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C5" w:rsidRPr="00A3105C" w:rsidRDefault="00155AC5" w:rsidP="000F277B">
      <w:pPr>
        <w:pStyle w:val="Ttulo"/>
        <w:rPr>
          <w:rFonts w:ascii="Cambria" w:hAnsi="Cambria" w:cstheme="minorHAnsi"/>
          <w:sz w:val="22"/>
        </w:rPr>
      </w:pPr>
    </w:p>
    <w:p w:rsidR="000F277B" w:rsidRPr="00A3105C" w:rsidRDefault="000F277B" w:rsidP="000F277B">
      <w:pPr>
        <w:pStyle w:val="Ttulo"/>
        <w:rPr>
          <w:rFonts w:ascii="Cambria" w:hAnsi="Cambria" w:cstheme="minorHAnsi"/>
        </w:rPr>
      </w:pPr>
      <w:r w:rsidRPr="00A3105C">
        <w:rPr>
          <w:rFonts w:ascii="Cambria" w:hAnsi="Cambria" w:cstheme="minorHAnsi"/>
        </w:rPr>
        <w:t xml:space="preserve">ACUERDO No. </w:t>
      </w:r>
      <w:r w:rsidR="007C4414" w:rsidRPr="00A3105C">
        <w:rPr>
          <w:rFonts w:ascii="Cambria" w:hAnsi="Cambria" w:cstheme="minorHAnsi"/>
        </w:rPr>
        <w:t>003</w:t>
      </w:r>
    </w:p>
    <w:p w:rsidR="000F277B" w:rsidRPr="00A3105C" w:rsidRDefault="007470E3" w:rsidP="000F277B">
      <w:pPr>
        <w:jc w:val="center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eastAsia="Calibri" w:hAnsi="Cambria" w:cstheme="minorHAnsi"/>
          <w:sz w:val="20"/>
          <w:szCs w:val="20"/>
          <w:lang w:val="es-MX"/>
        </w:rPr>
        <w:t>(</w:t>
      </w:r>
      <w:r w:rsidR="00BC4F55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de </w:t>
      </w:r>
      <w:r w:rsidR="000F1379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febrero </w:t>
      </w:r>
      <w:r w:rsidR="00284D07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28 </w:t>
      </w:r>
      <w:r w:rsidR="00880C7A" w:rsidRPr="00A3105C">
        <w:rPr>
          <w:rFonts w:ascii="Cambria" w:eastAsia="Calibri" w:hAnsi="Cambria" w:cstheme="minorHAnsi"/>
          <w:sz w:val="20"/>
          <w:szCs w:val="20"/>
          <w:lang w:val="es-MX"/>
        </w:rPr>
        <w:t>de 20</w:t>
      </w:r>
      <w:r w:rsidR="00675555" w:rsidRPr="00A3105C">
        <w:rPr>
          <w:rFonts w:ascii="Cambria" w:eastAsia="Calibri" w:hAnsi="Cambria" w:cstheme="minorHAnsi"/>
          <w:sz w:val="20"/>
          <w:szCs w:val="20"/>
          <w:lang w:val="es-MX"/>
        </w:rPr>
        <w:t>20</w:t>
      </w:r>
      <w:r w:rsidR="000F277B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) </w:t>
      </w:r>
    </w:p>
    <w:p w:rsidR="00FA2F57" w:rsidRPr="00A3105C" w:rsidRDefault="00FA2F57" w:rsidP="000F277B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E3413F" w:rsidRPr="00A3105C" w:rsidRDefault="000F277B" w:rsidP="000F277B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Por el cual se efectúa </w:t>
      </w:r>
      <w:r w:rsidR="00675555" w:rsidRPr="00A3105C">
        <w:rPr>
          <w:rFonts w:ascii="Cambria" w:eastAsia="Calibri" w:hAnsi="Cambria" w:cstheme="minorHAnsi"/>
          <w:sz w:val="20"/>
          <w:szCs w:val="20"/>
          <w:lang w:val="es-MX"/>
        </w:rPr>
        <w:t>un</w:t>
      </w:r>
      <w:r w:rsidR="00284D07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a liquidación 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al Presupuesto </w:t>
      </w:r>
      <w:r w:rsidR="00C42CD0" w:rsidRPr="00A3105C">
        <w:rPr>
          <w:rFonts w:ascii="Cambria" w:eastAsia="Calibri" w:hAnsi="Cambria" w:cstheme="minorHAnsi"/>
          <w:sz w:val="20"/>
          <w:szCs w:val="20"/>
          <w:lang w:val="es-MX"/>
        </w:rPr>
        <w:t>de G</w:t>
      </w:r>
      <w:r w:rsidR="00BA05A2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astos de </w:t>
      </w:r>
      <w:r w:rsidR="007C4414" w:rsidRPr="00A3105C">
        <w:rPr>
          <w:rFonts w:ascii="Cambria" w:eastAsia="Calibri" w:hAnsi="Cambria" w:cstheme="minorHAnsi"/>
          <w:sz w:val="20"/>
          <w:szCs w:val="20"/>
          <w:lang w:val="es-MX"/>
        </w:rPr>
        <w:t>Funcionamiento e I</w:t>
      </w:r>
      <w:r w:rsidR="00234AC2" w:rsidRPr="00A3105C">
        <w:rPr>
          <w:rFonts w:ascii="Cambria" w:eastAsia="Calibri" w:hAnsi="Cambria" w:cstheme="minorHAnsi"/>
          <w:sz w:val="20"/>
          <w:szCs w:val="20"/>
          <w:lang w:val="es-MX"/>
        </w:rPr>
        <w:t>nversión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</w:t>
      </w:r>
      <w:r w:rsidR="00482F16" w:rsidRPr="00A3105C">
        <w:rPr>
          <w:rFonts w:ascii="Cambria" w:eastAsia="Calibri" w:hAnsi="Cambria" w:cstheme="minorHAnsi"/>
          <w:sz w:val="20"/>
          <w:szCs w:val="20"/>
          <w:lang w:val="es-MX"/>
        </w:rPr>
        <w:t>del Colegio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Integrado Nacional Oriente de Caldas</w:t>
      </w:r>
      <w:r w:rsidR="007C4414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– IES CINOC,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para la vigencia fiscal de 20</w:t>
      </w:r>
      <w:r w:rsidR="00234AC2" w:rsidRPr="00A3105C">
        <w:rPr>
          <w:rFonts w:ascii="Cambria" w:eastAsia="Calibri" w:hAnsi="Cambria" w:cstheme="minorHAnsi"/>
          <w:sz w:val="20"/>
          <w:szCs w:val="20"/>
          <w:lang w:val="es-MX"/>
        </w:rPr>
        <w:t>20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>.</w:t>
      </w:r>
    </w:p>
    <w:p w:rsidR="00482F16" w:rsidRPr="00A3105C" w:rsidRDefault="00482F16" w:rsidP="000F277B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0F277B" w:rsidRPr="00A3105C" w:rsidRDefault="00A3105C" w:rsidP="000F277B">
      <w:pPr>
        <w:pStyle w:val="Sinespaciado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eastAsia="Calibri" w:hAnsi="Cambria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3E175" wp14:editId="276D34B3">
                <wp:simplePos x="0" y="0"/>
                <wp:positionH relativeFrom="column">
                  <wp:posOffset>733425</wp:posOffset>
                </wp:positionH>
                <wp:positionV relativeFrom="paragraph">
                  <wp:posOffset>13970</wp:posOffset>
                </wp:positionV>
                <wp:extent cx="4375150" cy="899160"/>
                <wp:effectExtent l="0" t="0" r="2540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0" w:rsidRPr="004B547A" w:rsidRDefault="003B3290" w:rsidP="006160A9">
                            <w:pPr>
                              <w:pStyle w:val="Ttulo1"/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B547A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El Consejo Directivo de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4EEB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a Institución de Educación Superior </w:t>
                            </w:r>
                            <w:r w:rsidRPr="004B547A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Colegio Integrado   Nacional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47A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Oriente de Caldas, en ejercicio de las facultades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47A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Legales y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0A9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es</w:t>
                            </w:r>
                            <w:r w:rsidR="006160A9" w:rsidRPr="004B547A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tatu</w:t>
                            </w:r>
                            <w:r w:rsidR="006160A9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t</w:t>
                            </w:r>
                            <w:r w:rsidR="006160A9" w:rsidRPr="004B547A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arias</w:t>
                            </w:r>
                            <w:r w:rsidRPr="004B547A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en especial las establecidas en la Ordenanza 8</w:t>
                            </w:r>
                            <w:r w:rsidR="00234AC2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60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234AC2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diciembre 4 de 2019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,</w:t>
                            </w:r>
                            <w:r w:rsidR="001748E8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4414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el Decreto 058 de febrero 20 de 2020, </w:t>
                            </w:r>
                            <w:r w:rsidR="006160A9">
                              <w:rPr>
                                <w:rFonts w:asciiTheme="minorHAnsi" w:hAnsiTheme="minorHAnsi" w:cstheme="minorHAnsi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y </w:t>
                            </w:r>
                          </w:p>
                          <w:p w:rsidR="003B3290" w:rsidRDefault="003B3290" w:rsidP="006160A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E1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75pt;margin-top:1.1pt;width:344.5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">
                <v:textbox>
                  <w:txbxContent>
                    <w:p w:rsidR="003B3290" w:rsidRPr="004B547A" w:rsidRDefault="003B3290" w:rsidP="006160A9">
                      <w:pPr>
                        <w:pStyle w:val="Ttulo1"/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B547A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El Consejo Directivo de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924EEB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a Institución de Educación Superior </w:t>
                      </w:r>
                      <w:r w:rsidRPr="004B547A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Colegio Integrado   Nacional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Pr="004B547A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Oriente de Caldas, en ejercicio de las facultades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Pr="004B547A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Legales y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6160A9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es</w:t>
                      </w:r>
                      <w:r w:rsidR="006160A9" w:rsidRPr="004B547A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tatu</w:t>
                      </w:r>
                      <w:r w:rsidR="006160A9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t</w:t>
                      </w:r>
                      <w:r w:rsidR="006160A9" w:rsidRPr="004B547A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arias</w:t>
                      </w:r>
                      <w:r w:rsidRPr="004B547A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 y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 en especial las establecidas en la Ordenanza 8</w:t>
                      </w:r>
                      <w:r w:rsidR="00234AC2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60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de </w:t>
                      </w:r>
                      <w:r w:rsidR="00234AC2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diciembre 4 de 2019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>,</w:t>
                      </w:r>
                      <w:r w:rsidR="001748E8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7C4414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el Decreto 058 de febrero 20 de 2020, </w:t>
                      </w:r>
                      <w:r w:rsidR="006160A9">
                        <w:rPr>
                          <w:rFonts w:asciiTheme="minorHAnsi" w:hAnsiTheme="minorHAnsi" w:cstheme="minorHAnsi"/>
                          <w:b w:val="0"/>
                          <w:i w:val="0"/>
                          <w:sz w:val="20"/>
                          <w:szCs w:val="20"/>
                        </w:rPr>
                        <w:t xml:space="preserve">y </w:t>
                      </w:r>
                    </w:p>
                    <w:p w:rsidR="003B3290" w:rsidRDefault="003B3290" w:rsidP="006160A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5AC5" w:rsidRPr="00A3105C" w:rsidRDefault="00155AC5" w:rsidP="00835244">
      <w:pPr>
        <w:ind w:left="708"/>
        <w:jc w:val="center"/>
        <w:rPr>
          <w:rFonts w:ascii="Cambria" w:eastAsia="Calibri" w:hAnsi="Cambria" w:cstheme="minorHAnsi"/>
          <w:sz w:val="20"/>
          <w:szCs w:val="20"/>
          <w:lang w:val="es-MX"/>
        </w:rPr>
      </w:pPr>
    </w:p>
    <w:p w:rsidR="003B3290" w:rsidRPr="00A3105C" w:rsidRDefault="003B3290" w:rsidP="004B547A">
      <w:pPr>
        <w:pStyle w:val="Prrafodelista"/>
        <w:jc w:val="center"/>
        <w:rPr>
          <w:rFonts w:ascii="Cambria" w:hAnsi="Cambria" w:cstheme="minorHAnsi"/>
          <w:b/>
          <w:sz w:val="20"/>
          <w:szCs w:val="20"/>
        </w:rPr>
      </w:pPr>
    </w:p>
    <w:p w:rsidR="003B3290" w:rsidRPr="00A3105C" w:rsidRDefault="003B3290" w:rsidP="004B547A">
      <w:pPr>
        <w:pStyle w:val="Prrafodelista"/>
        <w:jc w:val="center"/>
        <w:rPr>
          <w:rFonts w:ascii="Cambria" w:hAnsi="Cambria" w:cstheme="minorHAnsi"/>
          <w:b/>
          <w:sz w:val="20"/>
          <w:szCs w:val="20"/>
        </w:rPr>
      </w:pPr>
    </w:p>
    <w:p w:rsidR="003B3290" w:rsidRPr="00A3105C" w:rsidRDefault="003B3290" w:rsidP="004B547A">
      <w:pPr>
        <w:pStyle w:val="Prrafodelista"/>
        <w:jc w:val="center"/>
        <w:rPr>
          <w:rFonts w:ascii="Cambria" w:hAnsi="Cambria" w:cstheme="minorHAnsi"/>
          <w:b/>
          <w:sz w:val="20"/>
          <w:szCs w:val="20"/>
        </w:rPr>
      </w:pPr>
    </w:p>
    <w:p w:rsidR="00482F16" w:rsidRPr="00A3105C" w:rsidRDefault="00482F16" w:rsidP="004B547A">
      <w:pPr>
        <w:pStyle w:val="Prrafodelista"/>
        <w:jc w:val="center"/>
        <w:rPr>
          <w:rFonts w:ascii="Cambria" w:hAnsi="Cambria" w:cstheme="minorHAnsi"/>
          <w:b/>
          <w:sz w:val="20"/>
          <w:szCs w:val="20"/>
        </w:rPr>
      </w:pPr>
    </w:p>
    <w:p w:rsidR="00A3105C" w:rsidRDefault="00A3105C" w:rsidP="004B547A">
      <w:pPr>
        <w:pStyle w:val="Prrafodelista"/>
        <w:jc w:val="center"/>
        <w:rPr>
          <w:rFonts w:ascii="Cambria" w:hAnsi="Cambria" w:cstheme="minorHAnsi"/>
          <w:b/>
          <w:sz w:val="20"/>
          <w:szCs w:val="20"/>
        </w:rPr>
      </w:pPr>
    </w:p>
    <w:p w:rsidR="000F277B" w:rsidRPr="00A3105C" w:rsidRDefault="000F277B" w:rsidP="004B547A">
      <w:pPr>
        <w:pStyle w:val="Prrafodelista"/>
        <w:jc w:val="center"/>
        <w:rPr>
          <w:rFonts w:ascii="Cambria" w:hAnsi="Cambria" w:cstheme="minorHAnsi"/>
          <w:b/>
          <w:sz w:val="20"/>
          <w:szCs w:val="20"/>
        </w:rPr>
      </w:pPr>
      <w:r w:rsidRPr="00A3105C">
        <w:rPr>
          <w:rFonts w:ascii="Cambria" w:hAnsi="Cambria" w:cstheme="minorHAnsi"/>
          <w:b/>
          <w:sz w:val="20"/>
          <w:szCs w:val="20"/>
        </w:rPr>
        <w:t xml:space="preserve">C O N </w:t>
      </w:r>
      <w:r w:rsidR="00EE0CB7" w:rsidRPr="00A3105C">
        <w:rPr>
          <w:rFonts w:ascii="Cambria" w:hAnsi="Cambria" w:cstheme="minorHAnsi"/>
          <w:b/>
          <w:sz w:val="20"/>
          <w:szCs w:val="20"/>
        </w:rPr>
        <w:t>S I</w:t>
      </w:r>
      <w:r w:rsidRPr="00A3105C">
        <w:rPr>
          <w:rFonts w:ascii="Cambria" w:hAnsi="Cambria" w:cstheme="minorHAnsi"/>
          <w:b/>
          <w:sz w:val="20"/>
          <w:szCs w:val="20"/>
        </w:rPr>
        <w:t xml:space="preserve"> D E R A N D O:</w:t>
      </w:r>
    </w:p>
    <w:p w:rsidR="0037412B" w:rsidRPr="00A3105C" w:rsidRDefault="0037412B" w:rsidP="000F277B">
      <w:pPr>
        <w:jc w:val="center"/>
        <w:rPr>
          <w:rFonts w:ascii="Cambria" w:eastAsia="Calibri" w:hAnsi="Cambria" w:cstheme="minorHAnsi"/>
          <w:sz w:val="20"/>
          <w:szCs w:val="20"/>
          <w:lang w:val="es-MX"/>
        </w:rPr>
      </w:pPr>
    </w:p>
    <w:p w:rsidR="00FA2F57" w:rsidRPr="00A3105C" w:rsidRDefault="000F277B" w:rsidP="000F1CBD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Que mediante Ordenanza No. </w:t>
      </w:r>
      <w:r w:rsidR="009D4AC8" w:rsidRPr="00A3105C">
        <w:rPr>
          <w:rFonts w:ascii="Cambria" w:eastAsia="Calibri" w:hAnsi="Cambria" w:cstheme="minorHAnsi"/>
          <w:sz w:val="20"/>
          <w:szCs w:val="20"/>
          <w:lang w:val="es-MX"/>
        </w:rPr>
        <w:t>8</w:t>
      </w:r>
      <w:r w:rsidR="00234AC2" w:rsidRPr="00A3105C">
        <w:rPr>
          <w:rFonts w:ascii="Cambria" w:eastAsia="Calibri" w:hAnsi="Cambria" w:cstheme="minorHAnsi"/>
          <w:sz w:val="20"/>
          <w:szCs w:val="20"/>
          <w:lang w:val="es-MX"/>
        </w:rPr>
        <w:t>60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de </w:t>
      </w:r>
      <w:r w:rsidR="00234AC2" w:rsidRPr="00A3105C">
        <w:rPr>
          <w:rFonts w:ascii="Cambria" w:eastAsia="Calibri" w:hAnsi="Cambria" w:cstheme="minorHAnsi"/>
          <w:sz w:val="20"/>
          <w:szCs w:val="20"/>
          <w:lang w:val="es-MX"/>
        </w:rPr>
        <w:t>diciembre 4 de 2019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, </w:t>
      </w:r>
      <w:r w:rsidR="0059467A" w:rsidRPr="00A3105C">
        <w:rPr>
          <w:rFonts w:ascii="Cambria" w:eastAsia="Calibri" w:hAnsi="Cambria" w:cstheme="minorHAnsi"/>
          <w:sz w:val="20"/>
          <w:szCs w:val="20"/>
          <w:lang w:val="es-MX"/>
        </w:rPr>
        <w:t>se fija el presupuesto general de rentas y gastos del departamento de Caldas para la vigencia fiscal 20</w:t>
      </w:r>
      <w:r w:rsidR="00234AC2" w:rsidRPr="00A3105C">
        <w:rPr>
          <w:rFonts w:ascii="Cambria" w:eastAsia="Calibri" w:hAnsi="Cambria" w:cstheme="minorHAnsi"/>
          <w:sz w:val="20"/>
          <w:szCs w:val="20"/>
          <w:lang w:val="es-MX"/>
        </w:rPr>
        <w:t>20</w:t>
      </w:r>
      <w:r w:rsidR="0059467A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, dentro de la cual se 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>apr</w:t>
      </w:r>
      <w:r w:rsidR="0059467A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ueba el presupuesto de ingresos y gastos 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>del Colegio Integrado Nacional Oriente de Caldas</w:t>
      </w:r>
      <w:r w:rsidR="00FA2F57" w:rsidRPr="00A3105C">
        <w:rPr>
          <w:rFonts w:ascii="Cambria" w:eastAsia="Calibri" w:hAnsi="Cambria" w:cstheme="minorHAnsi"/>
          <w:sz w:val="20"/>
          <w:szCs w:val="20"/>
          <w:lang w:val="es-MX"/>
        </w:rPr>
        <w:t>, de la siguiente forma:</w:t>
      </w:r>
    </w:p>
    <w:p w:rsidR="00386EBD" w:rsidRPr="00A3105C" w:rsidRDefault="00386EBD" w:rsidP="00386EBD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4620DC" w:rsidRPr="00A3105C" w:rsidRDefault="004620DC" w:rsidP="00284D07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A3105C">
        <w:rPr>
          <w:rFonts w:ascii="Cambria" w:hAnsi="Cambria"/>
          <w:color w:val="000000" w:themeColor="text1"/>
          <w:sz w:val="20"/>
          <w:szCs w:val="20"/>
        </w:rPr>
        <w:t>Ingresos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59"/>
      </w:tblGrid>
      <w:tr w:rsidR="004620DC" w:rsidRPr="00A3105C" w:rsidTr="00284D07">
        <w:trPr>
          <w:jc w:val="center"/>
        </w:trPr>
        <w:tc>
          <w:tcPr>
            <w:tcW w:w="3256" w:type="dxa"/>
          </w:tcPr>
          <w:p w:rsidR="004620DC" w:rsidRPr="00A3105C" w:rsidRDefault="004620DC" w:rsidP="00DE5F7A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COLEGIO INTEGRADO NACIONAL ORIENTE</w:t>
            </w:r>
            <w:r w:rsidR="007C4414"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 xml:space="preserve"> DE CALDAS - IES CINOC</w:t>
            </w:r>
          </w:p>
        </w:tc>
        <w:tc>
          <w:tcPr>
            <w:tcW w:w="1559" w:type="dxa"/>
          </w:tcPr>
          <w:p w:rsidR="004620DC" w:rsidRPr="00A3105C" w:rsidRDefault="004620DC" w:rsidP="00DE5F7A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5.222.606.402</w:t>
            </w:r>
          </w:p>
        </w:tc>
      </w:tr>
      <w:tr w:rsidR="004620DC" w:rsidRPr="00A3105C" w:rsidTr="00284D07">
        <w:trPr>
          <w:jc w:val="center"/>
        </w:trPr>
        <w:tc>
          <w:tcPr>
            <w:tcW w:w="3256" w:type="dxa"/>
          </w:tcPr>
          <w:p w:rsidR="004620DC" w:rsidRPr="00A3105C" w:rsidRDefault="004620DC" w:rsidP="00DE5F7A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INGRESOS CORRIENTES</w:t>
            </w:r>
          </w:p>
        </w:tc>
        <w:tc>
          <w:tcPr>
            <w:tcW w:w="1559" w:type="dxa"/>
          </w:tcPr>
          <w:p w:rsidR="004620DC" w:rsidRPr="00A3105C" w:rsidRDefault="004620DC" w:rsidP="00DE5F7A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3.390.779.903</w:t>
            </w:r>
          </w:p>
        </w:tc>
      </w:tr>
      <w:tr w:rsidR="004620DC" w:rsidRPr="00A3105C" w:rsidTr="00284D07">
        <w:trPr>
          <w:jc w:val="center"/>
        </w:trPr>
        <w:tc>
          <w:tcPr>
            <w:tcW w:w="3256" w:type="dxa"/>
          </w:tcPr>
          <w:p w:rsidR="004620DC" w:rsidRPr="00A3105C" w:rsidRDefault="004620DC" w:rsidP="00DE5F7A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RECUROS DE CAPITAL</w:t>
            </w:r>
          </w:p>
        </w:tc>
        <w:tc>
          <w:tcPr>
            <w:tcW w:w="1559" w:type="dxa"/>
          </w:tcPr>
          <w:p w:rsidR="004620DC" w:rsidRPr="00A3105C" w:rsidRDefault="004620DC" w:rsidP="00DE5F7A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1.831.826.499</w:t>
            </w:r>
          </w:p>
        </w:tc>
      </w:tr>
      <w:tr w:rsidR="004620DC" w:rsidRPr="00A3105C" w:rsidTr="00284D07">
        <w:trPr>
          <w:jc w:val="center"/>
        </w:trPr>
        <w:tc>
          <w:tcPr>
            <w:tcW w:w="3256" w:type="dxa"/>
          </w:tcPr>
          <w:p w:rsidR="004620DC" w:rsidRPr="00A3105C" w:rsidRDefault="004620DC" w:rsidP="00BC4F55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MENOS TRANSFERENCIAS DEPARTAMENTO</w:t>
            </w:r>
          </w:p>
        </w:tc>
        <w:tc>
          <w:tcPr>
            <w:tcW w:w="1559" w:type="dxa"/>
          </w:tcPr>
          <w:p w:rsidR="004620DC" w:rsidRPr="00A3105C" w:rsidRDefault="004620DC" w:rsidP="00DE5F7A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2.842.735.358</w:t>
            </w:r>
          </w:p>
        </w:tc>
      </w:tr>
      <w:tr w:rsidR="004620DC" w:rsidRPr="00A3105C" w:rsidTr="00284D07">
        <w:trPr>
          <w:trHeight w:val="150"/>
          <w:jc w:val="center"/>
        </w:trPr>
        <w:tc>
          <w:tcPr>
            <w:tcW w:w="3256" w:type="dxa"/>
          </w:tcPr>
          <w:p w:rsidR="004620DC" w:rsidRPr="00A3105C" w:rsidRDefault="004620DC" w:rsidP="00DE5F7A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PRESUPUESTO NETO CINOC</w:t>
            </w:r>
          </w:p>
        </w:tc>
        <w:tc>
          <w:tcPr>
            <w:tcW w:w="1559" w:type="dxa"/>
          </w:tcPr>
          <w:p w:rsidR="004620DC" w:rsidRPr="00A3105C" w:rsidRDefault="004620DC" w:rsidP="00DE5F7A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2.379.871.044</w:t>
            </w:r>
          </w:p>
        </w:tc>
      </w:tr>
    </w:tbl>
    <w:p w:rsidR="004620DC" w:rsidRPr="00A3105C" w:rsidRDefault="004620DC" w:rsidP="004620DC">
      <w:pPr>
        <w:rPr>
          <w:rFonts w:ascii="Cambria" w:hAnsi="Cambria"/>
          <w:color w:val="000000" w:themeColor="text1"/>
          <w:sz w:val="20"/>
          <w:szCs w:val="20"/>
        </w:rPr>
      </w:pPr>
    </w:p>
    <w:p w:rsidR="004620DC" w:rsidRPr="00A3105C" w:rsidRDefault="004620DC" w:rsidP="00284D07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A3105C">
        <w:rPr>
          <w:rFonts w:ascii="Cambria" w:hAnsi="Cambria"/>
          <w:color w:val="000000" w:themeColor="text1"/>
          <w:sz w:val="20"/>
          <w:szCs w:val="20"/>
        </w:rPr>
        <w:t>Gastos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4620DC" w:rsidRPr="00A3105C" w:rsidTr="00284D07">
        <w:tc>
          <w:tcPr>
            <w:tcW w:w="3256" w:type="dxa"/>
          </w:tcPr>
          <w:p w:rsidR="004620DC" w:rsidRPr="00A3105C" w:rsidRDefault="004620DC" w:rsidP="001748E8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COLEGIO INTEGRADO NACIONAL ORIENTE</w:t>
            </w:r>
            <w:r w:rsidR="007C4414"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 xml:space="preserve"> DE CALDAS – IES CINOC</w:t>
            </w:r>
          </w:p>
        </w:tc>
        <w:tc>
          <w:tcPr>
            <w:tcW w:w="1559" w:type="dxa"/>
          </w:tcPr>
          <w:p w:rsidR="004620DC" w:rsidRPr="00A3105C" w:rsidRDefault="004620DC" w:rsidP="001748E8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5.222.606.402</w:t>
            </w:r>
          </w:p>
        </w:tc>
      </w:tr>
      <w:tr w:rsidR="004620DC" w:rsidRPr="00A3105C" w:rsidTr="00284D07">
        <w:tc>
          <w:tcPr>
            <w:tcW w:w="3256" w:type="dxa"/>
          </w:tcPr>
          <w:p w:rsidR="004620DC" w:rsidRPr="00A3105C" w:rsidRDefault="004620DC" w:rsidP="001748E8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FUNCIONAMIENTO</w:t>
            </w:r>
          </w:p>
        </w:tc>
        <w:tc>
          <w:tcPr>
            <w:tcW w:w="1559" w:type="dxa"/>
          </w:tcPr>
          <w:p w:rsidR="004620DC" w:rsidRPr="00A3105C" w:rsidRDefault="004620DC" w:rsidP="001748E8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3.432.856.784</w:t>
            </w:r>
          </w:p>
        </w:tc>
      </w:tr>
      <w:tr w:rsidR="004620DC" w:rsidRPr="00A3105C" w:rsidTr="00284D07">
        <w:tc>
          <w:tcPr>
            <w:tcW w:w="3256" w:type="dxa"/>
          </w:tcPr>
          <w:p w:rsidR="004620DC" w:rsidRPr="00A3105C" w:rsidRDefault="004620DC" w:rsidP="001748E8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INVERSION</w:t>
            </w:r>
          </w:p>
        </w:tc>
        <w:tc>
          <w:tcPr>
            <w:tcW w:w="1559" w:type="dxa"/>
          </w:tcPr>
          <w:p w:rsidR="004620DC" w:rsidRPr="00A3105C" w:rsidRDefault="004620DC" w:rsidP="001748E8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1.789.749.618</w:t>
            </w:r>
          </w:p>
        </w:tc>
      </w:tr>
      <w:tr w:rsidR="004620DC" w:rsidRPr="00A3105C" w:rsidTr="00284D07">
        <w:tc>
          <w:tcPr>
            <w:tcW w:w="3256" w:type="dxa"/>
          </w:tcPr>
          <w:p w:rsidR="004620DC" w:rsidRPr="00A3105C" w:rsidRDefault="004620DC" w:rsidP="001748E8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MENOS TRANSFERENCIAS DEPARTAMENTO</w:t>
            </w:r>
          </w:p>
        </w:tc>
        <w:tc>
          <w:tcPr>
            <w:tcW w:w="1559" w:type="dxa"/>
          </w:tcPr>
          <w:p w:rsidR="004620DC" w:rsidRPr="00A3105C" w:rsidRDefault="004620DC" w:rsidP="001748E8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2.842.735.358</w:t>
            </w:r>
          </w:p>
        </w:tc>
      </w:tr>
      <w:tr w:rsidR="004620DC" w:rsidRPr="00A3105C" w:rsidTr="00284D07">
        <w:tc>
          <w:tcPr>
            <w:tcW w:w="3256" w:type="dxa"/>
          </w:tcPr>
          <w:p w:rsidR="004620DC" w:rsidRPr="00A3105C" w:rsidRDefault="004620DC" w:rsidP="001748E8">
            <w:pPr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PRESUPUESTO NETO CINOC</w:t>
            </w:r>
          </w:p>
        </w:tc>
        <w:tc>
          <w:tcPr>
            <w:tcW w:w="1559" w:type="dxa"/>
          </w:tcPr>
          <w:p w:rsidR="004620DC" w:rsidRPr="00A3105C" w:rsidRDefault="004620DC" w:rsidP="001748E8">
            <w:pPr>
              <w:jc w:val="right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A3105C">
              <w:rPr>
                <w:rFonts w:ascii="Cambria" w:hAnsi="Cambria"/>
                <w:color w:val="000000" w:themeColor="text1"/>
                <w:sz w:val="14"/>
                <w:szCs w:val="14"/>
              </w:rPr>
              <w:t>2.379.871.044</w:t>
            </w:r>
          </w:p>
        </w:tc>
      </w:tr>
    </w:tbl>
    <w:p w:rsidR="00376D31" w:rsidRPr="00A3105C" w:rsidRDefault="001748E8" w:rsidP="00EE0CB7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eastAsia="Calibri" w:hAnsi="Cambria" w:cstheme="minorHAnsi"/>
          <w:sz w:val="20"/>
          <w:szCs w:val="20"/>
          <w:lang w:val="es-MX"/>
        </w:rPr>
        <w:br w:type="textWrapping" w:clear="all"/>
      </w:r>
    </w:p>
    <w:p w:rsidR="008835ED" w:rsidRPr="00A3105C" w:rsidRDefault="000750AF" w:rsidP="00940B03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hAnsi="Cambria" w:cstheme="minorHAnsi"/>
          <w:sz w:val="20"/>
          <w:szCs w:val="20"/>
        </w:rPr>
        <w:t>Q</w:t>
      </w:r>
      <w:r w:rsidR="00E331C1" w:rsidRPr="00A3105C">
        <w:rPr>
          <w:rFonts w:ascii="Cambria" w:hAnsi="Cambria" w:cstheme="minorHAnsi"/>
          <w:sz w:val="20"/>
          <w:szCs w:val="20"/>
        </w:rPr>
        <w:t xml:space="preserve">ue </w:t>
      </w:r>
      <w:r w:rsidRPr="00A3105C">
        <w:rPr>
          <w:rFonts w:ascii="Cambria" w:hAnsi="Cambria" w:cstheme="minorHAnsi"/>
          <w:sz w:val="20"/>
          <w:szCs w:val="20"/>
        </w:rPr>
        <w:t xml:space="preserve">mediante </w:t>
      </w:r>
      <w:r w:rsidR="00E70F69" w:rsidRPr="00A3105C">
        <w:rPr>
          <w:rFonts w:ascii="Cambria" w:hAnsi="Cambria" w:cstheme="minorHAnsi"/>
          <w:sz w:val="20"/>
          <w:szCs w:val="20"/>
        </w:rPr>
        <w:t>Acuerdo 017 del 17 de diciembre de 2019, el Consejo Directivo realiza la liquidación del presupuesto de ingresos y gastos de funcionamiento e inversión para la vigencia 2020</w:t>
      </w:r>
      <w:r w:rsidR="00284D07" w:rsidRPr="00A3105C">
        <w:rPr>
          <w:rFonts w:ascii="Cambria" w:hAnsi="Cambria" w:cstheme="minorHAnsi"/>
          <w:sz w:val="20"/>
          <w:szCs w:val="20"/>
        </w:rPr>
        <w:t xml:space="preserve"> del Colegio Integrado Nacional Oriente de Caldas</w:t>
      </w:r>
      <w:r w:rsidR="008835ED" w:rsidRPr="00A3105C">
        <w:rPr>
          <w:rFonts w:ascii="Cambria" w:hAnsi="Cambria" w:cstheme="minorHAnsi"/>
          <w:sz w:val="20"/>
          <w:szCs w:val="20"/>
        </w:rPr>
        <w:t>.</w:t>
      </w:r>
    </w:p>
    <w:p w:rsidR="00BC4F55" w:rsidRPr="00A3105C" w:rsidRDefault="00BC4F55" w:rsidP="00BC4F55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C70EA6" w:rsidRPr="00A3105C" w:rsidRDefault="00284D07" w:rsidP="006F255B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eastAsia="Calibri" w:hAnsi="Cambria" w:cstheme="minorHAnsi"/>
          <w:sz w:val="20"/>
          <w:szCs w:val="20"/>
          <w:lang w:val="es-MX"/>
        </w:rPr>
        <w:t>Que existe</w:t>
      </w:r>
      <w:r w:rsidR="00320A2E">
        <w:rPr>
          <w:rFonts w:ascii="Cambria" w:eastAsia="Calibri" w:hAnsi="Cambria" w:cstheme="minorHAnsi"/>
          <w:sz w:val="20"/>
          <w:szCs w:val="20"/>
          <w:lang w:val="es-MX"/>
        </w:rPr>
        <w:t>n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unos Recursos del balance producto de excedente financiero 2019, mayor al liquidado en el acuerdo 017 del 17 de diciembre de 2019 expedido por el Consejo Directivo, </w:t>
      </w:r>
      <w:r w:rsidR="00C70EA6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por un valor de </w:t>
      </w:r>
      <w:r w:rsidRPr="00A3105C">
        <w:rPr>
          <w:rFonts w:ascii="Cambria" w:eastAsia="Calibri" w:hAnsi="Cambria" w:cstheme="minorHAnsi"/>
          <w:sz w:val="20"/>
          <w:szCs w:val="20"/>
          <w:lang w:val="es-MX"/>
        </w:rPr>
        <w:t>DOS MIL SETECIENTOS CINCUENTA Y CUATRO MILLONES CINCO MIL OCHOCIENTOS CUARENTA Y SEIS PESOS ($2.754.005.846)</w:t>
      </w:r>
      <w:r w:rsidR="00C70EA6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como se muestra en el siguiente cuadro:</w:t>
      </w:r>
    </w:p>
    <w:p w:rsidR="00C70EA6" w:rsidRPr="00A3105C" w:rsidRDefault="00C70EA6" w:rsidP="00C70EA6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240"/>
        <w:gridCol w:w="1180"/>
        <w:gridCol w:w="1180"/>
        <w:gridCol w:w="1160"/>
      </w:tblGrid>
      <w:tr w:rsidR="00C70EA6" w:rsidRPr="00A3105C" w:rsidTr="00E93A13">
        <w:trPr>
          <w:trHeight w:val="21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Descripción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Apropiación Inicial Acuerdo 017 de 2019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 xml:space="preserve">Definitivo cierre presupuestal 2019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jc w:val="center"/>
              <w:rPr>
                <w:rFonts w:ascii="Cambria" w:hAnsi="Cambria" w:cs="Tahoma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Tahoma"/>
                <w:b/>
                <w:bCs/>
                <w:color w:val="000000"/>
                <w:sz w:val="14"/>
                <w:szCs w:val="14"/>
                <w:lang w:val="es-CO" w:eastAsia="en-US"/>
              </w:rPr>
              <w:t>Diferencia a adicionar</w:t>
            </w:r>
          </w:p>
        </w:tc>
      </w:tr>
      <w:tr w:rsidR="00C70EA6" w:rsidRPr="00A3105C" w:rsidTr="00E93A13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0EA6" w:rsidRPr="00A3105C" w:rsidRDefault="00C70EA6" w:rsidP="00E93A13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es-CO"/>
              </w:rPr>
              <w:t>EXCEDENTES DE ESTABLECIMIENTOS PÚBLICOS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es-CO"/>
              </w:rPr>
              <w:t>1.818.566.194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es-CO"/>
              </w:rPr>
              <w:t>4.572.572.040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es-CO"/>
              </w:rPr>
              <w:t>2.754.005.846</w:t>
            </w:r>
          </w:p>
        </w:tc>
      </w:tr>
      <w:tr w:rsidR="00C70EA6" w:rsidRPr="00A3105C" w:rsidTr="00E93A13">
        <w:trPr>
          <w:trHeight w:val="360"/>
          <w:jc w:val="center"/>
        </w:trPr>
        <w:tc>
          <w:tcPr>
            <w:tcW w:w="7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A6" w:rsidRPr="00A3105C" w:rsidRDefault="00C70EA6" w:rsidP="00E93A13">
            <w:pPr>
              <w:rPr>
                <w:rFonts w:ascii="Cambria" w:hAnsi="Cambria" w:cs="Calibri"/>
                <w:b/>
                <w:i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b/>
                <w:i/>
                <w:color w:val="000000"/>
                <w:sz w:val="14"/>
                <w:szCs w:val="14"/>
                <w:lang w:eastAsia="es-CO"/>
              </w:rPr>
              <w:t>EXCEDENTES FUNCIONAMIENTO</w:t>
            </w:r>
          </w:p>
        </w:tc>
      </w:tr>
      <w:tr w:rsidR="00C70EA6" w:rsidRPr="00A3105C" w:rsidTr="00E93A13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Propios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>28.816.576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  <w:t>90.344.271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  <w:t>61.527.695</w:t>
            </w:r>
          </w:p>
        </w:tc>
      </w:tr>
      <w:tr w:rsidR="00C70EA6" w:rsidRPr="00A3105C" w:rsidTr="00E93A13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Nación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  <w:t>62.229.850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  <w:t>62.229.850</w:t>
            </w:r>
          </w:p>
        </w:tc>
      </w:tr>
      <w:tr w:rsidR="00C70EA6" w:rsidRPr="00A3105C" w:rsidTr="00E93A13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lastRenderedPageBreak/>
              <w:t xml:space="preserve">Excedentes Financieros Recursos Cooperativas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263.868.421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263.868.421</w:t>
            </w:r>
          </w:p>
        </w:tc>
      </w:tr>
      <w:tr w:rsidR="00C70EA6" w:rsidRPr="00A3105C" w:rsidTr="00E93A13">
        <w:trPr>
          <w:trHeight w:val="36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>Excedentes Financieros Recursos Excedentes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542.047.464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542.047.464</w:t>
            </w:r>
          </w:p>
        </w:tc>
      </w:tr>
      <w:tr w:rsidR="00C70EA6" w:rsidRPr="00A3105C" w:rsidTr="00E93A13">
        <w:trPr>
          <w:trHeight w:val="210"/>
          <w:jc w:val="center"/>
        </w:trPr>
        <w:tc>
          <w:tcPr>
            <w:tcW w:w="7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A6" w:rsidRPr="00A3105C" w:rsidRDefault="00C70EA6" w:rsidP="00E93A13">
            <w:pPr>
              <w:rPr>
                <w:rFonts w:ascii="Cambria" w:hAnsi="Cambria" w:cs="Calibri"/>
                <w:b/>
                <w:i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b/>
                <w:i/>
                <w:color w:val="000000"/>
                <w:sz w:val="14"/>
                <w:szCs w:val="14"/>
                <w:lang w:eastAsia="es-CO"/>
              </w:rPr>
              <w:t>EXCEDENTES INVERSION</w:t>
            </w:r>
          </w:p>
        </w:tc>
      </w:tr>
      <w:tr w:rsidR="00C70EA6" w:rsidRPr="00A3105C" w:rsidTr="00E93A13">
        <w:trPr>
          <w:trHeight w:val="21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CREE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1.589.101.413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2.185.586.538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596.485.125</w:t>
            </w:r>
          </w:p>
        </w:tc>
      </w:tr>
      <w:tr w:rsidR="00C70EA6" w:rsidRPr="00A3105C" w:rsidTr="00E93A13">
        <w:trPr>
          <w:trHeight w:val="21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A6" w:rsidRPr="00A3105C" w:rsidRDefault="00C70EA6" w:rsidP="00E93A13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PFC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200.648.205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1.428.495.496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A6" w:rsidRPr="00A3105C" w:rsidRDefault="00C70EA6" w:rsidP="00E93A1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val="en-US" w:eastAsia="en-US"/>
              </w:rPr>
              <w:t>1.227.847.291</w:t>
            </w:r>
          </w:p>
        </w:tc>
      </w:tr>
    </w:tbl>
    <w:p w:rsidR="00C70EA6" w:rsidRPr="00A3105C" w:rsidRDefault="00C70EA6" w:rsidP="00C70EA6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284D07" w:rsidRPr="00A3105C" w:rsidRDefault="00284D07" w:rsidP="00C70EA6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</w:t>
      </w:r>
    </w:p>
    <w:p w:rsidR="00921304" w:rsidRDefault="00921304" w:rsidP="006F255B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>
        <w:rPr>
          <w:rFonts w:ascii="Cambria" w:eastAsia="Calibri" w:hAnsi="Cambria" w:cstheme="minorHAnsi"/>
          <w:sz w:val="20"/>
          <w:szCs w:val="20"/>
          <w:lang w:val="es-MX"/>
        </w:rPr>
        <w:t xml:space="preserve">Que en el acuerdo de liquidación del presupuesto de la IES CINOC, para la vigencia 2020, 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 xml:space="preserve">mediante acuerdo 017 del </w:t>
      </w:r>
      <w:r w:rsidR="0045019C">
        <w:rPr>
          <w:rFonts w:ascii="Cambria" w:eastAsia="Calibri" w:hAnsi="Cambria" w:cstheme="minorHAnsi"/>
          <w:sz w:val="20"/>
          <w:szCs w:val="20"/>
          <w:lang w:val="es-MX"/>
        </w:rPr>
        <w:t>17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 xml:space="preserve"> de diciembre de 2019, </w:t>
      </w:r>
      <w:r>
        <w:rPr>
          <w:rFonts w:ascii="Cambria" w:eastAsia="Calibri" w:hAnsi="Cambria" w:cstheme="minorHAnsi"/>
          <w:sz w:val="20"/>
          <w:szCs w:val="20"/>
          <w:lang w:val="es-MX"/>
        </w:rPr>
        <w:t>se realizó una liquidación en los proyectos de inversión financiados con recursos CREE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>, específicamente en el proyecto de permanencia e investigación, por</w:t>
      </w:r>
      <w:r>
        <w:rPr>
          <w:rFonts w:ascii="Cambria" w:eastAsia="Calibri" w:hAnsi="Cambria" w:cstheme="minorHAnsi"/>
          <w:sz w:val="20"/>
          <w:szCs w:val="20"/>
          <w:lang w:val="es-MX"/>
        </w:rPr>
        <w:t xml:space="preserve"> encima del valor final 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 xml:space="preserve">resultante a </w:t>
      </w:r>
      <w:r>
        <w:rPr>
          <w:rFonts w:ascii="Cambria" w:eastAsia="Calibri" w:hAnsi="Cambria" w:cstheme="minorHAnsi"/>
          <w:sz w:val="20"/>
          <w:szCs w:val="20"/>
          <w:lang w:val="es-MX"/>
        </w:rPr>
        <w:t>diciembre 31 de 2019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>,</w:t>
      </w:r>
      <w:r>
        <w:rPr>
          <w:rFonts w:ascii="Cambria" w:eastAsia="Calibri" w:hAnsi="Cambria" w:cstheme="minorHAnsi"/>
          <w:sz w:val="20"/>
          <w:szCs w:val="20"/>
          <w:lang w:val="es-MX"/>
        </w:rPr>
        <w:t xml:space="preserve"> 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 xml:space="preserve">por lo que se debe realizar un ajuste negativo </w:t>
      </w:r>
      <w:r w:rsidR="001C4146">
        <w:rPr>
          <w:rFonts w:ascii="Cambria" w:eastAsia="Calibri" w:hAnsi="Cambria" w:cstheme="minorHAnsi"/>
          <w:sz w:val="20"/>
          <w:szCs w:val="20"/>
          <w:lang w:val="es-MX"/>
        </w:rPr>
        <w:t xml:space="preserve">(disminución) 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>que sumado a la adición de los otros proyectos</w:t>
      </w:r>
      <w:r w:rsidR="00FA213C">
        <w:rPr>
          <w:rFonts w:ascii="Cambria" w:eastAsia="Calibri" w:hAnsi="Cambria" w:cstheme="minorHAnsi"/>
          <w:sz w:val="20"/>
          <w:szCs w:val="20"/>
          <w:lang w:val="es-MX"/>
        </w:rPr>
        <w:t>,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 xml:space="preserve"> da como resultado el valor total </w:t>
      </w:r>
      <w:r w:rsidR="001C4146">
        <w:rPr>
          <w:rFonts w:ascii="Cambria" w:eastAsia="Calibri" w:hAnsi="Cambria" w:cstheme="minorHAnsi"/>
          <w:sz w:val="20"/>
          <w:szCs w:val="20"/>
          <w:lang w:val="es-MX"/>
        </w:rPr>
        <w:t xml:space="preserve">solicitado, 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 xml:space="preserve">por un valor de QUINIENTOS NOVENTA Y SEIS MILLONES CUATROCIENTOS OCHENTA Y CINCO MIL CIENTO VEINTICINCO PESOS ($596.485.125) M/L, </w:t>
      </w:r>
      <w:r>
        <w:rPr>
          <w:rFonts w:ascii="Cambria" w:eastAsia="Calibri" w:hAnsi="Cambria" w:cstheme="minorHAnsi"/>
          <w:sz w:val="20"/>
          <w:szCs w:val="20"/>
          <w:lang w:val="es-MX"/>
        </w:rPr>
        <w:t xml:space="preserve">como se muestra </w:t>
      </w:r>
      <w:r w:rsidR="0040038B">
        <w:rPr>
          <w:rFonts w:ascii="Cambria" w:eastAsia="Calibri" w:hAnsi="Cambria" w:cstheme="minorHAnsi"/>
          <w:sz w:val="20"/>
          <w:szCs w:val="20"/>
          <w:lang w:val="es-MX"/>
        </w:rPr>
        <w:t>a continuación</w:t>
      </w:r>
      <w:r>
        <w:rPr>
          <w:rFonts w:ascii="Cambria" w:eastAsia="Calibri" w:hAnsi="Cambria" w:cstheme="minorHAnsi"/>
          <w:sz w:val="20"/>
          <w:szCs w:val="20"/>
          <w:lang w:val="es-MX"/>
        </w:rPr>
        <w:t>:</w:t>
      </w:r>
    </w:p>
    <w:p w:rsidR="00921304" w:rsidRDefault="00921304" w:rsidP="00921304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134"/>
        <w:gridCol w:w="1276"/>
        <w:gridCol w:w="992"/>
        <w:gridCol w:w="1134"/>
      </w:tblGrid>
      <w:tr w:rsidR="00C669B0" w:rsidRPr="00C669B0" w:rsidTr="00E235E8">
        <w:trPr>
          <w:trHeight w:val="301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C669B0" w:rsidRPr="00921304" w:rsidRDefault="00C669B0" w:rsidP="00921304">
            <w:pPr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:rsidR="00C669B0" w:rsidRPr="00921304" w:rsidRDefault="00C669B0" w:rsidP="00921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Caja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69B0" w:rsidRPr="00921304" w:rsidRDefault="00C669B0" w:rsidP="00921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Presupuesto</w:t>
            </w:r>
          </w:p>
        </w:tc>
      </w:tr>
      <w:tr w:rsidR="00C669B0" w:rsidRPr="00C669B0" w:rsidTr="00E235E8">
        <w:trPr>
          <w:trHeight w:val="1179"/>
        </w:trPr>
        <w:tc>
          <w:tcPr>
            <w:tcW w:w="2263" w:type="dxa"/>
            <w:shd w:val="clear" w:color="auto" w:fill="auto"/>
            <w:vAlign w:val="center"/>
            <w:hideMark/>
          </w:tcPr>
          <w:p w:rsidR="00C669B0" w:rsidRPr="00921304" w:rsidRDefault="00C669B0" w:rsidP="00921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Descripción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9B0" w:rsidRPr="00921304" w:rsidRDefault="00C669B0" w:rsidP="00921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Presupuesto</w:t>
            </w: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Ingresos Asignado a cada proyecto</w:t>
            </w: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pendiente de ejecución a 1-enero de 2019</w:t>
            </w: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9B0" w:rsidRPr="00921304" w:rsidRDefault="00C669B0" w:rsidP="004003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Ejecuciones </w:t>
            </w: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en la vigencia 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9B0" w:rsidRPr="00921304" w:rsidRDefault="00C669B0" w:rsidP="00921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Disponibilidad para </w:t>
            </w: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ejecución año 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69B0" w:rsidRPr="00921304" w:rsidRDefault="00C669B0" w:rsidP="00921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Disponibilidad </w:t>
            </w: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presupuestal</w:t>
            </w: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al 1 de enero de 2020 según acuerdo 017 de diciembre de 2019</w:t>
            </w:r>
          </w:p>
        </w:tc>
        <w:tc>
          <w:tcPr>
            <w:tcW w:w="992" w:type="dxa"/>
            <w:shd w:val="clear" w:color="auto" w:fill="auto"/>
          </w:tcPr>
          <w:p w:rsidR="00C669B0" w:rsidRPr="00C669B0" w:rsidRDefault="00C669B0" w:rsidP="00C669B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  <w:p w:rsidR="00C669B0" w:rsidRPr="00C669B0" w:rsidRDefault="0001271A" w:rsidP="00012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Mas r</w:t>
            </w:r>
            <w:r w:rsidR="00C669B0"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endimientos financieros 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9B0" w:rsidRPr="00921304" w:rsidRDefault="00C669B0" w:rsidP="00921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presupuestal a </w:t>
            </w: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ajustar </w:t>
            </w:r>
            <w:r w:rsidRPr="0092130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por proyecto </w:t>
            </w:r>
          </w:p>
        </w:tc>
      </w:tr>
      <w:tr w:rsidR="00C669B0" w:rsidRPr="00C669B0" w:rsidTr="00C669B0">
        <w:trPr>
          <w:trHeight w:val="301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RECURSOS CREE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3.074.692.535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1.056.604.222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2.018.088.313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1.589.101.413</w:t>
            </w:r>
          </w:p>
        </w:tc>
        <w:tc>
          <w:tcPr>
            <w:tcW w:w="992" w:type="dxa"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167.498.225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596.485.125</w:t>
            </w:r>
          </w:p>
        </w:tc>
      </w:tr>
      <w:tr w:rsidR="00C669B0" w:rsidRPr="00C669B0" w:rsidTr="00C669B0">
        <w:trPr>
          <w:trHeight w:val="286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INFRAESTRUCTURA FISICA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236.134.615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4.466.476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231.668.139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167.498.225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399.166.364</w:t>
            </w:r>
          </w:p>
        </w:tc>
      </w:tr>
      <w:tr w:rsidR="00C669B0" w:rsidRPr="00C669B0" w:rsidTr="00C669B0">
        <w:trPr>
          <w:trHeight w:val="214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B-LEARNING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369.724.000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65.420.850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304.303.150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283.163.498</w:t>
            </w:r>
          </w:p>
        </w:tc>
        <w:tc>
          <w:tcPr>
            <w:tcW w:w="992" w:type="dxa"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21.139.652</w:t>
            </w:r>
          </w:p>
        </w:tc>
      </w:tr>
      <w:tr w:rsidR="00C669B0" w:rsidRPr="00C669B0" w:rsidTr="00C669B0">
        <w:trPr>
          <w:trHeight w:val="214"/>
        </w:trPr>
        <w:tc>
          <w:tcPr>
            <w:tcW w:w="2263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INFRAESTRUCTURA TECNOLOGICA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683.900.674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646.673.879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37.226.795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37.226.795</w:t>
            </w:r>
          </w:p>
        </w:tc>
      </w:tr>
      <w:tr w:rsidR="00C669B0" w:rsidRPr="00C669B0" w:rsidTr="00C669B0">
        <w:trPr>
          <w:trHeight w:val="214"/>
        </w:trPr>
        <w:tc>
          <w:tcPr>
            <w:tcW w:w="2263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CUALIFICACION DOCENTE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242.474.440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10.928.714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231.545.726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216.189.026</w:t>
            </w:r>
          </w:p>
        </w:tc>
        <w:tc>
          <w:tcPr>
            <w:tcW w:w="992" w:type="dxa"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15.356.700</w:t>
            </w:r>
          </w:p>
        </w:tc>
      </w:tr>
      <w:tr w:rsidR="00C669B0" w:rsidRPr="00C669B0" w:rsidTr="00C669B0">
        <w:trPr>
          <w:trHeight w:val="214"/>
        </w:trPr>
        <w:tc>
          <w:tcPr>
            <w:tcW w:w="2263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CICLOS PROPEDEUTICOS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289.912.737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5.909.400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284.003.337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129.912.737</w:t>
            </w:r>
          </w:p>
        </w:tc>
        <w:tc>
          <w:tcPr>
            <w:tcW w:w="992" w:type="dxa"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154.090.600</w:t>
            </w:r>
          </w:p>
        </w:tc>
      </w:tr>
      <w:tr w:rsidR="00C669B0" w:rsidRPr="00C669B0" w:rsidTr="00C669B0">
        <w:trPr>
          <w:trHeight w:val="214"/>
        </w:trPr>
        <w:tc>
          <w:tcPr>
            <w:tcW w:w="2263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PERMANENCIA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799.534.229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180.844.960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618.689.269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648.013.201</w:t>
            </w:r>
          </w:p>
        </w:tc>
        <w:tc>
          <w:tcPr>
            <w:tcW w:w="992" w:type="dxa"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-29.323.932</w:t>
            </w:r>
          </w:p>
        </w:tc>
      </w:tr>
      <w:tr w:rsidR="00C669B0" w:rsidRPr="00C669B0" w:rsidTr="00C669B0">
        <w:trPr>
          <w:trHeight w:val="214"/>
        </w:trPr>
        <w:tc>
          <w:tcPr>
            <w:tcW w:w="2263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PROYECTOS DE INVESTIGACION IES CINOC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453.011.840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142.359.943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310.651.897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311.822.951</w:t>
            </w:r>
          </w:p>
        </w:tc>
        <w:tc>
          <w:tcPr>
            <w:tcW w:w="992" w:type="dxa"/>
            <w:vAlign w:val="bottom"/>
          </w:tcPr>
          <w:p w:rsidR="00C669B0" w:rsidRPr="00C669B0" w:rsidRDefault="00C669B0" w:rsidP="00C669B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669B0" w:rsidRPr="00C669B0" w:rsidRDefault="00C669B0" w:rsidP="00C669B0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C669B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-1.171.054</w:t>
            </w:r>
          </w:p>
        </w:tc>
      </w:tr>
    </w:tbl>
    <w:p w:rsidR="00921304" w:rsidRDefault="00921304" w:rsidP="00921304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921304" w:rsidRPr="00921304" w:rsidRDefault="00921304" w:rsidP="00921304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 w:rsidRPr="00921304">
        <w:rPr>
          <w:rFonts w:ascii="Cambria" w:eastAsia="Calibri" w:hAnsi="Cambria" w:cstheme="minorHAnsi"/>
          <w:sz w:val="20"/>
          <w:szCs w:val="20"/>
          <w:lang w:val="es-MX"/>
        </w:rPr>
        <w:t xml:space="preserve"> </w:t>
      </w:r>
    </w:p>
    <w:p w:rsidR="00EE2D2A" w:rsidRDefault="00EE2D2A" w:rsidP="006F255B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>
        <w:rPr>
          <w:rFonts w:ascii="Cambria" w:eastAsia="Calibri" w:hAnsi="Cambria" w:cstheme="minorHAnsi"/>
          <w:sz w:val="20"/>
          <w:szCs w:val="20"/>
          <w:lang w:val="es-MX"/>
        </w:rPr>
        <w:t xml:space="preserve">Que en el acuerdo de liquidación del presupuesto de la IES CINOC, para la vigencia 2020, mediante acuerdo 017 del </w:t>
      </w:r>
      <w:r w:rsidR="0045019C">
        <w:rPr>
          <w:rFonts w:ascii="Cambria" w:eastAsia="Calibri" w:hAnsi="Cambria" w:cstheme="minorHAnsi"/>
          <w:sz w:val="20"/>
          <w:szCs w:val="20"/>
          <w:lang w:val="es-MX"/>
        </w:rPr>
        <w:t>17</w:t>
      </w:r>
      <w:r>
        <w:rPr>
          <w:rFonts w:ascii="Cambria" w:eastAsia="Calibri" w:hAnsi="Cambria" w:cstheme="minorHAnsi"/>
          <w:sz w:val="20"/>
          <w:szCs w:val="20"/>
          <w:lang w:val="es-MX"/>
        </w:rPr>
        <w:t xml:space="preserve"> de diciembre de 2019, se realizó una liquidación en los proyectos de inversión financiados con recursos de Planes de Fomento a la Calidad </w:t>
      </w:r>
      <w:r w:rsidR="00034CE2">
        <w:rPr>
          <w:rFonts w:ascii="Cambria" w:eastAsia="Calibri" w:hAnsi="Cambria" w:cstheme="minorHAnsi"/>
          <w:sz w:val="20"/>
          <w:szCs w:val="20"/>
          <w:lang w:val="es-MX"/>
        </w:rPr>
        <w:t>PFC-</w:t>
      </w:r>
      <w:r>
        <w:rPr>
          <w:rFonts w:ascii="Cambria" w:eastAsia="Calibri" w:hAnsi="Cambria" w:cstheme="minorHAnsi"/>
          <w:sz w:val="20"/>
          <w:szCs w:val="20"/>
          <w:lang w:val="es-MX"/>
        </w:rPr>
        <w:t xml:space="preserve">2019, </w:t>
      </w:r>
      <w:r w:rsidR="00034CE2">
        <w:rPr>
          <w:rFonts w:ascii="Cambria" w:eastAsia="Calibri" w:hAnsi="Cambria" w:cstheme="minorHAnsi"/>
          <w:sz w:val="20"/>
          <w:szCs w:val="20"/>
          <w:lang w:val="es-MX"/>
        </w:rPr>
        <w:t xml:space="preserve">un valor </w:t>
      </w:r>
      <w:r>
        <w:rPr>
          <w:rFonts w:ascii="Cambria" w:eastAsia="Calibri" w:hAnsi="Cambria" w:cstheme="minorHAnsi"/>
          <w:sz w:val="20"/>
          <w:szCs w:val="20"/>
          <w:lang w:val="es-MX"/>
        </w:rPr>
        <w:t>por debajo del final resultante a diciembre 31 de 2019, por lo que se debe realizar un ajuste positivo (adición) por un valor de MIL DOSCIENTOS VEINTISIETE MILLONES OCHOCIENTOS CUARENTA Y SIETE MIL DOSCIENTOS NOVENTA Y UN PESOS ($1.227.847.291) M/L, como se muestra a continuación:</w:t>
      </w:r>
    </w:p>
    <w:p w:rsidR="00EE2D2A" w:rsidRDefault="00EE2D2A" w:rsidP="00EE2D2A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161"/>
        <w:gridCol w:w="1249"/>
        <w:gridCol w:w="992"/>
        <w:gridCol w:w="1134"/>
      </w:tblGrid>
      <w:tr w:rsidR="0001271A" w:rsidRPr="00EE2D2A" w:rsidTr="00E235E8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Caja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Presupuesto</w:t>
            </w:r>
          </w:p>
        </w:tc>
      </w:tr>
      <w:tr w:rsidR="00676DD0" w:rsidRPr="00EE2D2A" w:rsidTr="00E235E8">
        <w:trPr>
          <w:trHeight w:val="48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Descripción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Presupuesto de Ingresos Asignado a cada proyecto pendiente de ejecución a 1-enero de 2019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Ejecuciones en la vigencia 2019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Disponibilidad para ejecución año 2020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Disponibilidad presupuestal al 1 de enero de 2020 según acuerdo 017 de diciembre de 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01271A" w:rsidP="00012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Mas r</w:t>
            </w:r>
            <w:r w:rsidR="00EE2D2A"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endimientos financieros 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presupuestal a ajustar por proyecto </w:t>
            </w:r>
          </w:p>
        </w:tc>
      </w:tr>
      <w:tr w:rsidR="00676DD0" w:rsidRPr="00EE2D2A" w:rsidTr="00E235E8">
        <w:trPr>
          <w:trHeight w:val="541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676DD0" w:rsidRPr="00EE2D2A" w:rsidTr="0074280A">
        <w:trPr>
          <w:trHeight w:val="2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PLANES DE FOMENTOS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1.535.222.668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110.018.106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1.425.204.562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200.648.205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3.290.934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val="es-CO" w:eastAsia="es-CO"/>
              </w:rPr>
              <w:t>1.227.847.291</w:t>
            </w:r>
          </w:p>
        </w:tc>
      </w:tr>
      <w:tr w:rsidR="00676DD0" w:rsidRPr="00EE2D2A" w:rsidTr="0074280A">
        <w:trPr>
          <w:trHeight w:val="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INFRAESTRUCTURA FISICA Y TECNOLOGICA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443.914.220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443.914.220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13.174.266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3.290.934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434.030.888</w:t>
            </w:r>
          </w:p>
        </w:tc>
      </w:tr>
      <w:tr w:rsidR="00676DD0" w:rsidRPr="00EE2D2A" w:rsidTr="0074280A">
        <w:trPr>
          <w:trHeight w:val="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CUALIFICACION DOCENTE,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88.000.000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2.380.000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85.620.000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26.400.000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59.220.000</w:t>
            </w:r>
          </w:p>
        </w:tc>
      </w:tr>
      <w:tr w:rsidR="00676DD0" w:rsidRPr="00EE2D2A" w:rsidTr="0074280A">
        <w:trPr>
          <w:trHeight w:val="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PERMANENCIA Y BIENESTAR,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150.510.115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30.250.030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120.260.085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45.153.035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75.107.050</w:t>
            </w:r>
          </w:p>
        </w:tc>
      </w:tr>
      <w:tr w:rsidR="00676DD0" w:rsidRPr="00EE2D2A" w:rsidTr="0074280A">
        <w:trPr>
          <w:trHeight w:val="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REGIONALIZACION Y RURALIDAD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488.255.000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44.674.310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443.580.690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26.476.500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417.104.190</w:t>
            </w:r>
          </w:p>
        </w:tc>
      </w:tr>
      <w:tr w:rsidR="00676DD0" w:rsidRPr="00EE2D2A" w:rsidTr="0074280A">
        <w:trPr>
          <w:trHeight w:val="2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A" w:rsidRPr="00EE2D2A" w:rsidRDefault="00EE2D2A" w:rsidP="00EE2D2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PROYECTOS DE INVESTIGACION IES CINOC.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364.543.333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32.713.766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331.829.567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A" w:rsidRPr="00EE2D2A" w:rsidRDefault="00EE2D2A" w:rsidP="00D34453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89.444.404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2A" w:rsidRPr="00EE2D2A" w:rsidRDefault="00EE2D2A" w:rsidP="00EE2D2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2A" w:rsidRPr="00EE2D2A" w:rsidRDefault="00EE2D2A" w:rsidP="00EE2D2A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EE2D2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242.385.163</w:t>
            </w:r>
          </w:p>
        </w:tc>
      </w:tr>
    </w:tbl>
    <w:p w:rsidR="00EE2D2A" w:rsidRDefault="00EE2D2A" w:rsidP="00EE2D2A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EE2D2A" w:rsidRPr="00EE2D2A" w:rsidRDefault="00EE2D2A" w:rsidP="00EE2D2A">
      <w:p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6F255B" w:rsidRDefault="00921304" w:rsidP="006F255B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theme="minorHAnsi"/>
          <w:sz w:val="20"/>
          <w:szCs w:val="20"/>
          <w:lang w:val="es-MX"/>
        </w:rPr>
      </w:pPr>
      <w:r w:rsidRPr="00A3105C">
        <w:rPr>
          <w:rFonts w:ascii="Cambria" w:eastAsia="Calibri" w:hAnsi="Cambria" w:cstheme="minorHAnsi"/>
          <w:sz w:val="20"/>
          <w:szCs w:val="20"/>
          <w:lang w:val="es-MX"/>
        </w:rPr>
        <w:t>Que,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de acuerdo a</w:t>
      </w:r>
      <w:r>
        <w:rPr>
          <w:rFonts w:ascii="Cambria" w:eastAsia="Calibri" w:hAnsi="Cambria" w:cstheme="minorHAnsi"/>
          <w:sz w:val="20"/>
          <w:szCs w:val="20"/>
          <w:lang w:val="es-MX"/>
        </w:rPr>
        <w:t xml:space="preserve"> 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>l</w:t>
      </w:r>
      <w:r>
        <w:rPr>
          <w:rFonts w:ascii="Cambria" w:eastAsia="Calibri" w:hAnsi="Cambria" w:cstheme="minorHAnsi"/>
          <w:sz w:val="20"/>
          <w:szCs w:val="20"/>
          <w:lang w:val="es-MX"/>
        </w:rPr>
        <w:t>os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cuadro</w:t>
      </w:r>
      <w:r>
        <w:rPr>
          <w:rFonts w:ascii="Cambria" w:eastAsia="Calibri" w:hAnsi="Cambria" w:cstheme="minorHAnsi"/>
          <w:sz w:val="20"/>
          <w:szCs w:val="20"/>
          <w:lang w:val="es-MX"/>
        </w:rPr>
        <w:t>s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anterior</w:t>
      </w:r>
      <w:r>
        <w:rPr>
          <w:rFonts w:ascii="Cambria" w:eastAsia="Calibri" w:hAnsi="Cambria" w:cstheme="minorHAnsi"/>
          <w:sz w:val="20"/>
          <w:szCs w:val="20"/>
          <w:lang w:val="es-MX"/>
        </w:rPr>
        <w:t>es,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</w:t>
      </w:r>
      <w:r w:rsidR="00284D07" w:rsidRPr="00A3105C">
        <w:rPr>
          <w:rFonts w:ascii="Cambria" w:eastAsia="Calibri" w:hAnsi="Cambria" w:cstheme="minorHAnsi"/>
          <w:sz w:val="20"/>
          <w:szCs w:val="20"/>
          <w:lang w:val="es-MX"/>
        </w:rPr>
        <w:t>se hace necesario adicionar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al presupuesto</w:t>
      </w:r>
      <w:r w:rsidR="00900FFD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de Ingresos y Gastos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 xml:space="preserve"> del Colegio Integrado Nacional Oriente de Caldas para la vigencia 2020, un valor de DOS MIL SETECIENTOS CINCUENTA Y CUATRO MILLONES CINCO MIL OCHOCIENTOS CUARENTA Y SEIS PESOS ($2.754.005.846).</w:t>
      </w:r>
    </w:p>
    <w:p w:rsidR="00A3105C" w:rsidRPr="00A3105C" w:rsidRDefault="00A3105C" w:rsidP="00A3105C">
      <w:pPr>
        <w:pStyle w:val="Prrafodelista"/>
        <w:ind w:left="360"/>
        <w:jc w:val="both"/>
        <w:rPr>
          <w:rFonts w:ascii="Cambria" w:eastAsia="Calibri" w:hAnsi="Cambria" w:cstheme="minorHAnsi"/>
          <w:sz w:val="20"/>
          <w:szCs w:val="20"/>
          <w:lang w:val="es-MX"/>
        </w:rPr>
      </w:pPr>
    </w:p>
    <w:p w:rsidR="00A3105C" w:rsidRDefault="00900FFD" w:rsidP="00642A9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60"/>
        <w:contextualSpacing/>
        <w:jc w:val="both"/>
        <w:rPr>
          <w:rFonts w:ascii="Cambria" w:hAnsi="Cambria"/>
          <w:sz w:val="20"/>
          <w:szCs w:val="20"/>
          <w:lang w:val="es-ES"/>
        </w:rPr>
      </w:pPr>
      <w:r w:rsidRPr="00A3105C">
        <w:rPr>
          <w:rFonts w:ascii="Cambria" w:hAnsi="Cambria"/>
          <w:sz w:val="20"/>
          <w:szCs w:val="20"/>
          <w:lang w:val="es-ES"/>
        </w:rPr>
        <w:t xml:space="preserve">Que mediante el Decreto de la Gobernación de Caldas No. 058 de febrero 20 de 2020, </w:t>
      </w:r>
      <w:r w:rsidRPr="00A3105C">
        <w:rPr>
          <w:rFonts w:ascii="Cambria" w:hAnsi="Cambria"/>
          <w:sz w:val="20"/>
          <w:szCs w:val="20"/>
        </w:rPr>
        <w:t xml:space="preserve">“POR MEDIO DEL CUAL SE REALIZAN UNAS OPERACIONES PRESUPUESTALES AL PRESUPUESTO GENERAL DE RENTAS Y GASTOS DEL DEPARTAMENTO DE </w:t>
      </w:r>
      <w:r w:rsidRPr="00A3105C">
        <w:rPr>
          <w:rFonts w:ascii="Cambria" w:hAnsi="Cambria"/>
          <w:sz w:val="20"/>
          <w:szCs w:val="20"/>
          <w:lang w:val="es-ES"/>
        </w:rPr>
        <w:t>CALDAS PARA LA VIGENCIA 2020- ADMINISTRACIÓN CENTRAL, RDB DIFERENTES SECRETARÍAS”, adiciona al presupuesto de ingresos y gastos para la vigencia  2020 de la IES CINOC, un valor de DOS MIL SETECIENTOS CINCUENTA Y CUATRO MILLONES CINCO MIL OCHOCIENTOS CUARENTA Y SEIS PESOS ($2.754.005.846), producto de recursos del balance 2020 (Excedentes financieros 2019).</w:t>
      </w:r>
    </w:p>
    <w:p w:rsidR="00A3105C" w:rsidRPr="00A3105C" w:rsidRDefault="00A3105C" w:rsidP="00A3105C">
      <w:pPr>
        <w:autoSpaceDE w:val="0"/>
        <w:autoSpaceDN w:val="0"/>
        <w:adjustRightInd w:val="0"/>
        <w:spacing w:after="160"/>
        <w:contextualSpacing/>
        <w:jc w:val="both"/>
        <w:rPr>
          <w:rFonts w:ascii="Cambria" w:hAnsi="Cambria"/>
          <w:sz w:val="20"/>
          <w:szCs w:val="20"/>
        </w:rPr>
      </w:pPr>
    </w:p>
    <w:p w:rsidR="007C4414" w:rsidRPr="00A3105C" w:rsidRDefault="006E5F0A" w:rsidP="007C4414">
      <w:pPr>
        <w:pStyle w:val="Prrafodelista"/>
        <w:numPr>
          <w:ilvl w:val="0"/>
          <w:numId w:val="3"/>
        </w:numPr>
        <w:spacing w:after="160"/>
        <w:contextualSpacing/>
        <w:jc w:val="both"/>
        <w:rPr>
          <w:rFonts w:ascii="Cambria" w:hAnsi="Cambria"/>
          <w:sz w:val="20"/>
          <w:szCs w:val="20"/>
          <w:lang w:val="es-ES"/>
        </w:rPr>
      </w:pPr>
      <w:r w:rsidRPr="00A3105C">
        <w:rPr>
          <w:rFonts w:ascii="Cambria" w:hAnsi="Cambria"/>
          <w:sz w:val="20"/>
          <w:szCs w:val="20"/>
          <w:lang w:val="es-ES"/>
        </w:rPr>
        <w:t xml:space="preserve">Que el literal E del artículo 17 del Estatuto Interno del Colegio Integrado Nacional Oriente de Caldas IES CINOC, establece como una de las funciones del Consejo Directivo, “Aprobar el Anteproyecto y la liquidación del presupuesto anual de la institución </w:t>
      </w:r>
      <w:r w:rsidR="00021AAE" w:rsidRPr="00A3105C">
        <w:rPr>
          <w:rFonts w:ascii="Cambria" w:hAnsi="Cambria"/>
          <w:sz w:val="20"/>
          <w:szCs w:val="20"/>
          <w:lang w:val="es-ES"/>
        </w:rPr>
        <w:t>y</w:t>
      </w:r>
      <w:r w:rsidRPr="00A3105C">
        <w:rPr>
          <w:rFonts w:ascii="Cambria" w:hAnsi="Cambria"/>
          <w:sz w:val="20"/>
          <w:szCs w:val="20"/>
          <w:lang w:val="es-ES"/>
        </w:rPr>
        <w:t xml:space="preserve"> adicciones y traslados en gastos de funcionamiento entre cuentas, subcuentas y objeto del gasto, y traslados en gastos de inversión entre programas, subprogramas y proyectos; así como el plan anual de caja con recursos propios y sus modificaciones, de </w:t>
      </w:r>
      <w:r w:rsidR="006F255B" w:rsidRPr="00A3105C">
        <w:rPr>
          <w:rFonts w:ascii="Cambria" w:hAnsi="Cambria"/>
          <w:sz w:val="20"/>
          <w:szCs w:val="20"/>
          <w:lang w:val="es-ES"/>
        </w:rPr>
        <w:t>a</w:t>
      </w:r>
      <w:r w:rsidRPr="00A3105C">
        <w:rPr>
          <w:rFonts w:ascii="Cambria" w:hAnsi="Cambria"/>
          <w:sz w:val="20"/>
          <w:szCs w:val="20"/>
          <w:lang w:val="es-ES"/>
        </w:rPr>
        <w:t>cuerdo con las normas orgánicas del presupuesto nacional y/o del orden departamental”.</w:t>
      </w:r>
    </w:p>
    <w:p w:rsidR="007C4414" w:rsidRPr="00A3105C" w:rsidRDefault="007C4414" w:rsidP="007C4414">
      <w:pPr>
        <w:pStyle w:val="Prrafodelista"/>
        <w:rPr>
          <w:rFonts w:ascii="Cambria" w:hAnsi="Cambria"/>
          <w:sz w:val="20"/>
          <w:szCs w:val="20"/>
          <w:lang w:val="es-ES"/>
        </w:rPr>
      </w:pPr>
    </w:p>
    <w:p w:rsidR="007B37B2" w:rsidRPr="00A3105C" w:rsidRDefault="007C4414" w:rsidP="006F255B">
      <w:pPr>
        <w:pStyle w:val="Prrafodelista"/>
        <w:numPr>
          <w:ilvl w:val="0"/>
          <w:numId w:val="3"/>
        </w:numPr>
        <w:spacing w:after="160"/>
        <w:contextualSpacing/>
        <w:jc w:val="both"/>
        <w:rPr>
          <w:rFonts w:ascii="Cambria" w:hAnsi="Cambria"/>
          <w:sz w:val="20"/>
          <w:szCs w:val="20"/>
          <w:lang w:val="es-ES"/>
        </w:rPr>
      </w:pPr>
      <w:r w:rsidRPr="00A3105C">
        <w:rPr>
          <w:rFonts w:ascii="Cambria" w:hAnsi="Cambria"/>
          <w:sz w:val="20"/>
          <w:szCs w:val="20"/>
          <w:lang w:val="es-ES"/>
        </w:rPr>
        <w:t>Que,</w:t>
      </w:r>
      <w:r w:rsidR="00235849" w:rsidRPr="00A3105C">
        <w:rPr>
          <w:rFonts w:ascii="Cambria" w:hAnsi="Cambria"/>
          <w:sz w:val="20"/>
          <w:szCs w:val="20"/>
          <w:lang w:val="es-ES"/>
        </w:rPr>
        <w:t xml:space="preserve"> de acuerdo </w:t>
      </w:r>
      <w:r w:rsidR="00021AAE" w:rsidRPr="00A3105C">
        <w:rPr>
          <w:rFonts w:ascii="Cambria" w:hAnsi="Cambria"/>
          <w:sz w:val="20"/>
          <w:szCs w:val="20"/>
          <w:lang w:val="es-ES"/>
        </w:rPr>
        <w:t>con</w:t>
      </w:r>
      <w:r w:rsidR="00235849" w:rsidRPr="00A3105C">
        <w:rPr>
          <w:rFonts w:ascii="Cambria" w:hAnsi="Cambria"/>
          <w:sz w:val="20"/>
          <w:szCs w:val="20"/>
          <w:lang w:val="es-ES"/>
        </w:rPr>
        <w:t xml:space="preserve"> lo anterior</w:t>
      </w:r>
      <w:r w:rsidR="007B37B2" w:rsidRPr="00A3105C">
        <w:rPr>
          <w:rFonts w:ascii="Cambria" w:hAnsi="Cambria"/>
          <w:sz w:val="20"/>
          <w:szCs w:val="20"/>
          <w:lang w:val="es-ES"/>
        </w:rPr>
        <w:t>, el Consejo Directico del Colegio Integrado Nacional Oriente de Caldas</w:t>
      </w:r>
      <w:r w:rsidR="006E5F0A" w:rsidRPr="00A3105C">
        <w:rPr>
          <w:rFonts w:ascii="Cambria" w:hAnsi="Cambria"/>
          <w:sz w:val="20"/>
          <w:szCs w:val="20"/>
          <w:lang w:val="es-ES"/>
        </w:rPr>
        <w:t>,</w:t>
      </w:r>
    </w:p>
    <w:p w:rsidR="000F277B" w:rsidRPr="00A3105C" w:rsidRDefault="000F277B" w:rsidP="000F277B">
      <w:pPr>
        <w:pStyle w:val="Prrafodelista"/>
        <w:jc w:val="center"/>
        <w:rPr>
          <w:rFonts w:ascii="Cambria" w:hAnsi="Cambria" w:cstheme="minorHAnsi"/>
          <w:b/>
          <w:sz w:val="20"/>
          <w:szCs w:val="20"/>
        </w:rPr>
      </w:pPr>
      <w:r w:rsidRPr="00A3105C">
        <w:rPr>
          <w:rFonts w:ascii="Cambria" w:hAnsi="Cambria" w:cstheme="minorHAnsi"/>
          <w:b/>
          <w:sz w:val="20"/>
          <w:szCs w:val="20"/>
        </w:rPr>
        <w:t>ACUERDA:</w:t>
      </w:r>
    </w:p>
    <w:p w:rsidR="000F277B" w:rsidRPr="00A3105C" w:rsidRDefault="000F277B" w:rsidP="000F277B">
      <w:pPr>
        <w:pStyle w:val="Prrafodelista"/>
        <w:jc w:val="center"/>
        <w:rPr>
          <w:rFonts w:ascii="Cambria" w:hAnsi="Cambria" w:cstheme="minorHAnsi"/>
          <w:b/>
          <w:sz w:val="20"/>
          <w:szCs w:val="20"/>
        </w:rPr>
      </w:pPr>
    </w:p>
    <w:p w:rsidR="006F255B" w:rsidRPr="00A3105C" w:rsidRDefault="007D120B" w:rsidP="000F277B">
      <w:pPr>
        <w:jc w:val="both"/>
        <w:rPr>
          <w:rFonts w:ascii="Cambria" w:hAnsi="Cambria" w:cstheme="minorHAnsi"/>
          <w:sz w:val="20"/>
          <w:szCs w:val="20"/>
        </w:rPr>
      </w:pPr>
      <w:r w:rsidRPr="00A3105C">
        <w:rPr>
          <w:rFonts w:ascii="Cambria" w:hAnsi="Cambria" w:cstheme="minorHAnsi"/>
          <w:b/>
          <w:sz w:val="20"/>
          <w:szCs w:val="20"/>
        </w:rPr>
        <w:t>ARTÍCULO</w:t>
      </w:r>
      <w:r w:rsidR="000F277B" w:rsidRPr="00A3105C">
        <w:rPr>
          <w:rFonts w:ascii="Cambria" w:hAnsi="Cambria" w:cstheme="minorHAnsi"/>
          <w:b/>
          <w:sz w:val="20"/>
          <w:szCs w:val="20"/>
        </w:rPr>
        <w:t xml:space="preserve"> PRIMERO: </w:t>
      </w:r>
      <w:r w:rsidR="006F255B" w:rsidRPr="00A3105C">
        <w:rPr>
          <w:rFonts w:ascii="Cambria" w:hAnsi="Cambria" w:cstheme="minorHAnsi"/>
          <w:sz w:val="20"/>
          <w:szCs w:val="20"/>
        </w:rPr>
        <w:t>Adicionar al</w:t>
      </w:r>
      <w:r w:rsidR="00E70F69" w:rsidRPr="00A3105C">
        <w:rPr>
          <w:rFonts w:ascii="Cambria" w:hAnsi="Cambria" w:cstheme="minorHAnsi"/>
          <w:sz w:val="20"/>
          <w:szCs w:val="20"/>
        </w:rPr>
        <w:t xml:space="preserve"> </w:t>
      </w:r>
      <w:r w:rsidR="00E71321" w:rsidRPr="00A3105C">
        <w:rPr>
          <w:rFonts w:ascii="Cambria" w:hAnsi="Cambria" w:cstheme="minorHAnsi"/>
          <w:sz w:val="20"/>
          <w:szCs w:val="20"/>
        </w:rPr>
        <w:t>P</w:t>
      </w:r>
      <w:r w:rsidR="00FA2F57" w:rsidRPr="00A3105C">
        <w:rPr>
          <w:rFonts w:ascii="Cambria" w:hAnsi="Cambria" w:cstheme="minorHAnsi"/>
          <w:sz w:val="20"/>
          <w:szCs w:val="20"/>
        </w:rPr>
        <w:t xml:space="preserve">resupuesto de </w:t>
      </w:r>
      <w:r w:rsidR="00900FFD" w:rsidRPr="00A3105C">
        <w:rPr>
          <w:rFonts w:ascii="Cambria" w:hAnsi="Cambria" w:cstheme="minorHAnsi"/>
          <w:sz w:val="20"/>
          <w:szCs w:val="20"/>
        </w:rPr>
        <w:t xml:space="preserve">Ingreso </w:t>
      </w:r>
      <w:r w:rsidR="006F255B" w:rsidRPr="00A3105C">
        <w:rPr>
          <w:rFonts w:ascii="Cambria" w:hAnsi="Cambria" w:cstheme="minorHAnsi"/>
          <w:sz w:val="20"/>
          <w:szCs w:val="20"/>
        </w:rPr>
        <w:t xml:space="preserve">del Colegio Integrado Nacional Oriente de Caldas, por concepto de recursos del balance 2020, producto de excedentes financieros vigencia 2019, la suma de 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>DOS MIL SETECIENTOS CINCUENTA Y CUATRO MILLONES CINCO MIL OCHOCIENTOS CUARENTA Y SEIS PESOS ($2.754.005.846).</w:t>
      </w:r>
      <w:r w:rsidR="006F255B" w:rsidRPr="00A3105C">
        <w:rPr>
          <w:rFonts w:ascii="Cambria" w:hAnsi="Cambria" w:cstheme="minorHAnsi"/>
          <w:sz w:val="20"/>
          <w:szCs w:val="20"/>
        </w:rPr>
        <w:t xml:space="preserve"> de la siguiente manera:</w:t>
      </w:r>
    </w:p>
    <w:p w:rsidR="00482F16" w:rsidRPr="00A3105C" w:rsidRDefault="00482F16" w:rsidP="000F277B">
      <w:pPr>
        <w:jc w:val="both"/>
        <w:rPr>
          <w:rFonts w:ascii="Cambria" w:hAnsi="Cambria" w:cstheme="minorHAnsi"/>
          <w:sz w:val="20"/>
          <w:szCs w:val="20"/>
        </w:rPr>
      </w:pPr>
    </w:p>
    <w:tbl>
      <w:tblPr>
        <w:tblW w:w="6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1646"/>
      </w:tblGrid>
      <w:tr w:rsidR="007128E5" w:rsidRPr="00A3105C" w:rsidTr="00E93A13">
        <w:trPr>
          <w:trHeight w:val="397"/>
          <w:jc w:val="center"/>
        </w:trPr>
        <w:tc>
          <w:tcPr>
            <w:tcW w:w="5291" w:type="dxa"/>
            <w:shd w:val="clear" w:color="auto" w:fill="auto"/>
            <w:noWrap/>
            <w:vAlign w:val="center"/>
            <w:hideMark/>
          </w:tcPr>
          <w:p w:rsidR="007128E5" w:rsidRPr="00A3105C" w:rsidRDefault="007128E5" w:rsidP="00E93A13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  <w:t>Producto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7128E5" w:rsidRPr="00A3105C" w:rsidRDefault="007128E5" w:rsidP="007128E5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  <w:t>Adición presupuesto vigencia 2020</w:t>
            </w:r>
          </w:p>
        </w:tc>
      </w:tr>
      <w:tr w:rsidR="007128E5" w:rsidRPr="00A3105C" w:rsidTr="00E93A13">
        <w:trPr>
          <w:trHeight w:val="237"/>
          <w:jc w:val="center"/>
        </w:trPr>
        <w:tc>
          <w:tcPr>
            <w:tcW w:w="5291" w:type="dxa"/>
            <w:shd w:val="clear" w:color="000000" w:fill="F2F2F2"/>
            <w:noWrap/>
            <w:vAlign w:val="center"/>
            <w:hideMark/>
          </w:tcPr>
          <w:p w:rsidR="007128E5" w:rsidRPr="00A3105C" w:rsidRDefault="007128E5" w:rsidP="00E93A13">
            <w:pPr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  <w:t>UTILIDAD Y</w:t>
            </w:r>
            <w:r w:rsidR="005B5DC6" w:rsidRPr="00A3105C"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  <w:t xml:space="preserve">/O </w:t>
            </w:r>
            <w:r w:rsidRPr="00A3105C"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  <w:t xml:space="preserve"> EXCEDENTES FINANCIEROS</w:t>
            </w:r>
            <w:r w:rsidR="005B5DC6" w:rsidRPr="00A3105C"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  <w:t xml:space="preserve"> </w:t>
            </w:r>
            <w:r w:rsidR="005B5DC6" w:rsidRPr="00A3105C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es-CO"/>
              </w:rPr>
              <w:t>ESTABLECIMIENTOS PÚBLICOS</w:t>
            </w:r>
          </w:p>
        </w:tc>
        <w:tc>
          <w:tcPr>
            <w:tcW w:w="1646" w:type="dxa"/>
            <w:shd w:val="clear" w:color="000000" w:fill="F2F2F2"/>
            <w:noWrap/>
            <w:vAlign w:val="center"/>
            <w:hideMark/>
          </w:tcPr>
          <w:p w:rsidR="007128E5" w:rsidRPr="00A3105C" w:rsidRDefault="007128E5" w:rsidP="00E93A13">
            <w:pPr>
              <w:jc w:val="right"/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b/>
                <w:bCs/>
                <w:sz w:val="16"/>
                <w:szCs w:val="16"/>
                <w:lang w:val="es-CO" w:eastAsia="es-CO"/>
              </w:rPr>
              <w:t xml:space="preserve">     </w:t>
            </w:r>
            <w:r w:rsidR="005B5DC6" w:rsidRPr="00A3105C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eastAsia="es-CO"/>
              </w:rPr>
              <w:t>2.754.005.846</w:t>
            </w:r>
          </w:p>
        </w:tc>
      </w:tr>
      <w:tr w:rsidR="005B5DC6" w:rsidRPr="00A3105C" w:rsidTr="00E93A13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5B5DC6" w:rsidRPr="00A3105C" w:rsidRDefault="005B5DC6" w:rsidP="005B5DC6">
            <w:pPr>
              <w:rPr>
                <w:rFonts w:ascii="Cambria" w:hAnsi="Cambria" w:cs="Calibri"/>
                <w:b/>
                <w:i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b/>
                <w:i/>
                <w:color w:val="000000"/>
                <w:sz w:val="14"/>
                <w:szCs w:val="14"/>
                <w:lang w:eastAsia="es-CO"/>
              </w:rPr>
              <w:t>EXCEDENTES FUNCIONAMIENTO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5B5DC6" w:rsidRPr="00A3105C" w:rsidRDefault="005B5DC6" w:rsidP="005B5DC6">
            <w:pPr>
              <w:jc w:val="right"/>
              <w:rPr>
                <w:rFonts w:ascii="Cambria" w:hAnsi="Cambria" w:cs="Calibri"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sz w:val="16"/>
                <w:szCs w:val="16"/>
                <w:lang w:val="es-CO" w:eastAsia="es-CO"/>
              </w:rPr>
              <w:t xml:space="preserve">                </w:t>
            </w:r>
          </w:p>
        </w:tc>
      </w:tr>
      <w:tr w:rsidR="005B5DC6" w:rsidRPr="00A3105C" w:rsidTr="00E93A13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5B5DC6" w:rsidRPr="00A3105C" w:rsidRDefault="005B5DC6" w:rsidP="005B5DC6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Propios 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5B5DC6" w:rsidRPr="00A3105C" w:rsidRDefault="005B5DC6" w:rsidP="005B5DC6">
            <w:pPr>
              <w:jc w:val="right"/>
              <w:rPr>
                <w:rFonts w:ascii="Cambria" w:hAnsi="Cambria" w:cs="Calibri"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sz w:val="16"/>
                <w:szCs w:val="16"/>
                <w:lang w:val="es-CO" w:eastAsia="es-CO"/>
              </w:rPr>
              <w:t xml:space="preserve">61.527.695 </w:t>
            </w:r>
          </w:p>
        </w:tc>
      </w:tr>
      <w:tr w:rsidR="005B5DC6" w:rsidRPr="00A3105C" w:rsidTr="00E93A13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  <w:hideMark/>
          </w:tcPr>
          <w:p w:rsidR="005B5DC6" w:rsidRPr="00A3105C" w:rsidRDefault="005B5DC6" w:rsidP="005B5DC6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Nación 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5B5DC6" w:rsidRPr="00A3105C" w:rsidRDefault="005B5DC6" w:rsidP="005B5DC6">
            <w:pPr>
              <w:jc w:val="right"/>
              <w:rPr>
                <w:rFonts w:ascii="Cambria" w:hAnsi="Cambria" w:cs="Calibri"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sz w:val="16"/>
                <w:szCs w:val="16"/>
                <w:lang w:val="es-CO" w:eastAsia="es-CO"/>
              </w:rPr>
              <w:t>62.229.850</w:t>
            </w:r>
          </w:p>
        </w:tc>
      </w:tr>
      <w:tr w:rsidR="005B5DC6" w:rsidRPr="00A3105C" w:rsidTr="00E93A13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B5DC6" w:rsidRPr="00A3105C" w:rsidRDefault="005B5DC6" w:rsidP="005B5DC6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Cooperativas 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5B5DC6" w:rsidRPr="00A3105C" w:rsidRDefault="005B5DC6" w:rsidP="005B5DC6">
            <w:pPr>
              <w:jc w:val="right"/>
              <w:rPr>
                <w:rFonts w:ascii="Cambria" w:hAnsi="Cambria" w:cs="Calibri"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sz w:val="16"/>
                <w:szCs w:val="16"/>
                <w:lang w:val="es-CO" w:eastAsia="es-CO"/>
              </w:rPr>
              <w:t>263.868.421</w:t>
            </w:r>
          </w:p>
        </w:tc>
      </w:tr>
      <w:tr w:rsidR="005B5DC6" w:rsidRPr="00A3105C" w:rsidTr="00E93A13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B5DC6" w:rsidRPr="00A3105C" w:rsidRDefault="005B5DC6" w:rsidP="005B5DC6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>Excedentes Financieros Recursos Excedentes 2018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5B5DC6" w:rsidRPr="00A3105C" w:rsidRDefault="005B5DC6" w:rsidP="005B5DC6">
            <w:pPr>
              <w:jc w:val="right"/>
              <w:rPr>
                <w:rFonts w:ascii="Cambria" w:hAnsi="Cambria" w:cs="Calibri"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sz w:val="16"/>
                <w:szCs w:val="16"/>
                <w:lang w:val="es-CO" w:eastAsia="es-CO"/>
              </w:rPr>
              <w:t>542.047.464</w:t>
            </w:r>
          </w:p>
        </w:tc>
      </w:tr>
      <w:tr w:rsidR="005B5DC6" w:rsidRPr="00A3105C" w:rsidTr="00E93A13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B5DC6" w:rsidRPr="00A3105C" w:rsidRDefault="005B5DC6" w:rsidP="005B5DC6">
            <w:pPr>
              <w:rPr>
                <w:rFonts w:ascii="Cambria" w:hAnsi="Cambria" w:cs="Calibri"/>
                <w:b/>
                <w:i/>
                <w:color w:val="000000"/>
                <w:sz w:val="14"/>
                <w:szCs w:val="14"/>
                <w:lang w:val="en-US" w:eastAsia="en-US"/>
              </w:rPr>
            </w:pPr>
            <w:r w:rsidRPr="00A3105C">
              <w:rPr>
                <w:rFonts w:ascii="Cambria" w:hAnsi="Cambria" w:cs="Calibri"/>
                <w:b/>
                <w:i/>
                <w:color w:val="000000"/>
                <w:sz w:val="14"/>
                <w:szCs w:val="14"/>
                <w:lang w:eastAsia="es-CO"/>
              </w:rPr>
              <w:t>EXCEDENTES INVERSION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5B5DC6" w:rsidRPr="00A3105C" w:rsidRDefault="005B5DC6" w:rsidP="005B5DC6">
            <w:pPr>
              <w:jc w:val="right"/>
              <w:rPr>
                <w:rFonts w:ascii="Cambria" w:hAnsi="Cambria" w:cs="Calibri"/>
                <w:sz w:val="16"/>
                <w:szCs w:val="16"/>
                <w:lang w:val="es-CO" w:eastAsia="es-CO"/>
              </w:rPr>
            </w:pPr>
          </w:p>
        </w:tc>
      </w:tr>
      <w:tr w:rsidR="005B5DC6" w:rsidRPr="00A3105C" w:rsidTr="00E93A13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B5DC6" w:rsidRPr="00A3105C" w:rsidRDefault="005B5DC6" w:rsidP="005B5DC6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CREE 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5B5DC6" w:rsidRPr="00A3105C" w:rsidRDefault="005B5DC6" w:rsidP="005B5DC6">
            <w:pPr>
              <w:jc w:val="right"/>
              <w:rPr>
                <w:rFonts w:ascii="Cambria" w:hAnsi="Cambria" w:cs="Calibri"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sz w:val="16"/>
                <w:szCs w:val="16"/>
                <w:lang w:val="es-CO" w:eastAsia="es-CO"/>
              </w:rPr>
              <w:t>596.485.125</w:t>
            </w:r>
          </w:p>
        </w:tc>
      </w:tr>
      <w:tr w:rsidR="005B5DC6" w:rsidRPr="00A3105C" w:rsidTr="00E93A13">
        <w:trPr>
          <w:trHeight w:val="237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B5DC6" w:rsidRPr="00A3105C" w:rsidRDefault="005B5DC6" w:rsidP="005B5DC6">
            <w:pPr>
              <w:rPr>
                <w:rFonts w:ascii="Cambria" w:hAnsi="Cambria" w:cs="Calibri"/>
                <w:color w:val="000000"/>
                <w:sz w:val="14"/>
                <w:szCs w:val="14"/>
                <w:lang w:val="es-CO" w:eastAsia="en-US"/>
              </w:rPr>
            </w:pPr>
            <w:r w:rsidRPr="00A3105C">
              <w:rPr>
                <w:rFonts w:ascii="Cambria" w:hAnsi="Cambria" w:cs="Calibri"/>
                <w:color w:val="000000"/>
                <w:sz w:val="14"/>
                <w:szCs w:val="14"/>
                <w:lang w:eastAsia="es-CO"/>
              </w:rPr>
              <w:t xml:space="preserve">Excedentes Financieros Recursos PFC 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5B5DC6" w:rsidRPr="00A3105C" w:rsidRDefault="005B5DC6" w:rsidP="005B5DC6">
            <w:pPr>
              <w:jc w:val="right"/>
              <w:rPr>
                <w:rFonts w:ascii="Cambria" w:hAnsi="Cambria" w:cs="Calibri"/>
                <w:sz w:val="16"/>
                <w:szCs w:val="16"/>
                <w:lang w:val="es-CO" w:eastAsia="es-CO"/>
              </w:rPr>
            </w:pPr>
            <w:r w:rsidRPr="00A3105C">
              <w:rPr>
                <w:rFonts w:ascii="Cambria" w:hAnsi="Cambria" w:cs="Calibri"/>
                <w:sz w:val="16"/>
                <w:szCs w:val="16"/>
                <w:lang w:val="es-CO" w:eastAsia="es-CO"/>
              </w:rPr>
              <w:t>1.227.847.291</w:t>
            </w:r>
          </w:p>
        </w:tc>
      </w:tr>
    </w:tbl>
    <w:p w:rsidR="00F2359B" w:rsidRPr="00A3105C" w:rsidRDefault="00F2359B" w:rsidP="000F277B">
      <w:pPr>
        <w:jc w:val="both"/>
        <w:rPr>
          <w:rFonts w:ascii="Cambria" w:hAnsi="Cambria" w:cstheme="minorHAnsi"/>
          <w:sz w:val="20"/>
          <w:szCs w:val="20"/>
        </w:rPr>
      </w:pPr>
    </w:p>
    <w:p w:rsidR="007B37B2" w:rsidRPr="00A3105C" w:rsidRDefault="000F277B" w:rsidP="006F255B">
      <w:pPr>
        <w:jc w:val="both"/>
        <w:rPr>
          <w:rFonts w:ascii="Cambria" w:hAnsi="Cambria" w:cstheme="minorHAnsi"/>
          <w:sz w:val="20"/>
          <w:szCs w:val="20"/>
        </w:rPr>
      </w:pPr>
      <w:r w:rsidRPr="00A3105C">
        <w:rPr>
          <w:rFonts w:ascii="Cambria" w:hAnsi="Cambria" w:cstheme="minorHAnsi"/>
          <w:b/>
          <w:sz w:val="20"/>
          <w:szCs w:val="20"/>
        </w:rPr>
        <w:t xml:space="preserve">ARTICULO </w:t>
      </w:r>
      <w:r w:rsidR="00F5582A" w:rsidRPr="00A3105C">
        <w:rPr>
          <w:rFonts w:ascii="Cambria" w:hAnsi="Cambria" w:cstheme="minorHAnsi"/>
          <w:b/>
          <w:sz w:val="20"/>
          <w:szCs w:val="20"/>
        </w:rPr>
        <w:t>SEGUNDO</w:t>
      </w:r>
      <w:r w:rsidR="004B0D0F" w:rsidRPr="00A3105C">
        <w:rPr>
          <w:rFonts w:ascii="Cambria" w:hAnsi="Cambria" w:cstheme="minorHAnsi"/>
          <w:sz w:val="20"/>
          <w:szCs w:val="20"/>
        </w:rPr>
        <w:t xml:space="preserve">: </w:t>
      </w:r>
      <w:r w:rsidR="006F255B" w:rsidRPr="00A3105C">
        <w:rPr>
          <w:rFonts w:ascii="Cambria" w:hAnsi="Cambria" w:cstheme="minorHAnsi"/>
          <w:sz w:val="20"/>
          <w:szCs w:val="20"/>
        </w:rPr>
        <w:t xml:space="preserve">Adicionar al Presupuesto de </w:t>
      </w:r>
      <w:r w:rsidR="00900FFD" w:rsidRPr="00A3105C">
        <w:rPr>
          <w:rFonts w:ascii="Cambria" w:hAnsi="Cambria" w:cstheme="minorHAnsi"/>
          <w:sz w:val="20"/>
          <w:szCs w:val="20"/>
        </w:rPr>
        <w:t>Gastos de F</w:t>
      </w:r>
      <w:r w:rsidR="006F255B" w:rsidRPr="00A3105C">
        <w:rPr>
          <w:rFonts w:ascii="Cambria" w:hAnsi="Cambria" w:cstheme="minorHAnsi"/>
          <w:sz w:val="20"/>
          <w:szCs w:val="20"/>
        </w:rPr>
        <w:t>uncionamiento</w:t>
      </w:r>
      <w:r w:rsidR="003E18D1" w:rsidRPr="00A3105C">
        <w:rPr>
          <w:rFonts w:ascii="Cambria" w:hAnsi="Cambria" w:cstheme="minorHAnsi"/>
          <w:sz w:val="20"/>
          <w:szCs w:val="20"/>
        </w:rPr>
        <w:t xml:space="preserve"> a nivel de cuenta, subcuenta y objeto del gasto;</w:t>
      </w:r>
      <w:r w:rsidR="006F255B" w:rsidRPr="00A3105C">
        <w:rPr>
          <w:rFonts w:ascii="Cambria" w:hAnsi="Cambria" w:cstheme="minorHAnsi"/>
          <w:sz w:val="20"/>
          <w:szCs w:val="20"/>
        </w:rPr>
        <w:t xml:space="preserve"> e inversión </w:t>
      </w:r>
      <w:r w:rsidR="003E18D1" w:rsidRPr="00A3105C">
        <w:rPr>
          <w:rFonts w:ascii="Cambria" w:hAnsi="Cambria" w:cstheme="minorHAnsi"/>
          <w:sz w:val="20"/>
          <w:szCs w:val="20"/>
        </w:rPr>
        <w:t xml:space="preserve">en </w:t>
      </w:r>
      <w:r w:rsidR="003E18D1" w:rsidRPr="00A3105C">
        <w:rPr>
          <w:rFonts w:ascii="Cambria" w:hAnsi="Cambria"/>
          <w:sz w:val="20"/>
          <w:szCs w:val="20"/>
        </w:rPr>
        <w:t>programas, subprogramas y proyectos</w:t>
      </w:r>
      <w:r w:rsidR="003E18D1" w:rsidRPr="00A3105C">
        <w:rPr>
          <w:rFonts w:ascii="Cambria" w:hAnsi="Cambria" w:cstheme="minorHAnsi"/>
          <w:sz w:val="20"/>
          <w:szCs w:val="20"/>
        </w:rPr>
        <w:t xml:space="preserve">, </w:t>
      </w:r>
      <w:r w:rsidR="006F255B" w:rsidRPr="00A3105C">
        <w:rPr>
          <w:rFonts w:ascii="Cambria" w:hAnsi="Cambria" w:cstheme="minorHAnsi"/>
          <w:sz w:val="20"/>
          <w:szCs w:val="20"/>
        </w:rPr>
        <w:t xml:space="preserve">del Colegio Integrado Nacional Oriente de Caldas, por concepto de recursos del balance 2020, producto de excedentes financieros vigencia 2019, la suma de </w:t>
      </w:r>
      <w:r w:rsidR="006F255B" w:rsidRPr="00A3105C">
        <w:rPr>
          <w:rFonts w:ascii="Cambria" w:eastAsia="Calibri" w:hAnsi="Cambria" w:cstheme="minorHAnsi"/>
          <w:sz w:val="20"/>
          <w:szCs w:val="20"/>
          <w:lang w:val="es-MX"/>
        </w:rPr>
        <w:t>DOS MIL SETECIENTOS CINCUENTA Y CUATRO MILLONES CINCO MIL OCHOCIENTOS CUARENTA Y SEIS PESOS ($2.754.005.846).</w:t>
      </w:r>
      <w:r w:rsidR="006F255B" w:rsidRPr="00A3105C">
        <w:rPr>
          <w:rFonts w:ascii="Cambria" w:hAnsi="Cambria" w:cstheme="minorHAnsi"/>
          <w:sz w:val="20"/>
          <w:szCs w:val="20"/>
        </w:rPr>
        <w:t xml:space="preserve"> de la siguiente manera</w:t>
      </w:r>
      <w:r w:rsidR="00A37F40" w:rsidRPr="00A3105C">
        <w:rPr>
          <w:rFonts w:ascii="Cambria" w:hAnsi="Cambria" w:cstheme="minorHAnsi"/>
          <w:sz w:val="20"/>
          <w:szCs w:val="20"/>
        </w:rPr>
        <w:t>:</w:t>
      </w:r>
    </w:p>
    <w:p w:rsidR="007B37B2" w:rsidRPr="00A3105C" w:rsidRDefault="007B37B2" w:rsidP="000F277B">
      <w:pPr>
        <w:rPr>
          <w:rFonts w:ascii="Cambria" w:hAnsi="Cambria" w:cstheme="minorHAnsi"/>
          <w:sz w:val="20"/>
          <w:szCs w:val="20"/>
        </w:rPr>
      </w:pPr>
    </w:p>
    <w:p w:rsidR="007B37B2" w:rsidRPr="00A3105C" w:rsidRDefault="006170FB" w:rsidP="000F277B">
      <w:pPr>
        <w:rPr>
          <w:rFonts w:ascii="Cambria" w:hAnsi="Cambria" w:cstheme="minorHAnsi"/>
          <w:sz w:val="20"/>
          <w:szCs w:val="20"/>
        </w:rPr>
      </w:pPr>
      <w:r w:rsidRPr="00A3105C">
        <w:rPr>
          <w:rFonts w:ascii="Cambria" w:hAnsi="Cambria"/>
          <w:noProof/>
          <w:lang w:val="es-CO" w:eastAsia="es-CO"/>
        </w:rPr>
        <w:lastRenderedPageBreak/>
        <w:drawing>
          <wp:inline distT="0" distB="0" distL="0" distR="0">
            <wp:extent cx="6178164" cy="482995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61" cy="483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5B" w:rsidRPr="00A3105C" w:rsidRDefault="006F255B" w:rsidP="000F277B">
      <w:pPr>
        <w:rPr>
          <w:rFonts w:ascii="Cambria" w:hAnsi="Cambria" w:cstheme="minorHAnsi"/>
          <w:sz w:val="20"/>
          <w:szCs w:val="20"/>
        </w:rPr>
      </w:pPr>
    </w:p>
    <w:p w:rsidR="000F277B" w:rsidRPr="00A3105C" w:rsidRDefault="007B37B2" w:rsidP="000F277B">
      <w:pPr>
        <w:rPr>
          <w:rFonts w:ascii="Cambria" w:hAnsi="Cambria" w:cstheme="minorHAnsi"/>
          <w:sz w:val="20"/>
          <w:szCs w:val="20"/>
        </w:rPr>
      </w:pPr>
      <w:r w:rsidRPr="00A3105C">
        <w:rPr>
          <w:rFonts w:ascii="Cambria" w:hAnsi="Cambria" w:cstheme="minorHAnsi"/>
          <w:b/>
          <w:sz w:val="20"/>
          <w:szCs w:val="20"/>
        </w:rPr>
        <w:t>ARTICULO TERCERO:</w:t>
      </w:r>
      <w:r w:rsidRPr="00A3105C">
        <w:rPr>
          <w:rFonts w:ascii="Cambria" w:hAnsi="Cambria" w:cstheme="minorHAnsi"/>
          <w:sz w:val="20"/>
          <w:szCs w:val="20"/>
        </w:rPr>
        <w:t xml:space="preserve"> </w:t>
      </w:r>
      <w:r w:rsidR="004B0D0F" w:rsidRPr="00A3105C">
        <w:rPr>
          <w:rFonts w:ascii="Cambria" w:hAnsi="Cambria" w:cstheme="minorHAnsi"/>
          <w:sz w:val="20"/>
          <w:szCs w:val="20"/>
        </w:rPr>
        <w:t>El presente A</w:t>
      </w:r>
      <w:r w:rsidR="000F277B" w:rsidRPr="00A3105C">
        <w:rPr>
          <w:rFonts w:ascii="Cambria" w:hAnsi="Cambria" w:cstheme="minorHAnsi"/>
          <w:sz w:val="20"/>
          <w:szCs w:val="20"/>
        </w:rPr>
        <w:t>cuerdo rige a partir de la fecha de</w:t>
      </w:r>
      <w:r w:rsidR="00835244" w:rsidRPr="00A3105C">
        <w:rPr>
          <w:rFonts w:ascii="Cambria" w:hAnsi="Cambria" w:cstheme="minorHAnsi"/>
          <w:sz w:val="20"/>
          <w:szCs w:val="20"/>
        </w:rPr>
        <w:t xml:space="preserve"> aprobación</w:t>
      </w:r>
      <w:r w:rsidR="000F277B" w:rsidRPr="00A3105C">
        <w:rPr>
          <w:rFonts w:ascii="Cambria" w:hAnsi="Cambria" w:cstheme="minorHAnsi"/>
          <w:sz w:val="20"/>
          <w:szCs w:val="20"/>
        </w:rPr>
        <w:t>.</w:t>
      </w:r>
    </w:p>
    <w:p w:rsidR="00C774D6" w:rsidRPr="00A3105C" w:rsidRDefault="00C774D6" w:rsidP="000F277B">
      <w:pPr>
        <w:pStyle w:val="Ttulo1"/>
        <w:jc w:val="center"/>
        <w:rPr>
          <w:rFonts w:ascii="Cambria" w:hAnsi="Cambria" w:cstheme="minorHAnsi"/>
          <w:i w:val="0"/>
          <w:sz w:val="20"/>
          <w:szCs w:val="20"/>
        </w:rPr>
      </w:pPr>
    </w:p>
    <w:p w:rsidR="004A490B" w:rsidRPr="00A3105C" w:rsidRDefault="004A490B" w:rsidP="000F277B">
      <w:pPr>
        <w:pStyle w:val="Ttulo1"/>
        <w:jc w:val="center"/>
        <w:rPr>
          <w:rFonts w:ascii="Cambria" w:hAnsi="Cambria" w:cstheme="minorHAnsi"/>
          <w:i w:val="0"/>
          <w:sz w:val="20"/>
          <w:szCs w:val="20"/>
        </w:rPr>
      </w:pPr>
    </w:p>
    <w:p w:rsidR="000F277B" w:rsidRPr="00A3105C" w:rsidRDefault="000F277B" w:rsidP="000F277B">
      <w:pPr>
        <w:pStyle w:val="Ttulo1"/>
        <w:jc w:val="center"/>
        <w:rPr>
          <w:rFonts w:ascii="Cambria" w:hAnsi="Cambria" w:cstheme="minorHAnsi"/>
          <w:i w:val="0"/>
          <w:sz w:val="20"/>
          <w:szCs w:val="20"/>
        </w:rPr>
      </w:pPr>
      <w:r w:rsidRPr="00A3105C">
        <w:rPr>
          <w:rFonts w:ascii="Cambria" w:hAnsi="Cambria" w:cstheme="minorHAnsi"/>
          <w:i w:val="0"/>
          <w:sz w:val="20"/>
          <w:szCs w:val="20"/>
        </w:rPr>
        <w:t>COMUNIQUESE Y CUMPLASE</w:t>
      </w:r>
    </w:p>
    <w:p w:rsidR="000F277B" w:rsidRPr="00A3105C" w:rsidRDefault="002D2CE0" w:rsidP="002D2CE0">
      <w:pPr>
        <w:pStyle w:val="Sinespaciado"/>
        <w:tabs>
          <w:tab w:val="left" w:pos="7960"/>
        </w:tabs>
        <w:rPr>
          <w:rFonts w:ascii="Cambria" w:hAnsi="Cambria" w:cstheme="minorHAnsi"/>
          <w:sz w:val="20"/>
          <w:szCs w:val="20"/>
          <w:lang w:eastAsia="es-ES"/>
        </w:rPr>
      </w:pPr>
      <w:r w:rsidRPr="00A3105C">
        <w:rPr>
          <w:rFonts w:ascii="Cambria" w:hAnsi="Cambria" w:cstheme="minorHAnsi"/>
          <w:sz w:val="20"/>
          <w:szCs w:val="20"/>
          <w:lang w:eastAsia="es-ES"/>
        </w:rPr>
        <w:tab/>
      </w:r>
    </w:p>
    <w:p w:rsidR="000F277B" w:rsidRPr="00A3105C" w:rsidRDefault="000F277B" w:rsidP="000F277B">
      <w:pPr>
        <w:pStyle w:val="Sinespaciado"/>
        <w:rPr>
          <w:rFonts w:ascii="Cambria" w:hAnsi="Cambria" w:cstheme="minorHAnsi"/>
          <w:sz w:val="20"/>
          <w:szCs w:val="20"/>
        </w:rPr>
      </w:pPr>
      <w:r w:rsidRPr="00A3105C">
        <w:rPr>
          <w:rFonts w:ascii="Cambria" w:eastAsia="Calibri" w:hAnsi="Cambria" w:cstheme="minorHAnsi"/>
          <w:sz w:val="20"/>
          <w:szCs w:val="20"/>
        </w:rPr>
        <w:t>Dado</w:t>
      </w:r>
      <w:r w:rsidR="00900FFD" w:rsidRPr="00A3105C">
        <w:rPr>
          <w:rFonts w:ascii="Cambria" w:eastAsia="Calibri" w:hAnsi="Cambria" w:cstheme="minorHAnsi"/>
          <w:sz w:val="20"/>
          <w:szCs w:val="20"/>
        </w:rPr>
        <w:t xml:space="preserve"> en Pensilvania Caldas,</w:t>
      </w:r>
      <w:r w:rsidRPr="00A3105C">
        <w:rPr>
          <w:rFonts w:ascii="Cambria" w:eastAsia="Calibri" w:hAnsi="Cambria" w:cstheme="minorHAnsi"/>
          <w:sz w:val="20"/>
          <w:szCs w:val="20"/>
        </w:rPr>
        <w:t xml:space="preserve"> a los </w:t>
      </w:r>
      <w:r w:rsidR="003E18D1" w:rsidRPr="00A3105C">
        <w:rPr>
          <w:rFonts w:ascii="Cambria" w:eastAsia="Calibri" w:hAnsi="Cambria" w:cstheme="minorHAnsi"/>
          <w:sz w:val="20"/>
          <w:szCs w:val="20"/>
        </w:rPr>
        <w:t xml:space="preserve">veintiocho </w:t>
      </w:r>
      <w:r w:rsidR="00835244" w:rsidRPr="00A3105C">
        <w:rPr>
          <w:rFonts w:ascii="Cambria" w:eastAsia="Calibri" w:hAnsi="Cambria" w:cstheme="minorHAnsi"/>
          <w:sz w:val="20"/>
          <w:szCs w:val="20"/>
        </w:rPr>
        <w:t>(</w:t>
      </w:r>
      <w:r w:rsidR="003E18D1" w:rsidRPr="00A3105C">
        <w:rPr>
          <w:rFonts w:ascii="Cambria" w:eastAsia="Calibri" w:hAnsi="Cambria" w:cstheme="minorHAnsi"/>
          <w:sz w:val="20"/>
          <w:szCs w:val="20"/>
        </w:rPr>
        <w:t>28)</w:t>
      </w:r>
      <w:r w:rsidRPr="00A3105C">
        <w:rPr>
          <w:rFonts w:ascii="Cambria" w:eastAsia="Calibri" w:hAnsi="Cambria" w:cstheme="minorHAnsi"/>
          <w:sz w:val="20"/>
          <w:szCs w:val="20"/>
        </w:rPr>
        <w:t xml:space="preserve"> días del mes de </w:t>
      </w:r>
      <w:r w:rsidR="006E5F0A" w:rsidRPr="00A3105C">
        <w:rPr>
          <w:rFonts w:ascii="Cambria" w:eastAsia="Calibri" w:hAnsi="Cambria" w:cstheme="minorHAnsi"/>
          <w:sz w:val="20"/>
          <w:szCs w:val="20"/>
        </w:rPr>
        <w:t xml:space="preserve">febrero </w:t>
      </w:r>
      <w:r w:rsidR="007601FF" w:rsidRPr="00A3105C">
        <w:rPr>
          <w:rFonts w:ascii="Cambria" w:eastAsia="Calibri" w:hAnsi="Cambria" w:cstheme="minorHAnsi"/>
          <w:sz w:val="20"/>
          <w:szCs w:val="20"/>
        </w:rPr>
        <w:t>d</w:t>
      </w:r>
      <w:r w:rsidRPr="00A3105C">
        <w:rPr>
          <w:rFonts w:ascii="Cambria" w:eastAsia="Calibri" w:hAnsi="Cambria" w:cstheme="minorHAnsi"/>
          <w:sz w:val="20"/>
          <w:szCs w:val="20"/>
        </w:rPr>
        <w:t xml:space="preserve">e dos mil </w:t>
      </w:r>
      <w:r w:rsidR="00F5582A" w:rsidRPr="00A3105C">
        <w:rPr>
          <w:rFonts w:ascii="Cambria" w:eastAsia="Calibri" w:hAnsi="Cambria" w:cstheme="minorHAnsi"/>
          <w:sz w:val="20"/>
          <w:szCs w:val="20"/>
        </w:rPr>
        <w:t>veinte</w:t>
      </w:r>
      <w:r w:rsidRPr="00A3105C">
        <w:rPr>
          <w:rFonts w:ascii="Cambria" w:eastAsia="Calibri" w:hAnsi="Cambria" w:cstheme="minorHAnsi"/>
          <w:sz w:val="20"/>
          <w:szCs w:val="20"/>
        </w:rPr>
        <w:t xml:space="preserve"> (20</w:t>
      </w:r>
      <w:r w:rsidR="00F5582A" w:rsidRPr="00A3105C">
        <w:rPr>
          <w:rFonts w:ascii="Cambria" w:eastAsia="Calibri" w:hAnsi="Cambria" w:cstheme="minorHAnsi"/>
          <w:sz w:val="20"/>
          <w:szCs w:val="20"/>
        </w:rPr>
        <w:t>20</w:t>
      </w:r>
      <w:r w:rsidRPr="00A3105C">
        <w:rPr>
          <w:rFonts w:ascii="Cambria" w:eastAsia="Calibri" w:hAnsi="Cambria" w:cstheme="minorHAnsi"/>
          <w:sz w:val="20"/>
          <w:szCs w:val="20"/>
        </w:rPr>
        <w:t>).</w:t>
      </w:r>
      <w:r w:rsidRPr="00A3105C">
        <w:rPr>
          <w:rFonts w:ascii="Cambria" w:hAnsi="Cambria" w:cstheme="minorHAnsi"/>
          <w:sz w:val="20"/>
          <w:szCs w:val="20"/>
        </w:rPr>
        <w:t xml:space="preserve"> </w:t>
      </w:r>
    </w:p>
    <w:p w:rsidR="000F277B" w:rsidRPr="00A3105C" w:rsidRDefault="000F277B" w:rsidP="000F277B">
      <w:pPr>
        <w:pStyle w:val="Sinespaciado"/>
        <w:rPr>
          <w:rFonts w:ascii="Cambria" w:hAnsi="Cambria" w:cstheme="minorHAnsi"/>
          <w:sz w:val="20"/>
          <w:szCs w:val="20"/>
        </w:rPr>
      </w:pPr>
    </w:p>
    <w:p w:rsidR="000F277B" w:rsidRPr="00A3105C" w:rsidRDefault="000F277B" w:rsidP="000F277B">
      <w:pPr>
        <w:pStyle w:val="Sinespaciado"/>
        <w:rPr>
          <w:rFonts w:ascii="Cambria" w:hAnsi="Cambria" w:cstheme="minorHAnsi"/>
          <w:sz w:val="20"/>
          <w:szCs w:val="20"/>
        </w:rPr>
      </w:pPr>
    </w:p>
    <w:p w:rsidR="00E6772A" w:rsidRPr="00A3105C" w:rsidRDefault="00E6772A" w:rsidP="000F277B">
      <w:pPr>
        <w:pStyle w:val="Sinespaciado"/>
        <w:rPr>
          <w:rFonts w:ascii="Cambria" w:hAnsi="Cambria" w:cstheme="minorHAnsi"/>
          <w:sz w:val="20"/>
          <w:szCs w:val="20"/>
        </w:rPr>
      </w:pPr>
    </w:p>
    <w:p w:rsidR="00482F16" w:rsidRPr="00A3105C" w:rsidRDefault="00482F16" w:rsidP="000F277B">
      <w:pPr>
        <w:pStyle w:val="Sinespaciado"/>
        <w:rPr>
          <w:rFonts w:ascii="Cambria" w:hAnsi="Cambria" w:cstheme="minorHAnsi"/>
          <w:sz w:val="20"/>
          <w:szCs w:val="20"/>
        </w:rPr>
      </w:pPr>
    </w:p>
    <w:p w:rsidR="001C3B8E" w:rsidRPr="001C3B8E" w:rsidRDefault="001C3B8E" w:rsidP="001C3B8E">
      <w:pPr>
        <w:pStyle w:val="Sinespaciado"/>
        <w:rPr>
          <w:rFonts w:ascii="Brush Script MT" w:hAnsi="Brush Script MT" w:cstheme="minorHAnsi"/>
          <w:sz w:val="20"/>
          <w:szCs w:val="20"/>
        </w:rPr>
      </w:pPr>
      <w:r w:rsidRPr="001C3B8E">
        <w:rPr>
          <w:rFonts w:ascii="Brush Script MT" w:hAnsi="Brush Script MT" w:cstheme="minorHAnsi"/>
          <w:sz w:val="20"/>
          <w:szCs w:val="20"/>
        </w:rPr>
        <w:t>Original firmado por:</w:t>
      </w:r>
      <w:r>
        <w:rPr>
          <w:rFonts w:ascii="Brush Script MT" w:hAnsi="Brush Script MT" w:cstheme="minorHAnsi"/>
          <w:sz w:val="20"/>
          <w:szCs w:val="20"/>
        </w:rPr>
        <w:tab/>
      </w:r>
      <w:r>
        <w:rPr>
          <w:rFonts w:ascii="Brush Script MT" w:hAnsi="Brush Script MT" w:cstheme="minorHAnsi"/>
          <w:sz w:val="20"/>
          <w:szCs w:val="20"/>
        </w:rPr>
        <w:tab/>
      </w:r>
      <w:r>
        <w:rPr>
          <w:rFonts w:ascii="Brush Script MT" w:hAnsi="Brush Script MT" w:cstheme="minorHAnsi"/>
          <w:sz w:val="20"/>
          <w:szCs w:val="20"/>
        </w:rPr>
        <w:tab/>
      </w:r>
      <w:r>
        <w:rPr>
          <w:rFonts w:ascii="Brush Script MT" w:hAnsi="Brush Script MT" w:cstheme="minorHAnsi"/>
          <w:sz w:val="20"/>
          <w:szCs w:val="20"/>
        </w:rPr>
        <w:tab/>
      </w:r>
      <w:r>
        <w:rPr>
          <w:rFonts w:ascii="Brush Script MT" w:hAnsi="Brush Script MT" w:cstheme="minorHAnsi"/>
          <w:sz w:val="20"/>
          <w:szCs w:val="20"/>
        </w:rPr>
        <w:tab/>
      </w:r>
      <w:bookmarkStart w:id="0" w:name="_GoBack"/>
      <w:bookmarkEnd w:id="0"/>
      <w:r w:rsidRPr="001C3B8E">
        <w:rPr>
          <w:rFonts w:ascii="Brush Script MT" w:hAnsi="Brush Script MT" w:cstheme="minorHAnsi"/>
          <w:sz w:val="20"/>
          <w:szCs w:val="20"/>
        </w:rPr>
        <w:t>Original firmado por:</w:t>
      </w:r>
    </w:p>
    <w:p w:rsidR="000F277B" w:rsidRPr="00A3105C" w:rsidRDefault="00F5582A" w:rsidP="000A56E8">
      <w:pPr>
        <w:pStyle w:val="Sinespaciado"/>
        <w:rPr>
          <w:rFonts w:ascii="Cambria" w:hAnsi="Cambria" w:cstheme="minorHAnsi"/>
          <w:b/>
          <w:sz w:val="20"/>
          <w:szCs w:val="20"/>
        </w:rPr>
      </w:pPr>
      <w:r w:rsidRPr="00A3105C">
        <w:rPr>
          <w:rFonts w:ascii="Cambria" w:hAnsi="Cambria" w:cstheme="minorHAnsi"/>
          <w:b/>
          <w:sz w:val="20"/>
          <w:szCs w:val="20"/>
        </w:rPr>
        <w:t>FABIO HERN</w:t>
      </w:r>
      <w:r w:rsidR="004F2848" w:rsidRPr="00A3105C">
        <w:rPr>
          <w:rFonts w:ascii="Cambria" w:hAnsi="Cambria" w:cstheme="minorHAnsi"/>
          <w:b/>
          <w:sz w:val="20"/>
          <w:szCs w:val="20"/>
        </w:rPr>
        <w:t>AN</w:t>
      </w:r>
      <w:r w:rsidRPr="00A3105C">
        <w:rPr>
          <w:rFonts w:ascii="Cambria" w:hAnsi="Cambria" w:cstheme="minorHAnsi"/>
          <w:b/>
          <w:sz w:val="20"/>
          <w:szCs w:val="20"/>
        </w:rPr>
        <w:t>DO ARIAS OROZCO</w:t>
      </w:r>
      <w:r w:rsidR="00D45DF0" w:rsidRPr="00A3105C">
        <w:rPr>
          <w:rFonts w:ascii="Cambria" w:hAnsi="Cambria" w:cstheme="minorHAnsi"/>
          <w:b/>
          <w:sz w:val="20"/>
          <w:szCs w:val="20"/>
        </w:rPr>
        <w:tab/>
      </w:r>
      <w:r w:rsidR="000F4BF4" w:rsidRPr="00A3105C">
        <w:rPr>
          <w:rFonts w:ascii="Cambria" w:hAnsi="Cambria" w:cstheme="minorHAnsi"/>
          <w:b/>
          <w:sz w:val="20"/>
          <w:szCs w:val="20"/>
        </w:rPr>
        <w:tab/>
      </w:r>
      <w:r w:rsidR="00D45DF0" w:rsidRPr="00A3105C">
        <w:rPr>
          <w:rFonts w:ascii="Cambria" w:hAnsi="Cambria" w:cstheme="minorHAnsi"/>
          <w:b/>
          <w:sz w:val="20"/>
          <w:szCs w:val="20"/>
        </w:rPr>
        <w:tab/>
      </w:r>
      <w:r w:rsidR="000F277B" w:rsidRPr="00A3105C">
        <w:rPr>
          <w:rFonts w:ascii="Cambria" w:hAnsi="Cambria" w:cstheme="minorHAnsi"/>
          <w:b/>
          <w:sz w:val="20"/>
          <w:szCs w:val="20"/>
        </w:rPr>
        <w:t>ALBA LIBIA MARULANDA OSPINA</w:t>
      </w:r>
    </w:p>
    <w:p w:rsidR="000F277B" w:rsidRPr="00A3105C" w:rsidRDefault="000F277B" w:rsidP="000F277B">
      <w:pPr>
        <w:rPr>
          <w:rFonts w:ascii="Cambria" w:hAnsi="Cambria" w:cstheme="minorHAnsi"/>
          <w:sz w:val="20"/>
          <w:szCs w:val="20"/>
        </w:rPr>
      </w:pPr>
      <w:r w:rsidRPr="00A3105C">
        <w:rPr>
          <w:rFonts w:ascii="Cambria" w:hAnsi="Cambria" w:cstheme="minorHAnsi"/>
          <w:sz w:val="20"/>
          <w:szCs w:val="20"/>
        </w:rPr>
        <w:t>Presidente   Consejo Directivo</w:t>
      </w:r>
      <w:r w:rsidR="00D45DF0" w:rsidRPr="00A3105C">
        <w:rPr>
          <w:rFonts w:ascii="Cambria" w:hAnsi="Cambria" w:cstheme="minorHAnsi"/>
          <w:sz w:val="20"/>
          <w:szCs w:val="20"/>
        </w:rPr>
        <w:tab/>
      </w:r>
      <w:r w:rsidR="00493331" w:rsidRPr="00A3105C">
        <w:rPr>
          <w:rFonts w:ascii="Cambria" w:hAnsi="Cambria" w:cstheme="minorHAnsi"/>
          <w:sz w:val="20"/>
          <w:szCs w:val="20"/>
        </w:rPr>
        <w:tab/>
      </w:r>
      <w:r w:rsidR="00D45DF0" w:rsidRPr="00A3105C">
        <w:rPr>
          <w:rFonts w:ascii="Cambria" w:hAnsi="Cambria" w:cstheme="minorHAnsi"/>
          <w:sz w:val="20"/>
          <w:szCs w:val="20"/>
        </w:rPr>
        <w:tab/>
      </w:r>
      <w:r w:rsidR="00D45DF0" w:rsidRPr="00A3105C">
        <w:rPr>
          <w:rFonts w:ascii="Cambria" w:hAnsi="Cambria" w:cstheme="minorHAnsi"/>
          <w:sz w:val="20"/>
          <w:szCs w:val="20"/>
        </w:rPr>
        <w:tab/>
      </w:r>
      <w:r w:rsidRPr="00A3105C">
        <w:rPr>
          <w:rFonts w:ascii="Cambria" w:hAnsi="Cambria" w:cstheme="minorHAnsi"/>
          <w:sz w:val="20"/>
          <w:szCs w:val="20"/>
        </w:rPr>
        <w:t>Secretaria Consejo Directivo</w:t>
      </w:r>
    </w:p>
    <w:p w:rsidR="004B547A" w:rsidRPr="00A3105C" w:rsidRDefault="004B547A" w:rsidP="000F277B">
      <w:pPr>
        <w:pStyle w:val="Sinespaciado"/>
        <w:rPr>
          <w:rFonts w:ascii="Cambria" w:hAnsi="Cambria" w:cstheme="minorHAnsi"/>
          <w:sz w:val="10"/>
          <w:szCs w:val="10"/>
          <w:lang w:val="es-MX"/>
        </w:rPr>
      </w:pPr>
    </w:p>
    <w:p w:rsidR="000F277B" w:rsidRPr="00A3105C" w:rsidRDefault="000F277B" w:rsidP="000F277B">
      <w:pPr>
        <w:pStyle w:val="Sinespaciado"/>
        <w:rPr>
          <w:rFonts w:ascii="Cambria" w:hAnsi="Cambria" w:cstheme="minorHAnsi"/>
          <w:sz w:val="10"/>
          <w:szCs w:val="10"/>
          <w:lang w:val="es-MX"/>
        </w:rPr>
      </w:pPr>
      <w:r w:rsidRPr="00A3105C">
        <w:rPr>
          <w:rFonts w:ascii="Cambria" w:hAnsi="Cambria" w:cstheme="minorHAnsi"/>
          <w:sz w:val="10"/>
          <w:szCs w:val="10"/>
          <w:lang w:val="es-MX"/>
        </w:rPr>
        <w:t>Proyectó LDJGR</w:t>
      </w:r>
    </w:p>
    <w:p w:rsidR="000F277B" w:rsidRPr="00A3105C" w:rsidRDefault="000F277B" w:rsidP="00CE0291">
      <w:pPr>
        <w:pStyle w:val="Sinespaciado"/>
        <w:rPr>
          <w:rFonts w:ascii="Cambria" w:hAnsi="Cambria" w:cstheme="minorHAnsi"/>
          <w:sz w:val="10"/>
          <w:szCs w:val="10"/>
          <w:lang w:val="es-MX"/>
        </w:rPr>
      </w:pPr>
      <w:r w:rsidRPr="00A3105C">
        <w:rPr>
          <w:rFonts w:ascii="Cambria" w:hAnsi="Cambria" w:cstheme="minorHAnsi"/>
          <w:sz w:val="10"/>
          <w:szCs w:val="10"/>
          <w:lang w:val="es-MX"/>
        </w:rPr>
        <w:t>Digitó     LDJGR</w:t>
      </w:r>
    </w:p>
    <w:p w:rsidR="007B37B2" w:rsidRPr="00A3105C" w:rsidRDefault="007B37B2" w:rsidP="00CE0291">
      <w:pPr>
        <w:pStyle w:val="Sinespaciado"/>
        <w:rPr>
          <w:rFonts w:ascii="Cambria" w:hAnsi="Cambria" w:cstheme="minorHAnsi"/>
          <w:sz w:val="14"/>
          <w:szCs w:val="14"/>
          <w:lang w:val="es-MX"/>
        </w:rPr>
      </w:pPr>
    </w:p>
    <w:sectPr w:rsidR="007B37B2" w:rsidRPr="00A3105C" w:rsidSect="00A3105C">
      <w:headerReference w:type="default" r:id="rId8"/>
      <w:footerReference w:type="default" r:id="rId9"/>
      <w:pgSz w:w="12240" w:h="15840" w:code="1"/>
      <w:pgMar w:top="1701" w:right="1701" w:bottom="1418" w:left="170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A5" w:rsidRDefault="008125A5" w:rsidP="0030189E">
      <w:r>
        <w:separator/>
      </w:r>
    </w:p>
  </w:endnote>
  <w:endnote w:type="continuationSeparator" w:id="0">
    <w:p w:rsidR="008125A5" w:rsidRDefault="008125A5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2A" w:rsidRDefault="00E6772A" w:rsidP="00E6772A">
    <w:pPr>
      <w:pStyle w:val="Ttulo3"/>
      <w:shd w:val="clear" w:color="auto" w:fill="FFFFFF"/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26AE630D" wp14:editId="0B1AA897">
          <wp:simplePos x="0" y="0"/>
          <wp:positionH relativeFrom="margin">
            <wp:align>left</wp:align>
          </wp:positionH>
          <wp:positionV relativeFrom="paragraph">
            <wp:posOffset>37082</wp:posOffset>
          </wp:positionV>
          <wp:extent cx="5156200" cy="285115"/>
          <wp:effectExtent l="0" t="0" r="6350" b="635"/>
          <wp:wrapNone/>
          <wp:docPr id="313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" t="-2483" r="-1080" b="46927"/>
                  <a:stretch/>
                </pic:blipFill>
                <pic:spPr bwMode="auto">
                  <a:xfrm>
                    <a:off x="0" y="0"/>
                    <a:ext cx="515620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772A" w:rsidRDefault="00E6772A" w:rsidP="00E6772A">
    <w:pPr>
      <w:pStyle w:val="Ttulo3"/>
      <w:shd w:val="clear" w:color="auto" w:fill="FFFFFF"/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</w:p>
  <w:p w:rsidR="00E6772A" w:rsidRPr="00C15565" w:rsidRDefault="00E6772A" w:rsidP="00E6772A">
    <w:pPr>
      <w:pStyle w:val="Ttulo3"/>
      <w:shd w:val="clear" w:color="auto" w:fill="FFFFFF"/>
      <w:jc w:val="center"/>
      <w:rPr>
        <w:rFonts w:ascii="Cambria" w:hAnsi="Cambria" w:cstheme="minorHAnsi"/>
        <w:b/>
        <w:i/>
        <w:color w:val="000000" w:themeColor="text1"/>
        <w:sz w:val="16"/>
        <w:szCs w:val="16"/>
      </w:rPr>
    </w:pPr>
    <w:r w:rsidRPr="00C15565">
      <w:rPr>
        <w:rFonts w:ascii="Cambria" w:hAnsi="Cambria" w:cstheme="minorHAnsi"/>
        <w:b/>
        <w:color w:val="000000" w:themeColor="text1"/>
        <w:sz w:val="16"/>
        <w:szCs w:val="16"/>
      </w:rPr>
      <w:t>Carrera 5 No.6-30 Pensilvania - Caldas</w:t>
    </w:r>
  </w:p>
  <w:p w:rsidR="00E6772A" w:rsidRPr="00C15565" w:rsidRDefault="008125A5" w:rsidP="00E6772A">
    <w:pPr>
      <w:pStyle w:val="Ttulo3"/>
      <w:shd w:val="clear" w:color="auto" w:fill="FFFFFF"/>
      <w:jc w:val="center"/>
      <w:rPr>
        <w:rFonts w:ascii="Cambria" w:hAnsi="Cambria" w:cstheme="minorHAnsi"/>
        <w:b/>
        <w:i/>
        <w:color w:val="000000" w:themeColor="text1"/>
        <w:sz w:val="16"/>
        <w:szCs w:val="16"/>
      </w:rPr>
    </w:pPr>
    <w:hyperlink r:id="rId2" w:history="1">
      <w:r w:rsidR="00E6772A" w:rsidRPr="00C15565">
        <w:rPr>
          <w:rStyle w:val="Hipervnculo"/>
          <w:rFonts w:ascii="Cambria" w:hAnsi="Cambria" w:cstheme="minorHAnsi"/>
          <w:b/>
          <w:color w:val="000000" w:themeColor="text1"/>
          <w:spacing w:val="5"/>
          <w:sz w:val="16"/>
          <w:szCs w:val="16"/>
        </w:rPr>
        <w:t>rectoria@iescinoc.edu.co</w:t>
      </w:r>
    </w:hyperlink>
    <w:r w:rsidR="00E6772A" w:rsidRPr="00C15565">
      <w:rPr>
        <w:rStyle w:val="go"/>
        <w:rFonts w:ascii="Cambria" w:hAnsi="Cambria" w:cstheme="minorHAnsi"/>
        <w:b/>
        <w:color w:val="000000" w:themeColor="text1"/>
        <w:spacing w:val="5"/>
        <w:sz w:val="16"/>
        <w:szCs w:val="16"/>
      </w:rPr>
      <w:t xml:space="preserve"> Cel. 3136516109-3218011307 NIT.890802678-4</w:t>
    </w:r>
  </w:p>
  <w:p w:rsidR="00E6772A" w:rsidRPr="00C15565" w:rsidRDefault="00E6772A" w:rsidP="00E6772A">
    <w:pPr>
      <w:pStyle w:val="Piedepgina"/>
      <w:rPr>
        <w:rFonts w:ascii="Cambria" w:hAnsi="Cambria"/>
      </w:rPr>
    </w:pPr>
  </w:p>
  <w:p w:rsidR="00660331" w:rsidRDefault="008125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A5" w:rsidRDefault="008125A5" w:rsidP="0030189E">
      <w:r>
        <w:separator/>
      </w:r>
    </w:p>
  </w:footnote>
  <w:footnote w:type="continuationSeparator" w:id="0">
    <w:p w:rsidR="008125A5" w:rsidRDefault="008125A5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31" w:rsidRPr="00E55B6B" w:rsidRDefault="00925614" w:rsidP="00674BA5">
    <w:pPr>
      <w:pStyle w:val="Encabezado"/>
      <w:tabs>
        <w:tab w:val="center" w:pos="3686"/>
      </w:tabs>
      <w:ind w:left="1276"/>
      <w:jc w:val="center"/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2C02407F" wp14:editId="6D711DC7">
          <wp:simplePos x="0" y="0"/>
          <wp:positionH relativeFrom="column">
            <wp:posOffset>-562151</wp:posOffset>
          </wp:positionH>
          <wp:positionV relativeFrom="paragraph">
            <wp:posOffset>-117225</wp:posOffset>
          </wp:positionV>
          <wp:extent cx="1522423" cy="480731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95" cy="48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2"/>
        <w:szCs w:val="16"/>
        <w:lang w:val="es-CO" w:eastAsia="es-CO"/>
      </w:rPr>
      <w:tab/>
    </w:r>
    <w:r w:rsidR="00D47B6D" w:rsidRPr="00E55B6B">
      <w:rPr>
        <w:rFonts w:asciiTheme="minorHAnsi" w:hAnsiTheme="minorHAnsi"/>
        <w:b/>
        <w:noProof/>
        <w:sz w:val="22"/>
        <w:szCs w:val="16"/>
        <w:lang w:val="es-CO" w:eastAsia="es-CO"/>
      </w:rPr>
      <w:t>COLEGIO INTEGRADO NACIONAL ORIENTE DE CALDAS</w:t>
    </w:r>
  </w:p>
  <w:p w:rsidR="00660331" w:rsidRPr="00E55B6B" w:rsidRDefault="00925614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="00D47B6D" w:rsidRPr="00E55B6B">
      <w:rPr>
        <w:rFonts w:asciiTheme="minorHAnsi" w:hAnsiTheme="minorHAnsi"/>
        <w:sz w:val="18"/>
        <w:szCs w:val="16"/>
      </w:rPr>
      <w:t>Institución Redefinida Según Resolución del MEN No.6453 de julio 23 de 2010</w:t>
    </w:r>
  </w:p>
  <w:p w:rsidR="00660331" w:rsidRPr="00E55B6B" w:rsidRDefault="00925614" w:rsidP="00674BA5">
    <w:pPr>
      <w:pStyle w:val="Encabezado"/>
      <w:ind w:left="1276"/>
      <w:jc w:val="cent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="00D47B6D" w:rsidRPr="00E55B6B">
      <w:rPr>
        <w:rFonts w:asciiTheme="minorHAnsi" w:hAnsiTheme="minorHAnsi"/>
        <w:sz w:val="18"/>
        <w:szCs w:val="16"/>
      </w:rPr>
      <w:t>Establecimiento Público del Orden Departamental Ordenanza: 554 de 2006</w:t>
    </w:r>
  </w:p>
  <w:p w:rsidR="00660331" w:rsidRDefault="00812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96F"/>
    <w:multiLevelType w:val="hybridMultilevel"/>
    <w:tmpl w:val="21B47D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325C"/>
    <w:multiLevelType w:val="hybridMultilevel"/>
    <w:tmpl w:val="06C8A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03"/>
    <w:multiLevelType w:val="hybridMultilevel"/>
    <w:tmpl w:val="E1D8C8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D3F18"/>
    <w:multiLevelType w:val="hybridMultilevel"/>
    <w:tmpl w:val="61C2B2EE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6C2FD0"/>
    <w:multiLevelType w:val="hybridMultilevel"/>
    <w:tmpl w:val="48BA712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8727C"/>
    <w:multiLevelType w:val="hybridMultilevel"/>
    <w:tmpl w:val="9D7AD5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627C0"/>
    <w:multiLevelType w:val="hybridMultilevel"/>
    <w:tmpl w:val="FB5EF2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22B0E"/>
    <w:multiLevelType w:val="hybridMultilevel"/>
    <w:tmpl w:val="FB5EF2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02D5E"/>
    <w:multiLevelType w:val="hybridMultilevel"/>
    <w:tmpl w:val="6A8C19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B56"/>
    <w:multiLevelType w:val="hybridMultilevel"/>
    <w:tmpl w:val="A6188C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76E82"/>
    <w:multiLevelType w:val="hybridMultilevel"/>
    <w:tmpl w:val="67BE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25A9E"/>
    <w:multiLevelType w:val="hybridMultilevel"/>
    <w:tmpl w:val="3B1ABFE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06E71"/>
    <w:rsid w:val="0001271A"/>
    <w:rsid w:val="000163BF"/>
    <w:rsid w:val="0001659A"/>
    <w:rsid w:val="00021AAE"/>
    <w:rsid w:val="0002319C"/>
    <w:rsid w:val="00024DC3"/>
    <w:rsid w:val="00034CE2"/>
    <w:rsid w:val="00035988"/>
    <w:rsid w:val="00037B02"/>
    <w:rsid w:val="000441B3"/>
    <w:rsid w:val="00051730"/>
    <w:rsid w:val="0005407C"/>
    <w:rsid w:val="000572B3"/>
    <w:rsid w:val="0006124D"/>
    <w:rsid w:val="00064BD0"/>
    <w:rsid w:val="0006649D"/>
    <w:rsid w:val="000750AF"/>
    <w:rsid w:val="0008225B"/>
    <w:rsid w:val="00083CEB"/>
    <w:rsid w:val="000952F5"/>
    <w:rsid w:val="000A56E8"/>
    <w:rsid w:val="000A73DD"/>
    <w:rsid w:val="000B08EA"/>
    <w:rsid w:val="000B3546"/>
    <w:rsid w:val="000B5D87"/>
    <w:rsid w:val="000B6C67"/>
    <w:rsid w:val="000C179D"/>
    <w:rsid w:val="000D11F2"/>
    <w:rsid w:val="000F1286"/>
    <w:rsid w:val="000F1379"/>
    <w:rsid w:val="000F1A62"/>
    <w:rsid w:val="000F277B"/>
    <w:rsid w:val="000F4BF4"/>
    <w:rsid w:val="00102A35"/>
    <w:rsid w:val="00110362"/>
    <w:rsid w:val="001160AD"/>
    <w:rsid w:val="00122066"/>
    <w:rsid w:val="00122978"/>
    <w:rsid w:val="0012512F"/>
    <w:rsid w:val="001261D8"/>
    <w:rsid w:val="00136F90"/>
    <w:rsid w:val="001406B0"/>
    <w:rsid w:val="00140D5A"/>
    <w:rsid w:val="00155125"/>
    <w:rsid w:val="00155AC5"/>
    <w:rsid w:val="00160153"/>
    <w:rsid w:val="00160B5F"/>
    <w:rsid w:val="00161784"/>
    <w:rsid w:val="001618E8"/>
    <w:rsid w:val="00165D3C"/>
    <w:rsid w:val="00173AD3"/>
    <w:rsid w:val="001748E8"/>
    <w:rsid w:val="00177BB0"/>
    <w:rsid w:val="001844DA"/>
    <w:rsid w:val="001A23B7"/>
    <w:rsid w:val="001C08F0"/>
    <w:rsid w:val="001C3B8E"/>
    <w:rsid w:val="001C4146"/>
    <w:rsid w:val="001D126C"/>
    <w:rsid w:val="001D18C5"/>
    <w:rsid w:val="001D52DF"/>
    <w:rsid w:val="001E6C8D"/>
    <w:rsid w:val="001E7B53"/>
    <w:rsid w:val="001F238D"/>
    <w:rsid w:val="002247D6"/>
    <w:rsid w:val="002272D2"/>
    <w:rsid w:val="00231846"/>
    <w:rsid w:val="00234AC2"/>
    <w:rsid w:val="00235849"/>
    <w:rsid w:val="00240109"/>
    <w:rsid w:val="0024041A"/>
    <w:rsid w:val="00242B50"/>
    <w:rsid w:val="00254CEA"/>
    <w:rsid w:val="00270E45"/>
    <w:rsid w:val="002771CA"/>
    <w:rsid w:val="00284D07"/>
    <w:rsid w:val="002A7A76"/>
    <w:rsid w:val="002B6EB5"/>
    <w:rsid w:val="002C4DB0"/>
    <w:rsid w:val="002D0D41"/>
    <w:rsid w:val="002D2CE0"/>
    <w:rsid w:val="002F348D"/>
    <w:rsid w:val="002F3E37"/>
    <w:rsid w:val="002F53D9"/>
    <w:rsid w:val="0030189E"/>
    <w:rsid w:val="00320A2E"/>
    <w:rsid w:val="00335507"/>
    <w:rsid w:val="00341192"/>
    <w:rsid w:val="00346851"/>
    <w:rsid w:val="003571D9"/>
    <w:rsid w:val="003659BC"/>
    <w:rsid w:val="0037412B"/>
    <w:rsid w:val="00376D31"/>
    <w:rsid w:val="0038574D"/>
    <w:rsid w:val="00386EBD"/>
    <w:rsid w:val="00392528"/>
    <w:rsid w:val="003A0D8C"/>
    <w:rsid w:val="003A5919"/>
    <w:rsid w:val="003B3290"/>
    <w:rsid w:val="003C312F"/>
    <w:rsid w:val="003C3606"/>
    <w:rsid w:val="003D5A6B"/>
    <w:rsid w:val="003E18D1"/>
    <w:rsid w:val="003F10AC"/>
    <w:rsid w:val="003F1158"/>
    <w:rsid w:val="003F2486"/>
    <w:rsid w:val="003F2CC9"/>
    <w:rsid w:val="0040038B"/>
    <w:rsid w:val="00406D92"/>
    <w:rsid w:val="00427EF7"/>
    <w:rsid w:val="0043061A"/>
    <w:rsid w:val="00431713"/>
    <w:rsid w:val="0043710C"/>
    <w:rsid w:val="00443F92"/>
    <w:rsid w:val="00444652"/>
    <w:rsid w:val="00444B15"/>
    <w:rsid w:val="0045019C"/>
    <w:rsid w:val="00461219"/>
    <w:rsid w:val="004620DC"/>
    <w:rsid w:val="00464DE3"/>
    <w:rsid w:val="00465398"/>
    <w:rsid w:val="00466662"/>
    <w:rsid w:val="00477016"/>
    <w:rsid w:val="00477B4A"/>
    <w:rsid w:val="00482F16"/>
    <w:rsid w:val="00493331"/>
    <w:rsid w:val="00495541"/>
    <w:rsid w:val="004A490B"/>
    <w:rsid w:val="004B0D0F"/>
    <w:rsid w:val="004B2D7F"/>
    <w:rsid w:val="004B4347"/>
    <w:rsid w:val="004B547A"/>
    <w:rsid w:val="004B5F56"/>
    <w:rsid w:val="004C4911"/>
    <w:rsid w:val="004E00E2"/>
    <w:rsid w:val="004E20F3"/>
    <w:rsid w:val="004E2712"/>
    <w:rsid w:val="004E443C"/>
    <w:rsid w:val="004F2848"/>
    <w:rsid w:val="004F385F"/>
    <w:rsid w:val="00504078"/>
    <w:rsid w:val="00513965"/>
    <w:rsid w:val="00534D72"/>
    <w:rsid w:val="00540840"/>
    <w:rsid w:val="005416D4"/>
    <w:rsid w:val="005434B4"/>
    <w:rsid w:val="005527AD"/>
    <w:rsid w:val="00553474"/>
    <w:rsid w:val="00555C37"/>
    <w:rsid w:val="005569B2"/>
    <w:rsid w:val="005572F3"/>
    <w:rsid w:val="00563CD1"/>
    <w:rsid w:val="00567C02"/>
    <w:rsid w:val="00567F82"/>
    <w:rsid w:val="005767DA"/>
    <w:rsid w:val="005844E6"/>
    <w:rsid w:val="00584FEC"/>
    <w:rsid w:val="0059467A"/>
    <w:rsid w:val="00596F14"/>
    <w:rsid w:val="005A2084"/>
    <w:rsid w:val="005A7CF3"/>
    <w:rsid w:val="005B5DC6"/>
    <w:rsid w:val="005C67E6"/>
    <w:rsid w:val="005D2A63"/>
    <w:rsid w:val="005E6DB2"/>
    <w:rsid w:val="005E7722"/>
    <w:rsid w:val="005F3A12"/>
    <w:rsid w:val="005F537F"/>
    <w:rsid w:val="00603055"/>
    <w:rsid w:val="0060416F"/>
    <w:rsid w:val="006160A9"/>
    <w:rsid w:val="006170FB"/>
    <w:rsid w:val="0062334A"/>
    <w:rsid w:val="00623396"/>
    <w:rsid w:val="00626921"/>
    <w:rsid w:val="0066232F"/>
    <w:rsid w:val="00671448"/>
    <w:rsid w:val="006740B7"/>
    <w:rsid w:val="00674273"/>
    <w:rsid w:val="00675555"/>
    <w:rsid w:val="00676DD0"/>
    <w:rsid w:val="00681F6B"/>
    <w:rsid w:val="006856D2"/>
    <w:rsid w:val="00690B2C"/>
    <w:rsid w:val="006924B9"/>
    <w:rsid w:val="00695D23"/>
    <w:rsid w:val="006A100C"/>
    <w:rsid w:val="006B3D96"/>
    <w:rsid w:val="006C4101"/>
    <w:rsid w:val="006D116D"/>
    <w:rsid w:val="006E12EB"/>
    <w:rsid w:val="006E3E79"/>
    <w:rsid w:val="006E5F0A"/>
    <w:rsid w:val="006F129E"/>
    <w:rsid w:val="006F255B"/>
    <w:rsid w:val="006F57B6"/>
    <w:rsid w:val="006F750A"/>
    <w:rsid w:val="0070621C"/>
    <w:rsid w:val="007128E5"/>
    <w:rsid w:val="00715D12"/>
    <w:rsid w:val="00717BC8"/>
    <w:rsid w:val="007339A8"/>
    <w:rsid w:val="007347E0"/>
    <w:rsid w:val="0074280A"/>
    <w:rsid w:val="007470E3"/>
    <w:rsid w:val="0075388E"/>
    <w:rsid w:val="007601FF"/>
    <w:rsid w:val="00767D5D"/>
    <w:rsid w:val="00776D80"/>
    <w:rsid w:val="00782D45"/>
    <w:rsid w:val="00794458"/>
    <w:rsid w:val="007A7166"/>
    <w:rsid w:val="007B37B2"/>
    <w:rsid w:val="007B5775"/>
    <w:rsid w:val="007B6756"/>
    <w:rsid w:val="007C4414"/>
    <w:rsid w:val="007C4A25"/>
    <w:rsid w:val="007C5AC5"/>
    <w:rsid w:val="007D0194"/>
    <w:rsid w:val="007D10B9"/>
    <w:rsid w:val="007D120B"/>
    <w:rsid w:val="007E62C1"/>
    <w:rsid w:val="0080020C"/>
    <w:rsid w:val="008125A5"/>
    <w:rsid w:val="00817B3F"/>
    <w:rsid w:val="0082375F"/>
    <w:rsid w:val="00827186"/>
    <w:rsid w:val="00835244"/>
    <w:rsid w:val="00837A0E"/>
    <w:rsid w:val="0085291A"/>
    <w:rsid w:val="008533BF"/>
    <w:rsid w:val="0087369F"/>
    <w:rsid w:val="00873BC4"/>
    <w:rsid w:val="0087623F"/>
    <w:rsid w:val="00880C7A"/>
    <w:rsid w:val="008835ED"/>
    <w:rsid w:val="0088437D"/>
    <w:rsid w:val="00896EF9"/>
    <w:rsid w:val="008A14EB"/>
    <w:rsid w:val="008A2DE7"/>
    <w:rsid w:val="008A2E89"/>
    <w:rsid w:val="008B4A3D"/>
    <w:rsid w:val="008E060F"/>
    <w:rsid w:val="008E2A54"/>
    <w:rsid w:val="008E625A"/>
    <w:rsid w:val="008E6A3C"/>
    <w:rsid w:val="008F2DC3"/>
    <w:rsid w:val="008F7BDF"/>
    <w:rsid w:val="00900FFD"/>
    <w:rsid w:val="0091066E"/>
    <w:rsid w:val="00921304"/>
    <w:rsid w:val="00922057"/>
    <w:rsid w:val="00924EEB"/>
    <w:rsid w:val="00925614"/>
    <w:rsid w:val="009259CA"/>
    <w:rsid w:val="00925A92"/>
    <w:rsid w:val="00932EF1"/>
    <w:rsid w:val="00934123"/>
    <w:rsid w:val="009509E4"/>
    <w:rsid w:val="0095456D"/>
    <w:rsid w:val="0095699D"/>
    <w:rsid w:val="00966969"/>
    <w:rsid w:val="00971517"/>
    <w:rsid w:val="009800AD"/>
    <w:rsid w:val="00983802"/>
    <w:rsid w:val="009942C9"/>
    <w:rsid w:val="009B205A"/>
    <w:rsid w:val="009B43E1"/>
    <w:rsid w:val="009B667D"/>
    <w:rsid w:val="009B6DB7"/>
    <w:rsid w:val="009C18C6"/>
    <w:rsid w:val="009C23D0"/>
    <w:rsid w:val="009C381D"/>
    <w:rsid w:val="009C44D4"/>
    <w:rsid w:val="009D4AC8"/>
    <w:rsid w:val="009D7B78"/>
    <w:rsid w:val="009E749C"/>
    <w:rsid w:val="00A0680F"/>
    <w:rsid w:val="00A07E44"/>
    <w:rsid w:val="00A11E65"/>
    <w:rsid w:val="00A23BB2"/>
    <w:rsid w:val="00A243D8"/>
    <w:rsid w:val="00A30533"/>
    <w:rsid w:val="00A3105C"/>
    <w:rsid w:val="00A32F32"/>
    <w:rsid w:val="00A37F40"/>
    <w:rsid w:val="00A40CEA"/>
    <w:rsid w:val="00A57446"/>
    <w:rsid w:val="00A70968"/>
    <w:rsid w:val="00A71D04"/>
    <w:rsid w:val="00A71EFB"/>
    <w:rsid w:val="00A74B1F"/>
    <w:rsid w:val="00A75942"/>
    <w:rsid w:val="00A852C6"/>
    <w:rsid w:val="00A93A52"/>
    <w:rsid w:val="00AA0B45"/>
    <w:rsid w:val="00AA663A"/>
    <w:rsid w:val="00AA74F3"/>
    <w:rsid w:val="00AB04CD"/>
    <w:rsid w:val="00AB55F9"/>
    <w:rsid w:val="00AC5654"/>
    <w:rsid w:val="00AD0CEF"/>
    <w:rsid w:val="00AE3EC0"/>
    <w:rsid w:val="00B028B9"/>
    <w:rsid w:val="00B2592A"/>
    <w:rsid w:val="00B3215F"/>
    <w:rsid w:val="00B32209"/>
    <w:rsid w:val="00B4059A"/>
    <w:rsid w:val="00B455C0"/>
    <w:rsid w:val="00B52B2A"/>
    <w:rsid w:val="00B76DDE"/>
    <w:rsid w:val="00B84E2A"/>
    <w:rsid w:val="00B9671C"/>
    <w:rsid w:val="00BA05A2"/>
    <w:rsid w:val="00BB0442"/>
    <w:rsid w:val="00BB1E80"/>
    <w:rsid w:val="00BC0F73"/>
    <w:rsid w:val="00BC13BE"/>
    <w:rsid w:val="00BC2A0B"/>
    <w:rsid w:val="00BC4F55"/>
    <w:rsid w:val="00BD0AF6"/>
    <w:rsid w:val="00BD144E"/>
    <w:rsid w:val="00BD3493"/>
    <w:rsid w:val="00BE6ED2"/>
    <w:rsid w:val="00BF04B8"/>
    <w:rsid w:val="00C06AFD"/>
    <w:rsid w:val="00C118EB"/>
    <w:rsid w:val="00C33F66"/>
    <w:rsid w:val="00C42CD0"/>
    <w:rsid w:val="00C44318"/>
    <w:rsid w:val="00C471D8"/>
    <w:rsid w:val="00C47D20"/>
    <w:rsid w:val="00C50AC9"/>
    <w:rsid w:val="00C521D4"/>
    <w:rsid w:val="00C54F89"/>
    <w:rsid w:val="00C61D7A"/>
    <w:rsid w:val="00C669B0"/>
    <w:rsid w:val="00C70EA6"/>
    <w:rsid w:val="00C74070"/>
    <w:rsid w:val="00C774D6"/>
    <w:rsid w:val="00CA44A3"/>
    <w:rsid w:val="00CB4AD0"/>
    <w:rsid w:val="00CC3943"/>
    <w:rsid w:val="00CD2643"/>
    <w:rsid w:val="00CE0291"/>
    <w:rsid w:val="00CF681B"/>
    <w:rsid w:val="00CF7872"/>
    <w:rsid w:val="00D018D7"/>
    <w:rsid w:val="00D01C04"/>
    <w:rsid w:val="00D10805"/>
    <w:rsid w:val="00D157C6"/>
    <w:rsid w:val="00D22B15"/>
    <w:rsid w:val="00D34453"/>
    <w:rsid w:val="00D45383"/>
    <w:rsid w:val="00D45DF0"/>
    <w:rsid w:val="00D47B56"/>
    <w:rsid w:val="00D47B6D"/>
    <w:rsid w:val="00D52039"/>
    <w:rsid w:val="00D55876"/>
    <w:rsid w:val="00D61CBF"/>
    <w:rsid w:val="00D63607"/>
    <w:rsid w:val="00D637D9"/>
    <w:rsid w:val="00D66D78"/>
    <w:rsid w:val="00D71B29"/>
    <w:rsid w:val="00D75C25"/>
    <w:rsid w:val="00D76DC3"/>
    <w:rsid w:val="00D94651"/>
    <w:rsid w:val="00DA141A"/>
    <w:rsid w:val="00DA4BD0"/>
    <w:rsid w:val="00DB29AC"/>
    <w:rsid w:val="00DC09D2"/>
    <w:rsid w:val="00DD5143"/>
    <w:rsid w:val="00DE669A"/>
    <w:rsid w:val="00DF3229"/>
    <w:rsid w:val="00E00441"/>
    <w:rsid w:val="00E1405D"/>
    <w:rsid w:val="00E212B3"/>
    <w:rsid w:val="00E235E8"/>
    <w:rsid w:val="00E2462D"/>
    <w:rsid w:val="00E26F0C"/>
    <w:rsid w:val="00E331C1"/>
    <w:rsid w:val="00E3413F"/>
    <w:rsid w:val="00E43AFA"/>
    <w:rsid w:val="00E53A50"/>
    <w:rsid w:val="00E54647"/>
    <w:rsid w:val="00E6713E"/>
    <w:rsid w:val="00E672B3"/>
    <w:rsid w:val="00E6772A"/>
    <w:rsid w:val="00E700B7"/>
    <w:rsid w:val="00E70F69"/>
    <w:rsid w:val="00E71321"/>
    <w:rsid w:val="00E767D7"/>
    <w:rsid w:val="00E778EA"/>
    <w:rsid w:val="00E81CEB"/>
    <w:rsid w:val="00E83EF0"/>
    <w:rsid w:val="00E85458"/>
    <w:rsid w:val="00E92593"/>
    <w:rsid w:val="00EB6C25"/>
    <w:rsid w:val="00EC6CE0"/>
    <w:rsid w:val="00ED4BE2"/>
    <w:rsid w:val="00ED50CF"/>
    <w:rsid w:val="00EE0CB7"/>
    <w:rsid w:val="00EE2D2A"/>
    <w:rsid w:val="00F03EBB"/>
    <w:rsid w:val="00F1226D"/>
    <w:rsid w:val="00F1284F"/>
    <w:rsid w:val="00F2359B"/>
    <w:rsid w:val="00F26285"/>
    <w:rsid w:val="00F33F96"/>
    <w:rsid w:val="00F345B7"/>
    <w:rsid w:val="00F347EB"/>
    <w:rsid w:val="00F40D4C"/>
    <w:rsid w:val="00F44D31"/>
    <w:rsid w:val="00F462DF"/>
    <w:rsid w:val="00F5582A"/>
    <w:rsid w:val="00F57FC4"/>
    <w:rsid w:val="00F620D3"/>
    <w:rsid w:val="00F66B90"/>
    <w:rsid w:val="00F7773B"/>
    <w:rsid w:val="00F86D90"/>
    <w:rsid w:val="00F87214"/>
    <w:rsid w:val="00F965DA"/>
    <w:rsid w:val="00FA213C"/>
    <w:rsid w:val="00FA2F57"/>
    <w:rsid w:val="00FB4646"/>
    <w:rsid w:val="00FB70BA"/>
    <w:rsid w:val="00FC31D8"/>
    <w:rsid w:val="00FC7CA0"/>
    <w:rsid w:val="00FD4BE0"/>
    <w:rsid w:val="00FE186E"/>
    <w:rsid w:val="00FE77DC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FDEC"/>
  <w15:docId w15:val="{DC37F70B-B5A6-4426-95B1-29B8FCC7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44652"/>
    <w:pPr>
      <w:keepNext/>
      <w:jc w:val="both"/>
      <w:outlineLvl w:val="0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44652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44652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44652"/>
    <w:pPr>
      <w:ind w:left="708"/>
    </w:pPr>
    <w:rPr>
      <w:lang w:val="es-CO"/>
    </w:rPr>
  </w:style>
  <w:style w:type="paragraph" w:styleId="Ttulo">
    <w:name w:val="Title"/>
    <w:basedOn w:val="Normal"/>
    <w:link w:val="TtuloCar"/>
    <w:qFormat/>
    <w:rsid w:val="00444652"/>
    <w:pPr>
      <w:jc w:val="center"/>
    </w:pPr>
    <w:rPr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44465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EE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F3E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E37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677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go">
    <w:name w:val="go"/>
    <w:basedOn w:val="Fuentedeprrafopredeter"/>
    <w:rsid w:val="00E6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@iescinoc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1783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TALENTO</dc:creator>
  <cp:lastModifiedBy>SecGeneral</cp:lastModifiedBy>
  <cp:revision>34</cp:revision>
  <cp:lastPrinted>2020-02-28T18:41:00Z</cp:lastPrinted>
  <dcterms:created xsi:type="dcterms:W3CDTF">2020-02-04T15:44:00Z</dcterms:created>
  <dcterms:modified xsi:type="dcterms:W3CDTF">2020-06-01T14:57:00Z</dcterms:modified>
</cp:coreProperties>
</file>