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2009864247"/>
        <w:docPartObj>
          <w:docPartGallery w:val="Cover Pages"/>
          <w:docPartUnique/>
        </w:docPartObj>
      </w:sdtPr>
      <w:sdtEndPr>
        <w:rPr>
          <w:rFonts w:ascii="Times New Roman" w:eastAsia="Times New Roman" w:hAnsi="Times New Roman" w:cstheme="minorHAnsi"/>
          <w:b/>
          <w:color w:val="auto"/>
          <w:sz w:val="20"/>
          <w:szCs w:val="20"/>
          <w:lang w:val="es-ES" w:eastAsia="es-ES"/>
        </w:rPr>
      </w:sdtEndPr>
      <w:sdtContent>
        <w:p w:rsidR="002D6797" w:rsidRDefault="002D6797" w:rsidP="002D6797">
          <w:pPr>
            <w:pStyle w:val="Sinespaciado"/>
            <w:spacing w:before="1540" w:after="240"/>
            <w:jc w:val="center"/>
            <w:rPr>
              <w:color w:val="5B9BD5" w:themeColor="accent1"/>
            </w:rPr>
          </w:pPr>
          <w:r>
            <w:rPr>
              <w:noProof/>
              <w:color w:val="5B9BD5" w:themeColor="accent1"/>
              <w:lang w:eastAsia="es-CO"/>
            </w:rPr>
            <w:drawing>
              <wp:inline distT="0" distB="0" distL="0" distR="0" wp14:anchorId="6E6AD8F0" wp14:editId="14115CD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C45911" w:themeColor="accent2" w:themeShade="BF"/>
              <w:sz w:val="72"/>
              <w:szCs w:val="72"/>
            </w:rPr>
            <w:alias w:val="Título"/>
            <w:tag w:val=""/>
            <w:id w:val="1735040861"/>
            <w:placeholder>
              <w:docPart w:val="DCBBBC0C7D4E4EB38073AEA75953A85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D6797" w:rsidRDefault="008D2E0D" w:rsidP="002D6797">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4A01D8">
                <w:rPr>
                  <w:rFonts w:asciiTheme="majorHAnsi" w:eastAsiaTheme="majorEastAsia" w:hAnsiTheme="majorHAnsi" w:cstheme="majorBidi"/>
                  <w:caps/>
                  <w:color w:val="C45911" w:themeColor="accent2" w:themeShade="BF"/>
                  <w:sz w:val="72"/>
                  <w:szCs w:val="72"/>
                </w:rPr>
                <w:t>ANTEPROYECTO DE PRESUPUESTO 2021</w:t>
              </w:r>
            </w:p>
          </w:sdtContent>
        </w:sdt>
        <w:p w:rsidR="002D6797" w:rsidRDefault="002D6797" w:rsidP="002D6797">
          <w:pPr>
            <w:pStyle w:val="Sinespaciado"/>
            <w:jc w:val="center"/>
            <w:rPr>
              <w:color w:val="5B9BD5" w:themeColor="accent1"/>
              <w:sz w:val="28"/>
              <w:szCs w:val="28"/>
            </w:rPr>
          </w:pPr>
        </w:p>
        <w:p w:rsidR="004A01D8" w:rsidRDefault="004A01D8" w:rsidP="002D6797">
          <w:pPr>
            <w:pStyle w:val="Sinespaciado"/>
            <w:spacing w:before="480"/>
            <w:jc w:val="center"/>
            <w:rPr>
              <w:color w:val="5B9BD5" w:themeColor="accent1"/>
            </w:rPr>
          </w:pPr>
        </w:p>
        <w:p w:rsidR="004A01D8" w:rsidRDefault="004A01D8" w:rsidP="002D6797">
          <w:pPr>
            <w:pStyle w:val="Sinespaciado"/>
            <w:spacing w:before="480"/>
            <w:jc w:val="center"/>
            <w:rPr>
              <w:color w:val="5B9BD5" w:themeColor="accent1"/>
            </w:rPr>
          </w:pPr>
        </w:p>
        <w:p w:rsidR="004A01D8" w:rsidRDefault="004A01D8" w:rsidP="002D6797">
          <w:pPr>
            <w:pStyle w:val="Sinespaciado"/>
            <w:spacing w:before="480"/>
            <w:jc w:val="center"/>
            <w:rPr>
              <w:color w:val="5B9BD5" w:themeColor="accent1"/>
            </w:rPr>
          </w:pPr>
        </w:p>
        <w:p w:rsidR="004A01D8" w:rsidRDefault="004A01D8" w:rsidP="002D6797">
          <w:pPr>
            <w:pStyle w:val="Sinespaciado"/>
            <w:spacing w:before="480"/>
            <w:jc w:val="center"/>
            <w:rPr>
              <w:color w:val="5B9BD5" w:themeColor="accent1"/>
            </w:rPr>
          </w:pPr>
        </w:p>
        <w:p w:rsidR="004A01D8" w:rsidRDefault="004A01D8" w:rsidP="002D6797">
          <w:pPr>
            <w:pStyle w:val="Sinespaciado"/>
            <w:spacing w:before="480"/>
            <w:jc w:val="center"/>
            <w:rPr>
              <w:color w:val="5B9BD5" w:themeColor="accent1"/>
            </w:rPr>
          </w:pPr>
        </w:p>
        <w:p w:rsidR="004A01D8" w:rsidRDefault="004A01D8" w:rsidP="002D6797">
          <w:pPr>
            <w:pStyle w:val="Sinespaciado"/>
            <w:spacing w:before="480"/>
            <w:jc w:val="center"/>
            <w:rPr>
              <w:color w:val="5B9BD5" w:themeColor="accent1"/>
            </w:rPr>
          </w:pPr>
        </w:p>
        <w:p w:rsidR="004A01D8" w:rsidRDefault="004A01D8" w:rsidP="002D6797">
          <w:pPr>
            <w:pStyle w:val="Sinespaciado"/>
            <w:spacing w:before="480"/>
            <w:jc w:val="center"/>
            <w:rPr>
              <w:color w:val="5B9BD5" w:themeColor="accent1"/>
            </w:rPr>
          </w:pPr>
        </w:p>
        <w:p w:rsidR="002D6797" w:rsidRDefault="002D6797" w:rsidP="002D6797">
          <w:pPr>
            <w:pStyle w:val="Sinespaciado"/>
            <w:spacing w:before="480"/>
            <w:jc w:val="center"/>
            <w:rPr>
              <w:color w:val="5B9BD5" w:themeColor="accent1"/>
            </w:rPr>
          </w:pPr>
          <w:r>
            <w:rPr>
              <w:noProof/>
              <w:color w:val="5B9BD5" w:themeColor="accent1"/>
              <w:lang w:eastAsia="es-CO"/>
            </w:rPr>
            <mc:AlternateContent>
              <mc:Choice Requires="wps">
                <w:drawing>
                  <wp:anchor distT="0" distB="0" distL="114300" distR="114300" simplePos="0" relativeHeight="251659264" behindDoc="0" locked="0" layoutInCell="1" allowOverlap="1" wp14:anchorId="79224125" wp14:editId="322A2160">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38135" w:themeColor="accent6" w:themeShade="BF"/>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996DEA" w:rsidRPr="00D06989" w:rsidRDefault="00996DEA" w:rsidP="002D6797">
                                    <w:pPr>
                                      <w:pStyle w:val="Sinespaciado"/>
                                      <w:spacing w:after="40"/>
                                      <w:jc w:val="center"/>
                                      <w:rPr>
                                        <w:caps/>
                                        <w:color w:val="538135" w:themeColor="accent6" w:themeShade="BF"/>
                                        <w:sz w:val="28"/>
                                        <w:szCs w:val="28"/>
                                      </w:rPr>
                                    </w:pPr>
                                    <w:r>
                                      <w:rPr>
                                        <w:caps/>
                                        <w:color w:val="538135" w:themeColor="accent6" w:themeShade="BF"/>
                                        <w:sz w:val="28"/>
                                        <w:szCs w:val="28"/>
                                      </w:rPr>
                                      <w:t xml:space="preserve">     </w:t>
                                    </w:r>
                                  </w:p>
                                </w:sdtContent>
                              </w:sdt>
                              <w:p w:rsidR="00996DEA" w:rsidRPr="004A01D8" w:rsidRDefault="00996DEA" w:rsidP="002D6797">
                                <w:pPr>
                                  <w:pStyle w:val="Sinespaciado"/>
                                  <w:jc w:val="center"/>
                                  <w:rPr>
                                    <w:color w:val="833C0B" w:themeColor="accent2" w:themeShade="80"/>
                                    <w:sz w:val="44"/>
                                    <w:szCs w:val="44"/>
                                  </w:rPr>
                                </w:pPr>
                                <w:sdt>
                                  <w:sdtPr>
                                    <w:rPr>
                                      <w:caps/>
                                      <w:color w:val="833C0B" w:themeColor="accent2" w:themeShade="80"/>
                                      <w:sz w:val="44"/>
                                      <w:szCs w:val="44"/>
                                    </w:rPr>
                                    <w:alias w:val="Compañía"/>
                                    <w:tag w:val=""/>
                                    <w:id w:val="1390145197"/>
                                    <w:showingPlcHdr/>
                                    <w:dataBinding w:prefixMappings="xmlns:ns0='http://schemas.openxmlformats.org/officeDocument/2006/extended-properties' " w:xpath="/ns0:Properties[1]/ns0:Company[1]" w:storeItemID="{6668398D-A668-4E3E-A5EB-62B293D839F1}"/>
                                    <w:text/>
                                  </w:sdtPr>
                                  <w:sdtContent>
                                    <w:r w:rsidRPr="004A01D8">
                                      <w:rPr>
                                        <w:caps/>
                                        <w:color w:val="833C0B" w:themeColor="accent2" w:themeShade="80"/>
                                        <w:sz w:val="44"/>
                                        <w:szCs w:val="44"/>
                                      </w:rPr>
                                      <w:t xml:space="preserve">     </w:t>
                                    </w:r>
                                  </w:sdtContent>
                                </w:sdt>
                              </w:p>
                              <w:p w:rsidR="00996DEA" w:rsidRDefault="00996DEA" w:rsidP="002D6797">
                                <w:pPr>
                                  <w:pStyle w:val="Sinespaciado"/>
                                  <w:jc w:val="center"/>
                                  <w:rPr>
                                    <w:color w:val="5B9BD5" w:themeColor="accent1"/>
                                  </w:rPr>
                                </w:pPr>
                                <w:sdt>
                                  <w:sdtPr>
                                    <w:rPr>
                                      <w:color w:val="538135" w:themeColor="accent6" w:themeShade="BF"/>
                                    </w:rPr>
                                    <w:alias w:val="Dirección"/>
                                    <w:tag w:val=""/>
                                    <w:id w:val="-726379553"/>
                                    <w:showingPlcHdr/>
                                    <w:dataBinding w:prefixMappings="xmlns:ns0='http://schemas.microsoft.com/office/2006/coverPageProps' " w:xpath="/ns0:CoverPageProperties[1]/ns0:CompanyAddress[1]" w:storeItemID="{55AF091B-3C7A-41E3-B477-F2FDAA23CFDA}"/>
                                    <w:text/>
                                  </w:sdtPr>
                                  <w:sdtContent>
                                    <w:r>
                                      <w:rPr>
                                        <w:color w:val="538135" w:themeColor="accent6" w:themeShade="BF"/>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9224125"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38135" w:themeColor="accent6" w:themeShade="BF"/>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996DEA" w:rsidRPr="00D06989" w:rsidRDefault="00996DEA" w:rsidP="002D6797">
                              <w:pPr>
                                <w:pStyle w:val="Sinespaciado"/>
                                <w:spacing w:after="40"/>
                                <w:jc w:val="center"/>
                                <w:rPr>
                                  <w:caps/>
                                  <w:color w:val="538135" w:themeColor="accent6" w:themeShade="BF"/>
                                  <w:sz w:val="28"/>
                                  <w:szCs w:val="28"/>
                                </w:rPr>
                              </w:pPr>
                              <w:r>
                                <w:rPr>
                                  <w:caps/>
                                  <w:color w:val="538135" w:themeColor="accent6" w:themeShade="BF"/>
                                  <w:sz w:val="28"/>
                                  <w:szCs w:val="28"/>
                                </w:rPr>
                                <w:t xml:space="preserve">     </w:t>
                              </w:r>
                            </w:p>
                          </w:sdtContent>
                        </w:sdt>
                        <w:p w:rsidR="00996DEA" w:rsidRPr="004A01D8" w:rsidRDefault="00996DEA" w:rsidP="002D6797">
                          <w:pPr>
                            <w:pStyle w:val="Sinespaciado"/>
                            <w:jc w:val="center"/>
                            <w:rPr>
                              <w:color w:val="833C0B" w:themeColor="accent2" w:themeShade="80"/>
                              <w:sz w:val="44"/>
                              <w:szCs w:val="44"/>
                            </w:rPr>
                          </w:pPr>
                          <w:sdt>
                            <w:sdtPr>
                              <w:rPr>
                                <w:caps/>
                                <w:color w:val="833C0B" w:themeColor="accent2" w:themeShade="80"/>
                                <w:sz w:val="44"/>
                                <w:szCs w:val="44"/>
                              </w:rPr>
                              <w:alias w:val="Compañía"/>
                              <w:tag w:val=""/>
                              <w:id w:val="1390145197"/>
                              <w:showingPlcHdr/>
                              <w:dataBinding w:prefixMappings="xmlns:ns0='http://schemas.openxmlformats.org/officeDocument/2006/extended-properties' " w:xpath="/ns0:Properties[1]/ns0:Company[1]" w:storeItemID="{6668398D-A668-4E3E-A5EB-62B293D839F1}"/>
                              <w:text/>
                            </w:sdtPr>
                            <w:sdtContent>
                              <w:r w:rsidRPr="004A01D8">
                                <w:rPr>
                                  <w:caps/>
                                  <w:color w:val="833C0B" w:themeColor="accent2" w:themeShade="80"/>
                                  <w:sz w:val="44"/>
                                  <w:szCs w:val="44"/>
                                </w:rPr>
                                <w:t xml:space="preserve">     </w:t>
                              </w:r>
                            </w:sdtContent>
                          </w:sdt>
                        </w:p>
                        <w:p w:rsidR="00996DEA" w:rsidRDefault="00996DEA" w:rsidP="002D6797">
                          <w:pPr>
                            <w:pStyle w:val="Sinespaciado"/>
                            <w:jc w:val="center"/>
                            <w:rPr>
                              <w:color w:val="5B9BD5" w:themeColor="accent1"/>
                            </w:rPr>
                          </w:pPr>
                          <w:sdt>
                            <w:sdtPr>
                              <w:rPr>
                                <w:color w:val="538135" w:themeColor="accent6" w:themeShade="BF"/>
                              </w:rPr>
                              <w:alias w:val="Dirección"/>
                              <w:tag w:val=""/>
                              <w:id w:val="-726379553"/>
                              <w:showingPlcHdr/>
                              <w:dataBinding w:prefixMappings="xmlns:ns0='http://schemas.microsoft.com/office/2006/coverPageProps' " w:xpath="/ns0:CoverPageProperties[1]/ns0:CompanyAddress[1]" w:storeItemID="{55AF091B-3C7A-41E3-B477-F2FDAA23CFDA}"/>
                              <w:text/>
                            </w:sdtPr>
                            <w:sdtContent>
                              <w:r>
                                <w:rPr>
                                  <w:color w:val="538135" w:themeColor="accent6" w:themeShade="BF"/>
                                </w:rPr>
                                <w:t xml:space="preserve">     </w:t>
                              </w:r>
                            </w:sdtContent>
                          </w:sdt>
                        </w:p>
                      </w:txbxContent>
                    </v:textbox>
                    <w10:wrap anchorx="margin" anchory="page"/>
                  </v:shape>
                </w:pict>
              </mc:Fallback>
            </mc:AlternateContent>
          </w:r>
          <w:r>
            <w:rPr>
              <w:noProof/>
              <w:color w:val="5B9BD5" w:themeColor="accent1"/>
              <w:lang w:eastAsia="es-CO"/>
            </w:rPr>
            <w:drawing>
              <wp:inline distT="0" distB="0" distL="0" distR="0" wp14:anchorId="154F4050" wp14:editId="1C62E7C6">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6">
                              <a:shade val="45000"/>
                              <a:satMod val="135000"/>
                            </a:schemeClr>
                            <a:prstClr val="white"/>
                          </a:duotone>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4A01D8" w:rsidRDefault="004A01D8" w:rsidP="002D6797">
          <w:pPr>
            <w:rPr>
              <w:rFonts w:cstheme="minorHAnsi"/>
              <w:b/>
              <w:sz w:val="20"/>
              <w:szCs w:val="20"/>
            </w:rPr>
          </w:pPr>
          <w:r>
            <w:rPr>
              <w:rFonts w:cstheme="minorHAnsi"/>
              <w:b/>
              <w:sz w:val="20"/>
              <w:szCs w:val="20"/>
            </w:rPr>
            <w:t>Pensilvania julio de 2020</w:t>
          </w:r>
          <w:r w:rsidR="002D6797">
            <w:rPr>
              <w:rFonts w:cstheme="minorHAnsi"/>
              <w:b/>
              <w:sz w:val="20"/>
              <w:szCs w:val="20"/>
            </w:rPr>
            <w:br w:type="page"/>
          </w:r>
        </w:p>
        <w:p w:rsidR="004A01D8" w:rsidRDefault="004A01D8" w:rsidP="002D6797">
          <w:pPr>
            <w:rPr>
              <w:rFonts w:cstheme="minorHAnsi"/>
              <w:b/>
              <w:sz w:val="20"/>
              <w:szCs w:val="20"/>
            </w:rPr>
          </w:pPr>
        </w:p>
        <w:p w:rsidR="002D6797" w:rsidRDefault="002D6797" w:rsidP="002D6797">
          <w:pPr>
            <w:rPr>
              <w:rFonts w:cstheme="minorHAnsi"/>
              <w:b/>
              <w:sz w:val="20"/>
              <w:szCs w:val="20"/>
            </w:rPr>
          </w:pPr>
        </w:p>
      </w:sdtContent>
    </w:sdt>
    <w:p w:rsidR="002D6797" w:rsidRDefault="002D6797" w:rsidP="002D6797">
      <w:pPr>
        <w:jc w:val="center"/>
        <w:rPr>
          <w:rFonts w:ascii="Bell MT" w:hAnsi="Bell MT"/>
          <w:sz w:val="32"/>
          <w:szCs w:val="32"/>
        </w:rPr>
      </w:pPr>
    </w:p>
    <w:p w:rsidR="008D2E0D" w:rsidRDefault="008D2E0D" w:rsidP="002D6797">
      <w:pPr>
        <w:jc w:val="center"/>
        <w:rPr>
          <w:rFonts w:ascii="Bell MT" w:hAnsi="Bell MT"/>
          <w:sz w:val="32"/>
          <w:szCs w:val="32"/>
        </w:rPr>
      </w:pPr>
    </w:p>
    <w:p w:rsidR="002D6797" w:rsidRPr="00862153" w:rsidRDefault="002D6797" w:rsidP="002D6797">
      <w:pPr>
        <w:jc w:val="center"/>
        <w:rPr>
          <w:rFonts w:ascii="Arial Narrow" w:hAnsi="Arial Narrow"/>
          <w:sz w:val="32"/>
          <w:szCs w:val="32"/>
        </w:rPr>
      </w:pPr>
      <w:r w:rsidRPr="00862153">
        <w:rPr>
          <w:rFonts w:ascii="Arial Narrow" w:hAnsi="Arial Narrow"/>
          <w:sz w:val="32"/>
          <w:szCs w:val="32"/>
        </w:rPr>
        <w:t>Rector</w:t>
      </w:r>
    </w:p>
    <w:p w:rsidR="002D6797" w:rsidRPr="00862153" w:rsidRDefault="002D6797" w:rsidP="002D6797">
      <w:pPr>
        <w:tabs>
          <w:tab w:val="center" w:pos="4252"/>
          <w:tab w:val="left" w:pos="7112"/>
        </w:tabs>
        <w:rPr>
          <w:rFonts w:ascii="Arial Narrow" w:hAnsi="Arial Narrow"/>
          <w:sz w:val="32"/>
          <w:szCs w:val="32"/>
        </w:rPr>
      </w:pPr>
      <w:r>
        <w:rPr>
          <w:rFonts w:ascii="Arial Narrow" w:hAnsi="Arial Narrow"/>
          <w:sz w:val="32"/>
          <w:szCs w:val="32"/>
        </w:rPr>
        <w:tab/>
      </w:r>
      <w:r w:rsidRPr="00862153">
        <w:rPr>
          <w:rFonts w:ascii="Arial Narrow" w:hAnsi="Arial Narrow"/>
          <w:sz w:val="32"/>
          <w:szCs w:val="32"/>
        </w:rPr>
        <w:t>JUAN CARLOS LOAIZA SERNA</w:t>
      </w:r>
      <w:r>
        <w:rPr>
          <w:rFonts w:ascii="Arial Narrow" w:hAnsi="Arial Narrow"/>
          <w:sz w:val="32"/>
          <w:szCs w:val="32"/>
        </w:rPr>
        <w:tab/>
      </w:r>
    </w:p>
    <w:p w:rsidR="002D6797" w:rsidRDefault="002D6797" w:rsidP="002D6797">
      <w:pPr>
        <w:jc w:val="center"/>
        <w:rPr>
          <w:rFonts w:ascii="Arial Narrow" w:hAnsi="Arial Narrow"/>
          <w:sz w:val="32"/>
          <w:szCs w:val="32"/>
        </w:rPr>
      </w:pPr>
    </w:p>
    <w:p w:rsidR="008D2E0D" w:rsidRDefault="008D2E0D" w:rsidP="002D6797">
      <w:pPr>
        <w:jc w:val="center"/>
        <w:rPr>
          <w:rFonts w:ascii="Arial Narrow" w:hAnsi="Arial Narrow"/>
          <w:sz w:val="32"/>
          <w:szCs w:val="32"/>
        </w:rPr>
      </w:pPr>
    </w:p>
    <w:p w:rsidR="002D6797" w:rsidRPr="00862153" w:rsidRDefault="002D6797" w:rsidP="002D6797">
      <w:pPr>
        <w:jc w:val="center"/>
        <w:rPr>
          <w:rFonts w:ascii="Arial Narrow" w:hAnsi="Arial Narrow"/>
          <w:sz w:val="32"/>
          <w:szCs w:val="32"/>
        </w:rPr>
      </w:pPr>
      <w:r w:rsidRPr="00862153">
        <w:rPr>
          <w:rFonts w:ascii="Arial Narrow" w:hAnsi="Arial Narrow"/>
          <w:sz w:val="32"/>
          <w:szCs w:val="32"/>
        </w:rPr>
        <w:t>Vicerrector Académico</w:t>
      </w:r>
    </w:p>
    <w:p w:rsidR="002D6797" w:rsidRPr="00862153" w:rsidRDefault="002D6797" w:rsidP="002D6797">
      <w:pPr>
        <w:jc w:val="center"/>
        <w:rPr>
          <w:rFonts w:ascii="Arial Narrow" w:hAnsi="Arial Narrow"/>
          <w:sz w:val="32"/>
          <w:szCs w:val="32"/>
        </w:rPr>
      </w:pPr>
      <w:r w:rsidRPr="00862153">
        <w:rPr>
          <w:rFonts w:ascii="Arial Narrow" w:hAnsi="Arial Narrow"/>
          <w:sz w:val="32"/>
          <w:szCs w:val="32"/>
        </w:rPr>
        <w:t>CARLOS AUGUSTO NICOLAS OTALVARO TREJOS</w:t>
      </w:r>
    </w:p>
    <w:p w:rsidR="002D6797" w:rsidRDefault="002D6797" w:rsidP="002D6797">
      <w:pPr>
        <w:jc w:val="center"/>
        <w:rPr>
          <w:rFonts w:ascii="Arial Narrow" w:hAnsi="Arial Narrow"/>
          <w:sz w:val="32"/>
          <w:szCs w:val="32"/>
        </w:rPr>
      </w:pPr>
    </w:p>
    <w:p w:rsidR="008D2E0D" w:rsidRDefault="008D2E0D" w:rsidP="002D6797">
      <w:pPr>
        <w:jc w:val="center"/>
        <w:rPr>
          <w:rFonts w:ascii="Arial Narrow" w:hAnsi="Arial Narrow"/>
          <w:sz w:val="32"/>
          <w:szCs w:val="32"/>
        </w:rPr>
      </w:pPr>
    </w:p>
    <w:p w:rsidR="002D6797" w:rsidRPr="00862153" w:rsidRDefault="002D6797" w:rsidP="002D6797">
      <w:pPr>
        <w:jc w:val="center"/>
        <w:rPr>
          <w:rFonts w:ascii="Arial Narrow" w:hAnsi="Arial Narrow"/>
          <w:sz w:val="32"/>
          <w:szCs w:val="32"/>
        </w:rPr>
      </w:pPr>
      <w:r w:rsidRPr="00862153">
        <w:rPr>
          <w:rFonts w:ascii="Arial Narrow" w:hAnsi="Arial Narrow"/>
          <w:sz w:val="32"/>
          <w:szCs w:val="32"/>
        </w:rPr>
        <w:t>Secretaria General</w:t>
      </w:r>
    </w:p>
    <w:p w:rsidR="002D6797" w:rsidRPr="00862153" w:rsidRDefault="002D6797" w:rsidP="002D6797">
      <w:pPr>
        <w:jc w:val="center"/>
        <w:rPr>
          <w:rFonts w:ascii="Arial Narrow" w:hAnsi="Arial Narrow"/>
          <w:sz w:val="32"/>
          <w:szCs w:val="32"/>
        </w:rPr>
      </w:pPr>
      <w:r w:rsidRPr="00862153">
        <w:rPr>
          <w:rFonts w:ascii="Arial Narrow" w:hAnsi="Arial Narrow"/>
          <w:sz w:val="32"/>
          <w:szCs w:val="32"/>
        </w:rPr>
        <w:t>ALBA LIBIA MARULANDA</w:t>
      </w:r>
    </w:p>
    <w:p w:rsidR="002D6797" w:rsidRDefault="002D6797" w:rsidP="002D6797">
      <w:pPr>
        <w:jc w:val="center"/>
        <w:rPr>
          <w:rFonts w:ascii="Arial Narrow" w:hAnsi="Arial Narrow"/>
          <w:sz w:val="32"/>
          <w:szCs w:val="32"/>
        </w:rPr>
      </w:pPr>
    </w:p>
    <w:p w:rsidR="008D2E0D" w:rsidRDefault="008D2E0D" w:rsidP="002D6797">
      <w:pPr>
        <w:jc w:val="center"/>
        <w:rPr>
          <w:rFonts w:ascii="Arial Narrow" w:hAnsi="Arial Narrow"/>
          <w:sz w:val="32"/>
          <w:szCs w:val="32"/>
        </w:rPr>
      </w:pPr>
    </w:p>
    <w:p w:rsidR="002D6797" w:rsidRPr="00862153" w:rsidRDefault="002D6797" w:rsidP="002D6797">
      <w:pPr>
        <w:jc w:val="center"/>
        <w:rPr>
          <w:rFonts w:ascii="Arial Narrow" w:hAnsi="Arial Narrow"/>
          <w:sz w:val="32"/>
          <w:szCs w:val="32"/>
        </w:rPr>
      </w:pPr>
      <w:r w:rsidRPr="00862153">
        <w:rPr>
          <w:rFonts w:ascii="Arial Narrow" w:hAnsi="Arial Narrow"/>
          <w:sz w:val="32"/>
          <w:szCs w:val="32"/>
        </w:rPr>
        <w:t>Asesor de Planeación</w:t>
      </w:r>
    </w:p>
    <w:p w:rsidR="002D6797" w:rsidRPr="00862153" w:rsidRDefault="002D6797" w:rsidP="002D6797">
      <w:pPr>
        <w:jc w:val="center"/>
        <w:rPr>
          <w:rFonts w:ascii="Arial Narrow" w:hAnsi="Arial Narrow"/>
          <w:sz w:val="32"/>
          <w:szCs w:val="32"/>
        </w:rPr>
      </w:pPr>
      <w:r w:rsidRPr="00862153">
        <w:rPr>
          <w:rFonts w:ascii="Arial Narrow" w:hAnsi="Arial Narrow"/>
          <w:sz w:val="32"/>
          <w:szCs w:val="32"/>
        </w:rPr>
        <w:t>GLORIA MARIA HOYOS GIRALDO</w:t>
      </w:r>
    </w:p>
    <w:p w:rsidR="002D6797" w:rsidRDefault="002D6797" w:rsidP="002D6797">
      <w:pPr>
        <w:jc w:val="center"/>
        <w:rPr>
          <w:rFonts w:ascii="Arial Narrow" w:hAnsi="Arial Narrow"/>
          <w:sz w:val="32"/>
          <w:szCs w:val="32"/>
        </w:rPr>
      </w:pPr>
    </w:p>
    <w:p w:rsidR="008D2E0D" w:rsidRDefault="008D2E0D" w:rsidP="002D6797">
      <w:pPr>
        <w:jc w:val="center"/>
        <w:rPr>
          <w:rFonts w:ascii="Arial Narrow" w:hAnsi="Arial Narrow"/>
          <w:sz w:val="32"/>
          <w:szCs w:val="32"/>
        </w:rPr>
      </w:pPr>
    </w:p>
    <w:p w:rsidR="002D6797" w:rsidRPr="00862153" w:rsidRDefault="002D6797" w:rsidP="002D6797">
      <w:pPr>
        <w:jc w:val="center"/>
        <w:rPr>
          <w:rFonts w:ascii="Arial Narrow" w:hAnsi="Arial Narrow"/>
          <w:sz w:val="32"/>
          <w:szCs w:val="32"/>
        </w:rPr>
      </w:pPr>
      <w:r w:rsidRPr="00862153">
        <w:rPr>
          <w:rFonts w:ascii="Arial Narrow" w:hAnsi="Arial Narrow"/>
          <w:sz w:val="32"/>
          <w:szCs w:val="32"/>
        </w:rPr>
        <w:t>Asesor de Control Interno</w:t>
      </w:r>
    </w:p>
    <w:p w:rsidR="002D6797" w:rsidRPr="00862153" w:rsidRDefault="002D6797" w:rsidP="002D6797">
      <w:pPr>
        <w:jc w:val="center"/>
        <w:rPr>
          <w:rFonts w:ascii="Arial Narrow" w:hAnsi="Arial Narrow"/>
          <w:sz w:val="32"/>
          <w:szCs w:val="32"/>
        </w:rPr>
      </w:pPr>
      <w:r w:rsidRPr="00862153">
        <w:rPr>
          <w:rFonts w:ascii="Arial Narrow" w:hAnsi="Arial Narrow"/>
          <w:sz w:val="32"/>
          <w:szCs w:val="32"/>
        </w:rPr>
        <w:t>JUAN PABLO HERRERA ARCE</w:t>
      </w:r>
    </w:p>
    <w:p w:rsidR="002D6797" w:rsidRDefault="002D6797" w:rsidP="002D6797">
      <w:pPr>
        <w:jc w:val="center"/>
        <w:rPr>
          <w:rFonts w:ascii="Arial Narrow" w:hAnsi="Arial Narrow"/>
          <w:sz w:val="32"/>
          <w:szCs w:val="32"/>
        </w:rPr>
      </w:pPr>
    </w:p>
    <w:p w:rsidR="008D2E0D" w:rsidRDefault="008D2E0D" w:rsidP="002D6797">
      <w:pPr>
        <w:jc w:val="center"/>
        <w:rPr>
          <w:rFonts w:ascii="Arial Narrow" w:hAnsi="Arial Narrow"/>
          <w:sz w:val="32"/>
          <w:szCs w:val="32"/>
        </w:rPr>
      </w:pPr>
    </w:p>
    <w:p w:rsidR="008D2E0D" w:rsidRDefault="008D2E0D" w:rsidP="002D6797">
      <w:pPr>
        <w:jc w:val="center"/>
        <w:rPr>
          <w:rFonts w:ascii="Arial Narrow" w:hAnsi="Arial Narrow"/>
          <w:sz w:val="32"/>
          <w:szCs w:val="32"/>
        </w:rPr>
      </w:pPr>
      <w:r>
        <w:rPr>
          <w:rFonts w:ascii="Arial Narrow" w:hAnsi="Arial Narrow"/>
          <w:sz w:val="32"/>
          <w:szCs w:val="32"/>
        </w:rPr>
        <w:t>Jefe de Talento Humano</w:t>
      </w:r>
    </w:p>
    <w:p w:rsidR="008D2E0D" w:rsidRDefault="008D2E0D" w:rsidP="002D6797">
      <w:pPr>
        <w:jc w:val="center"/>
        <w:rPr>
          <w:rFonts w:ascii="Arial Narrow" w:hAnsi="Arial Narrow"/>
          <w:sz w:val="32"/>
          <w:szCs w:val="32"/>
        </w:rPr>
      </w:pPr>
      <w:r>
        <w:rPr>
          <w:rFonts w:ascii="Arial Narrow" w:hAnsi="Arial Narrow"/>
          <w:sz w:val="32"/>
          <w:szCs w:val="32"/>
        </w:rPr>
        <w:t>GERSON ORIOL TAPASCO ALZATE</w:t>
      </w:r>
    </w:p>
    <w:p w:rsidR="008D2E0D" w:rsidRDefault="008D2E0D" w:rsidP="002D6797">
      <w:pPr>
        <w:jc w:val="center"/>
        <w:rPr>
          <w:rFonts w:ascii="Arial Narrow" w:hAnsi="Arial Narrow"/>
          <w:sz w:val="32"/>
          <w:szCs w:val="32"/>
        </w:rPr>
      </w:pPr>
    </w:p>
    <w:p w:rsidR="008D2E0D" w:rsidRDefault="008D2E0D" w:rsidP="002D6797">
      <w:pPr>
        <w:jc w:val="center"/>
        <w:rPr>
          <w:rFonts w:ascii="Arial Narrow" w:hAnsi="Arial Narrow"/>
          <w:sz w:val="32"/>
          <w:szCs w:val="32"/>
        </w:rPr>
      </w:pPr>
    </w:p>
    <w:p w:rsidR="002D6797" w:rsidRPr="00862153" w:rsidRDefault="002D6797" w:rsidP="002D6797">
      <w:pPr>
        <w:jc w:val="center"/>
        <w:rPr>
          <w:rFonts w:ascii="Arial Narrow" w:hAnsi="Arial Narrow"/>
          <w:sz w:val="32"/>
          <w:szCs w:val="32"/>
        </w:rPr>
      </w:pPr>
      <w:r w:rsidRPr="00862153">
        <w:rPr>
          <w:rFonts w:ascii="Arial Narrow" w:hAnsi="Arial Narrow"/>
          <w:sz w:val="32"/>
          <w:szCs w:val="32"/>
        </w:rPr>
        <w:t>Jefe Administrativo y Financiero</w:t>
      </w:r>
    </w:p>
    <w:p w:rsidR="002D6797" w:rsidRPr="00862153" w:rsidRDefault="002D6797" w:rsidP="002D6797">
      <w:pPr>
        <w:jc w:val="center"/>
        <w:rPr>
          <w:rFonts w:ascii="Arial Narrow" w:hAnsi="Arial Narrow"/>
          <w:sz w:val="32"/>
          <w:szCs w:val="32"/>
        </w:rPr>
      </w:pPr>
      <w:r w:rsidRPr="00862153">
        <w:rPr>
          <w:rFonts w:ascii="Arial Narrow" w:hAnsi="Arial Narrow"/>
          <w:sz w:val="32"/>
          <w:szCs w:val="32"/>
        </w:rPr>
        <w:t>LIBANIEL DE JESUS GOMEZ RAMIREZ</w:t>
      </w:r>
    </w:p>
    <w:p w:rsidR="002D6797" w:rsidRDefault="002D6797" w:rsidP="002D6797">
      <w:pPr>
        <w:contextualSpacing/>
        <w:jc w:val="center"/>
        <w:rPr>
          <w:rFonts w:cstheme="minorHAnsi"/>
          <w:b/>
          <w:bCs/>
          <w:sz w:val="20"/>
          <w:szCs w:val="20"/>
        </w:rPr>
      </w:pPr>
    </w:p>
    <w:p w:rsidR="002D6797" w:rsidRDefault="002D6797" w:rsidP="002D6797">
      <w:pPr>
        <w:contextualSpacing/>
        <w:jc w:val="center"/>
        <w:rPr>
          <w:rFonts w:cstheme="minorHAnsi"/>
          <w:b/>
          <w:bCs/>
          <w:sz w:val="20"/>
          <w:szCs w:val="20"/>
        </w:rPr>
      </w:pPr>
    </w:p>
    <w:p w:rsidR="002D6797" w:rsidRDefault="002D6797" w:rsidP="002D6797">
      <w:pPr>
        <w:contextualSpacing/>
        <w:jc w:val="center"/>
        <w:rPr>
          <w:b/>
          <w:bCs/>
        </w:rPr>
      </w:pPr>
    </w:p>
    <w:p w:rsidR="002D6797" w:rsidRDefault="002D6797" w:rsidP="002D6797">
      <w:pPr>
        <w:contextualSpacing/>
        <w:jc w:val="center"/>
        <w:rPr>
          <w:b/>
          <w:bCs/>
        </w:rPr>
      </w:pPr>
    </w:p>
    <w:p w:rsidR="002D6797" w:rsidRDefault="002D6797" w:rsidP="002D6797">
      <w:pPr>
        <w:contextualSpacing/>
        <w:jc w:val="center"/>
        <w:rPr>
          <w:b/>
          <w:bCs/>
        </w:rPr>
      </w:pPr>
    </w:p>
    <w:p w:rsidR="002D6797" w:rsidRDefault="002D6797" w:rsidP="002D6797">
      <w:pPr>
        <w:contextualSpacing/>
        <w:jc w:val="center"/>
        <w:rPr>
          <w:b/>
          <w:bCs/>
        </w:rPr>
      </w:pPr>
    </w:p>
    <w:p w:rsidR="002D6797" w:rsidRDefault="002D6797" w:rsidP="002D6797">
      <w:pPr>
        <w:contextualSpacing/>
        <w:jc w:val="center"/>
        <w:rPr>
          <w:b/>
          <w:bCs/>
        </w:rPr>
      </w:pPr>
    </w:p>
    <w:p w:rsidR="002D6797" w:rsidRDefault="002D6797" w:rsidP="002D6797">
      <w:pPr>
        <w:contextualSpacing/>
        <w:jc w:val="center"/>
        <w:rPr>
          <w:b/>
          <w:bCs/>
        </w:rPr>
      </w:pPr>
    </w:p>
    <w:p w:rsidR="002D6797" w:rsidRDefault="002D6797" w:rsidP="002D6797">
      <w:pPr>
        <w:contextualSpacing/>
        <w:jc w:val="center"/>
        <w:rPr>
          <w:b/>
          <w:bCs/>
        </w:rPr>
      </w:pPr>
    </w:p>
    <w:p w:rsidR="002D6797" w:rsidRPr="00862153" w:rsidRDefault="002D6797" w:rsidP="004A01D8">
      <w:pPr>
        <w:spacing w:after="160" w:line="259" w:lineRule="auto"/>
        <w:jc w:val="center"/>
        <w:rPr>
          <w:b/>
          <w:bCs/>
        </w:rPr>
      </w:pPr>
      <w:r w:rsidRPr="00862153">
        <w:rPr>
          <w:b/>
          <w:bCs/>
        </w:rPr>
        <w:t>TABLA DE CONTENIDO</w:t>
      </w:r>
    </w:p>
    <w:p w:rsidR="002D6797" w:rsidRDefault="002D6797" w:rsidP="002D6797">
      <w:pPr>
        <w:contextualSpacing/>
        <w:rPr>
          <w:b/>
          <w:bCs/>
        </w:rPr>
      </w:pPr>
    </w:p>
    <w:p w:rsidR="002D6797" w:rsidRDefault="002D6797" w:rsidP="002D6797">
      <w:pPr>
        <w:contextualSpacing/>
        <w:rPr>
          <w:b/>
          <w:bCs/>
        </w:rPr>
      </w:pPr>
    </w:p>
    <w:p w:rsidR="002D6797" w:rsidRDefault="002D6797" w:rsidP="002D6797">
      <w:pPr>
        <w:contextualSpacing/>
        <w:rPr>
          <w:b/>
          <w:bCs/>
        </w:rPr>
      </w:pPr>
    </w:p>
    <w:p w:rsidR="002D6797" w:rsidRDefault="002D6797" w:rsidP="002D6797">
      <w:pPr>
        <w:contextualSpacing/>
        <w:rPr>
          <w:b/>
          <w:bCs/>
        </w:rPr>
      </w:pPr>
    </w:p>
    <w:p w:rsidR="002D6797" w:rsidRPr="00F1056A" w:rsidRDefault="002D6797" w:rsidP="002D6797">
      <w:pPr>
        <w:tabs>
          <w:tab w:val="left" w:pos="2618"/>
        </w:tabs>
        <w:autoSpaceDE w:val="0"/>
        <w:autoSpaceDN w:val="0"/>
        <w:adjustRightInd w:val="0"/>
        <w:ind w:left="360"/>
        <w:contextualSpacing/>
        <w:jc w:val="both"/>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4A01D8">
        <w:rPr>
          <w:bCs/>
        </w:rPr>
        <w:t>Pá</w:t>
      </w:r>
      <w:r>
        <w:rPr>
          <w:bCs/>
        </w:rPr>
        <w:t>gina</w:t>
      </w:r>
    </w:p>
    <w:p w:rsidR="002D6797" w:rsidRDefault="002D6797" w:rsidP="002D6797">
      <w:pPr>
        <w:tabs>
          <w:tab w:val="left" w:pos="2618"/>
        </w:tabs>
        <w:autoSpaceDE w:val="0"/>
        <w:autoSpaceDN w:val="0"/>
        <w:adjustRightInd w:val="0"/>
        <w:ind w:left="360"/>
        <w:contextualSpacing/>
        <w:jc w:val="both"/>
        <w:rPr>
          <w:b/>
          <w:bCs/>
        </w:rPr>
      </w:pPr>
    </w:p>
    <w:p w:rsidR="002D6797" w:rsidRPr="00862C4D" w:rsidRDefault="002D6797" w:rsidP="002D6797">
      <w:pPr>
        <w:tabs>
          <w:tab w:val="left" w:pos="2618"/>
        </w:tabs>
        <w:autoSpaceDE w:val="0"/>
        <w:autoSpaceDN w:val="0"/>
        <w:adjustRightInd w:val="0"/>
        <w:ind w:left="360"/>
        <w:contextualSpacing/>
        <w:jc w:val="both"/>
        <w:rPr>
          <w:b/>
          <w:bCs/>
          <w:sz w:val="22"/>
          <w:szCs w:val="22"/>
        </w:rPr>
      </w:pPr>
      <w:r w:rsidRPr="00862C4D">
        <w:rPr>
          <w:b/>
          <w:bCs/>
          <w:sz w:val="22"/>
          <w:szCs w:val="22"/>
        </w:rPr>
        <w:t xml:space="preserve">CAPITULO I. </w:t>
      </w:r>
    </w:p>
    <w:p w:rsidR="002D6797" w:rsidRPr="00862C4D" w:rsidRDefault="002D6797" w:rsidP="002D6797">
      <w:pPr>
        <w:tabs>
          <w:tab w:val="left" w:pos="2618"/>
        </w:tabs>
        <w:autoSpaceDE w:val="0"/>
        <w:autoSpaceDN w:val="0"/>
        <w:adjustRightInd w:val="0"/>
        <w:ind w:left="360"/>
        <w:contextualSpacing/>
        <w:jc w:val="both"/>
        <w:rPr>
          <w:b/>
          <w:bCs/>
          <w:sz w:val="22"/>
          <w:szCs w:val="22"/>
        </w:rPr>
      </w:pPr>
      <w:r w:rsidRPr="00862C4D">
        <w:rPr>
          <w:b/>
          <w:bCs/>
          <w:sz w:val="22"/>
          <w:szCs w:val="22"/>
        </w:rPr>
        <w:t>ASPECTOS GENERALES DE LA IES CINOC</w:t>
      </w:r>
      <w:r w:rsidRPr="00862C4D">
        <w:rPr>
          <w:b/>
          <w:bCs/>
          <w:sz w:val="22"/>
          <w:szCs w:val="22"/>
        </w:rPr>
        <w:tab/>
      </w:r>
      <w:proofErr w:type="gramStart"/>
      <w:r w:rsidRPr="00862C4D">
        <w:rPr>
          <w:b/>
          <w:bCs/>
          <w:sz w:val="22"/>
          <w:szCs w:val="22"/>
        </w:rPr>
        <w:tab/>
        <w:t xml:space="preserve">  </w:t>
      </w:r>
      <w:r w:rsidR="00862C4D">
        <w:rPr>
          <w:b/>
          <w:bCs/>
          <w:sz w:val="22"/>
          <w:szCs w:val="22"/>
        </w:rPr>
        <w:tab/>
      </w:r>
      <w:proofErr w:type="gramEnd"/>
      <w:r w:rsidRPr="00862C4D">
        <w:rPr>
          <w:b/>
          <w:bCs/>
          <w:sz w:val="22"/>
          <w:szCs w:val="22"/>
        </w:rPr>
        <w:tab/>
      </w:r>
      <w:r w:rsidRPr="00862C4D">
        <w:rPr>
          <w:b/>
          <w:bCs/>
          <w:sz w:val="22"/>
          <w:szCs w:val="22"/>
        </w:rPr>
        <w:tab/>
        <w:t xml:space="preserve">  3</w:t>
      </w:r>
    </w:p>
    <w:p w:rsidR="002D6797" w:rsidRPr="00862C4D" w:rsidRDefault="002D6797" w:rsidP="002D6797">
      <w:pPr>
        <w:tabs>
          <w:tab w:val="left" w:pos="2618"/>
        </w:tabs>
        <w:autoSpaceDE w:val="0"/>
        <w:autoSpaceDN w:val="0"/>
        <w:adjustRightInd w:val="0"/>
        <w:ind w:left="360"/>
        <w:contextualSpacing/>
        <w:jc w:val="both"/>
        <w:rPr>
          <w:b/>
          <w:bCs/>
          <w:sz w:val="22"/>
          <w:szCs w:val="22"/>
        </w:rPr>
      </w:pPr>
    </w:p>
    <w:p w:rsidR="002D6797" w:rsidRPr="00862C4D" w:rsidRDefault="002D6797" w:rsidP="002D6797">
      <w:pPr>
        <w:tabs>
          <w:tab w:val="left" w:pos="2618"/>
        </w:tabs>
        <w:autoSpaceDE w:val="0"/>
        <w:autoSpaceDN w:val="0"/>
        <w:adjustRightInd w:val="0"/>
        <w:ind w:left="360"/>
        <w:contextualSpacing/>
        <w:jc w:val="both"/>
        <w:rPr>
          <w:b/>
          <w:bCs/>
          <w:sz w:val="22"/>
          <w:szCs w:val="22"/>
        </w:rPr>
      </w:pPr>
    </w:p>
    <w:p w:rsidR="002D6797" w:rsidRPr="00862C4D" w:rsidRDefault="002D6797" w:rsidP="002D6797">
      <w:pPr>
        <w:ind w:left="284"/>
        <w:contextualSpacing/>
        <w:rPr>
          <w:b/>
          <w:sz w:val="22"/>
          <w:szCs w:val="22"/>
        </w:rPr>
      </w:pPr>
      <w:r w:rsidRPr="00862C4D">
        <w:rPr>
          <w:b/>
          <w:sz w:val="22"/>
          <w:szCs w:val="22"/>
        </w:rPr>
        <w:t xml:space="preserve">CAPITULO II. </w:t>
      </w:r>
      <w:r w:rsidR="00862C4D">
        <w:rPr>
          <w:b/>
          <w:sz w:val="22"/>
          <w:szCs w:val="22"/>
        </w:rPr>
        <w:t xml:space="preserve"> </w:t>
      </w:r>
      <w:r w:rsidR="00862C4D">
        <w:rPr>
          <w:b/>
          <w:sz w:val="22"/>
          <w:szCs w:val="22"/>
        </w:rPr>
        <w:tab/>
      </w:r>
    </w:p>
    <w:p w:rsidR="002D6797" w:rsidRPr="00862C4D" w:rsidRDefault="002D6797" w:rsidP="002D6797">
      <w:pPr>
        <w:ind w:left="284"/>
        <w:contextualSpacing/>
        <w:jc w:val="both"/>
        <w:rPr>
          <w:b/>
          <w:sz w:val="22"/>
          <w:szCs w:val="22"/>
        </w:rPr>
      </w:pPr>
      <w:r w:rsidRPr="00862C4D">
        <w:rPr>
          <w:b/>
          <w:sz w:val="22"/>
          <w:szCs w:val="22"/>
        </w:rPr>
        <w:t>ASPECTOS GENERALES DEL PRESUPUESTO DE LA IES CINOC</w:t>
      </w:r>
      <w:r w:rsidRPr="00862C4D">
        <w:rPr>
          <w:b/>
          <w:sz w:val="22"/>
          <w:szCs w:val="22"/>
        </w:rPr>
        <w:tab/>
        <w:t xml:space="preserve"> </w:t>
      </w:r>
      <w:proofErr w:type="gramStart"/>
      <w:r w:rsidR="00862C4D">
        <w:rPr>
          <w:b/>
          <w:sz w:val="22"/>
          <w:szCs w:val="22"/>
        </w:rPr>
        <w:tab/>
      </w:r>
      <w:r w:rsidRPr="00862C4D">
        <w:rPr>
          <w:b/>
          <w:sz w:val="22"/>
          <w:szCs w:val="22"/>
        </w:rPr>
        <w:t xml:space="preserve">  3</w:t>
      </w:r>
      <w:proofErr w:type="gramEnd"/>
    </w:p>
    <w:p w:rsidR="002D6797" w:rsidRPr="00862C4D" w:rsidRDefault="002D6797" w:rsidP="002D6797">
      <w:pPr>
        <w:ind w:left="284"/>
        <w:contextualSpacing/>
        <w:jc w:val="both"/>
        <w:rPr>
          <w:b/>
          <w:sz w:val="22"/>
          <w:szCs w:val="22"/>
        </w:rPr>
      </w:pPr>
    </w:p>
    <w:p w:rsidR="002D6797" w:rsidRPr="00862C4D" w:rsidRDefault="002D6797" w:rsidP="002D6797">
      <w:pPr>
        <w:ind w:left="284"/>
        <w:contextualSpacing/>
        <w:jc w:val="both"/>
        <w:rPr>
          <w:b/>
          <w:sz w:val="22"/>
          <w:szCs w:val="22"/>
        </w:rPr>
      </w:pPr>
    </w:p>
    <w:p w:rsidR="002D6797" w:rsidRPr="00862C4D" w:rsidRDefault="002D6797" w:rsidP="002D6797">
      <w:pPr>
        <w:ind w:left="284"/>
        <w:contextualSpacing/>
        <w:jc w:val="both"/>
        <w:rPr>
          <w:b/>
          <w:sz w:val="22"/>
          <w:szCs w:val="22"/>
        </w:rPr>
      </w:pPr>
      <w:r w:rsidRPr="00862C4D">
        <w:rPr>
          <w:b/>
          <w:sz w:val="22"/>
          <w:szCs w:val="22"/>
        </w:rPr>
        <w:t>CAPITULO III</w:t>
      </w:r>
    </w:p>
    <w:p w:rsidR="002D6797" w:rsidRPr="00862C4D" w:rsidRDefault="002D6797" w:rsidP="002D6797">
      <w:pPr>
        <w:ind w:left="284"/>
        <w:contextualSpacing/>
        <w:jc w:val="both"/>
        <w:rPr>
          <w:b/>
          <w:sz w:val="22"/>
          <w:szCs w:val="22"/>
        </w:rPr>
      </w:pPr>
      <w:r w:rsidRPr="00862C4D">
        <w:rPr>
          <w:b/>
          <w:sz w:val="22"/>
          <w:szCs w:val="22"/>
        </w:rPr>
        <w:t>ESTRUCTURA DEL PRESUPUESTO DE LA IES CINOC</w:t>
      </w:r>
      <w:r w:rsidRPr="00862C4D">
        <w:rPr>
          <w:b/>
          <w:sz w:val="22"/>
          <w:szCs w:val="22"/>
        </w:rPr>
        <w:tab/>
      </w:r>
      <w:r w:rsidRPr="00862C4D">
        <w:rPr>
          <w:b/>
          <w:sz w:val="22"/>
          <w:szCs w:val="22"/>
        </w:rPr>
        <w:tab/>
      </w:r>
      <w:r w:rsidRPr="00862C4D">
        <w:rPr>
          <w:b/>
          <w:sz w:val="22"/>
          <w:szCs w:val="22"/>
        </w:rPr>
        <w:tab/>
        <w:t xml:space="preserve">   4</w:t>
      </w:r>
    </w:p>
    <w:p w:rsidR="002D6797" w:rsidRPr="00862C4D" w:rsidRDefault="002D6797" w:rsidP="002D6797">
      <w:pPr>
        <w:ind w:left="284"/>
        <w:contextualSpacing/>
        <w:jc w:val="both"/>
        <w:rPr>
          <w:b/>
          <w:sz w:val="22"/>
          <w:szCs w:val="22"/>
        </w:rPr>
      </w:pPr>
    </w:p>
    <w:p w:rsidR="002D6797" w:rsidRPr="00862C4D" w:rsidRDefault="002D6797" w:rsidP="002D6797">
      <w:pPr>
        <w:ind w:left="284"/>
        <w:contextualSpacing/>
        <w:jc w:val="both"/>
        <w:rPr>
          <w:b/>
          <w:sz w:val="22"/>
          <w:szCs w:val="22"/>
        </w:rPr>
      </w:pPr>
    </w:p>
    <w:p w:rsidR="002D6797" w:rsidRPr="00862C4D" w:rsidRDefault="002D6797" w:rsidP="002D6797">
      <w:pPr>
        <w:autoSpaceDE w:val="0"/>
        <w:autoSpaceDN w:val="0"/>
        <w:adjustRightInd w:val="0"/>
        <w:ind w:left="284"/>
        <w:contextualSpacing/>
        <w:rPr>
          <w:b/>
          <w:sz w:val="22"/>
          <w:szCs w:val="22"/>
          <w:lang w:val="es-CO"/>
        </w:rPr>
      </w:pPr>
      <w:r w:rsidRPr="00862C4D">
        <w:rPr>
          <w:b/>
          <w:sz w:val="22"/>
          <w:szCs w:val="22"/>
          <w:lang w:val="es-CO"/>
        </w:rPr>
        <w:t>CAPITULO IV</w:t>
      </w:r>
    </w:p>
    <w:p w:rsidR="002D6797" w:rsidRPr="00862C4D" w:rsidRDefault="002D6797" w:rsidP="002D6797">
      <w:pPr>
        <w:ind w:left="284"/>
        <w:contextualSpacing/>
        <w:jc w:val="both"/>
        <w:rPr>
          <w:b/>
          <w:sz w:val="22"/>
          <w:szCs w:val="22"/>
        </w:rPr>
      </w:pPr>
      <w:r w:rsidRPr="00862C4D">
        <w:rPr>
          <w:b/>
          <w:sz w:val="22"/>
          <w:szCs w:val="22"/>
          <w:lang w:val="es-CO"/>
        </w:rPr>
        <w:t>METODOLOGÍA UTILIZADA</w:t>
      </w:r>
      <w:r w:rsidRPr="00862C4D">
        <w:rPr>
          <w:b/>
          <w:sz w:val="22"/>
          <w:szCs w:val="22"/>
          <w:lang w:val="es-CO"/>
        </w:rPr>
        <w:tab/>
      </w:r>
      <w:r w:rsidRPr="00862C4D">
        <w:rPr>
          <w:b/>
          <w:sz w:val="22"/>
          <w:szCs w:val="22"/>
          <w:lang w:val="es-CO"/>
        </w:rPr>
        <w:tab/>
      </w:r>
      <w:r w:rsidRPr="00862C4D">
        <w:rPr>
          <w:b/>
          <w:sz w:val="22"/>
          <w:szCs w:val="22"/>
          <w:lang w:val="es-CO"/>
        </w:rPr>
        <w:tab/>
      </w:r>
      <w:r w:rsidRPr="00862C4D">
        <w:rPr>
          <w:b/>
          <w:sz w:val="22"/>
          <w:szCs w:val="22"/>
          <w:lang w:val="es-CO"/>
        </w:rPr>
        <w:tab/>
      </w:r>
      <w:r w:rsidRPr="00862C4D">
        <w:rPr>
          <w:b/>
          <w:sz w:val="22"/>
          <w:szCs w:val="22"/>
          <w:lang w:val="es-CO"/>
        </w:rPr>
        <w:tab/>
      </w:r>
      <w:r w:rsidRPr="00862C4D">
        <w:rPr>
          <w:b/>
          <w:sz w:val="22"/>
          <w:szCs w:val="22"/>
          <w:lang w:val="es-CO"/>
        </w:rPr>
        <w:tab/>
      </w:r>
      <w:r w:rsidRPr="00862C4D">
        <w:rPr>
          <w:b/>
          <w:sz w:val="22"/>
          <w:szCs w:val="22"/>
          <w:lang w:val="es-CO"/>
        </w:rPr>
        <w:tab/>
        <w:t xml:space="preserve">   5</w:t>
      </w:r>
    </w:p>
    <w:p w:rsidR="002D6797" w:rsidRPr="00862C4D" w:rsidRDefault="002D6797" w:rsidP="002D6797">
      <w:pPr>
        <w:ind w:left="284"/>
        <w:contextualSpacing/>
        <w:jc w:val="both"/>
        <w:rPr>
          <w:b/>
          <w:sz w:val="22"/>
          <w:szCs w:val="22"/>
        </w:rPr>
      </w:pPr>
    </w:p>
    <w:p w:rsidR="002D6797" w:rsidRPr="00862C4D" w:rsidRDefault="002D6797" w:rsidP="002D6797">
      <w:pPr>
        <w:pStyle w:val="Ttulo2"/>
        <w:ind w:left="284"/>
        <w:contextualSpacing/>
        <w:rPr>
          <w:rFonts w:ascii="Times New Roman" w:hAnsi="Times New Roman" w:cs="Times New Roman"/>
          <w:b/>
          <w:color w:val="auto"/>
          <w:sz w:val="22"/>
          <w:szCs w:val="22"/>
        </w:rPr>
      </w:pPr>
      <w:r w:rsidRPr="00862C4D">
        <w:rPr>
          <w:rFonts w:ascii="Times New Roman" w:hAnsi="Times New Roman" w:cs="Times New Roman"/>
          <w:b/>
          <w:color w:val="auto"/>
          <w:sz w:val="22"/>
          <w:szCs w:val="22"/>
        </w:rPr>
        <w:t xml:space="preserve">CAPITULO V </w:t>
      </w:r>
    </w:p>
    <w:p w:rsidR="002D6797" w:rsidRPr="00862C4D" w:rsidRDefault="002D6797" w:rsidP="002D6797">
      <w:pPr>
        <w:pStyle w:val="Ttulo2"/>
        <w:ind w:left="284"/>
        <w:contextualSpacing/>
        <w:rPr>
          <w:rFonts w:ascii="Times New Roman" w:hAnsi="Times New Roman" w:cs="Times New Roman"/>
          <w:b/>
          <w:color w:val="auto"/>
          <w:sz w:val="22"/>
          <w:szCs w:val="22"/>
        </w:rPr>
      </w:pPr>
      <w:r w:rsidRPr="00862C4D">
        <w:rPr>
          <w:rFonts w:ascii="Times New Roman" w:hAnsi="Times New Roman" w:cs="Times New Roman"/>
          <w:b/>
          <w:color w:val="auto"/>
          <w:sz w:val="22"/>
          <w:szCs w:val="22"/>
        </w:rPr>
        <w:t>ANTEPROYECTO DE PRESUPUESTO</w:t>
      </w:r>
      <w:r w:rsidRPr="00862C4D">
        <w:rPr>
          <w:rFonts w:ascii="Times New Roman" w:hAnsi="Times New Roman" w:cs="Times New Roman"/>
          <w:b/>
          <w:color w:val="auto"/>
          <w:sz w:val="22"/>
          <w:szCs w:val="22"/>
        </w:rPr>
        <w:tab/>
        <w:t>2021</w:t>
      </w:r>
      <w:r w:rsidRPr="00862C4D">
        <w:rPr>
          <w:rFonts w:ascii="Times New Roman" w:hAnsi="Times New Roman" w:cs="Times New Roman"/>
          <w:b/>
          <w:color w:val="auto"/>
          <w:sz w:val="22"/>
          <w:szCs w:val="22"/>
        </w:rPr>
        <w:tab/>
      </w:r>
      <w:r w:rsidRPr="00862C4D">
        <w:rPr>
          <w:rFonts w:ascii="Times New Roman" w:hAnsi="Times New Roman" w:cs="Times New Roman"/>
          <w:b/>
          <w:color w:val="auto"/>
          <w:sz w:val="22"/>
          <w:szCs w:val="22"/>
        </w:rPr>
        <w:tab/>
      </w:r>
      <w:r w:rsidRPr="00862C4D">
        <w:rPr>
          <w:rFonts w:ascii="Times New Roman" w:hAnsi="Times New Roman" w:cs="Times New Roman"/>
          <w:b/>
          <w:color w:val="auto"/>
          <w:sz w:val="22"/>
          <w:szCs w:val="22"/>
        </w:rPr>
        <w:tab/>
      </w:r>
      <w:r w:rsidRPr="00862C4D">
        <w:rPr>
          <w:rFonts w:ascii="Times New Roman" w:hAnsi="Times New Roman" w:cs="Times New Roman"/>
          <w:b/>
          <w:color w:val="auto"/>
          <w:sz w:val="22"/>
          <w:szCs w:val="22"/>
        </w:rPr>
        <w:tab/>
      </w:r>
      <w:proofErr w:type="gramStart"/>
      <w:r w:rsidRPr="00862C4D">
        <w:rPr>
          <w:rFonts w:ascii="Times New Roman" w:hAnsi="Times New Roman" w:cs="Times New Roman"/>
          <w:b/>
          <w:color w:val="auto"/>
          <w:sz w:val="22"/>
          <w:szCs w:val="22"/>
        </w:rPr>
        <w:tab/>
        <w:t xml:space="preserve">  1</w:t>
      </w:r>
      <w:r w:rsidR="005F4303">
        <w:rPr>
          <w:rFonts w:ascii="Times New Roman" w:hAnsi="Times New Roman" w:cs="Times New Roman"/>
          <w:b/>
          <w:color w:val="auto"/>
          <w:sz w:val="22"/>
          <w:szCs w:val="22"/>
        </w:rPr>
        <w:t>6</w:t>
      </w:r>
      <w:proofErr w:type="gramEnd"/>
    </w:p>
    <w:p w:rsidR="002D6797" w:rsidRPr="00862C4D" w:rsidRDefault="002D6797" w:rsidP="002D6797">
      <w:pPr>
        <w:pStyle w:val="Ttulo2"/>
        <w:ind w:left="284"/>
        <w:contextualSpacing/>
        <w:rPr>
          <w:rFonts w:ascii="Times New Roman" w:hAnsi="Times New Roman" w:cs="Times New Roman"/>
          <w:color w:val="auto"/>
          <w:sz w:val="22"/>
          <w:szCs w:val="22"/>
        </w:rPr>
      </w:pPr>
    </w:p>
    <w:p w:rsidR="002D6797" w:rsidRPr="00862C4D" w:rsidRDefault="002D6797" w:rsidP="002D6797">
      <w:pPr>
        <w:pStyle w:val="Ttulo2"/>
        <w:ind w:left="284"/>
        <w:contextualSpacing/>
        <w:rPr>
          <w:rFonts w:ascii="Times New Roman" w:hAnsi="Times New Roman" w:cs="Times New Roman"/>
          <w:color w:val="auto"/>
          <w:sz w:val="22"/>
          <w:szCs w:val="22"/>
        </w:rPr>
      </w:pPr>
      <w:r w:rsidRPr="00862C4D">
        <w:rPr>
          <w:rFonts w:ascii="Times New Roman" w:hAnsi="Times New Roman" w:cs="Times New Roman"/>
          <w:color w:val="auto"/>
          <w:sz w:val="22"/>
          <w:szCs w:val="22"/>
        </w:rPr>
        <w:tab/>
      </w:r>
    </w:p>
    <w:p w:rsidR="002D6797" w:rsidRPr="00862C4D" w:rsidRDefault="002D6797" w:rsidP="002D6797">
      <w:pPr>
        <w:ind w:left="284"/>
        <w:contextualSpacing/>
        <w:rPr>
          <w:b/>
          <w:sz w:val="22"/>
          <w:szCs w:val="22"/>
        </w:rPr>
      </w:pPr>
      <w:r w:rsidRPr="00862C4D">
        <w:rPr>
          <w:b/>
          <w:sz w:val="22"/>
          <w:szCs w:val="22"/>
        </w:rPr>
        <w:t>CAPITULO VI</w:t>
      </w:r>
    </w:p>
    <w:p w:rsidR="002D6797" w:rsidRPr="00862C4D" w:rsidRDefault="002D6797" w:rsidP="002D6797">
      <w:pPr>
        <w:ind w:left="284"/>
        <w:contextualSpacing/>
        <w:jc w:val="both"/>
        <w:rPr>
          <w:b/>
          <w:sz w:val="22"/>
          <w:szCs w:val="22"/>
        </w:rPr>
      </w:pPr>
      <w:r w:rsidRPr="00862C4D">
        <w:rPr>
          <w:b/>
          <w:sz w:val="22"/>
          <w:szCs w:val="22"/>
        </w:rPr>
        <w:t xml:space="preserve">ASPECTOS RELACIONADOS CON LA PLANEACION, </w:t>
      </w:r>
    </w:p>
    <w:p w:rsidR="002D6797" w:rsidRPr="00862C4D" w:rsidRDefault="002D6797" w:rsidP="002D6797">
      <w:pPr>
        <w:ind w:left="284"/>
        <w:contextualSpacing/>
        <w:jc w:val="both"/>
        <w:rPr>
          <w:b/>
          <w:sz w:val="22"/>
          <w:szCs w:val="22"/>
        </w:rPr>
      </w:pPr>
      <w:r w:rsidRPr="00862C4D">
        <w:rPr>
          <w:b/>
          <w:sz w:val="22"/>
          <w:szCs w:val="22"/>
        </w:rPr>
        <w:t xml:space="preserve">EJECUCION, ADICION, TRASLADO Y REDUCCION PRESUPUESTAL </w:t>
      </w:r>
      <w:proofErr w:type="gramStart"/>
      <w:r w:rsidR="00862C4D">
        <w:rPr>
          <w:b/>
          <w:sz w:val="22"/>
          <w:szCs w:val="22"/>
        </w:rPr>
        <w:tab/>
        <w:t xml:space="preserve">  </w:t>
      </w:r>
      <w:r w:rsidRPr="00862C4D">
        <w:rPr>
          <w:b/>
          <w:sz w:val="22"/>
          <w:szCs w:val="22"/>
        </w:rPr>
        <w:t>2</w:t>
      </w:r>
      <w:r w:rsidR="005F4303">
        <w:rPr>
          <w:b/>
          <w:sz w:val="22"/>
          <w:szCs w:val="22"/>
        </w:rPr>
        <w:t>4</w:t>
      </w:r>
      <w:proofErr w:type="gramEnd"/>
    </w:p>
    <w:p w:rsidR="002D6797" w:rsidRDefault="002D6797" w:rsidP="002D6797">
      <w:pPr>
        <w:ind w:left="284"/>
        <w:contextualSpacing/>
        <w:jc w:val="both"/>
        <w:rPr>
          <w:b/>
          <w:sz w:val="22"/>
          <w:szCs w:val="22"/>
        </w:rPr>
      </w:pPr>
    </w:p>
    <w:p w:rsidR="00FE08D1" w:rsidRPr="00862C4D" w:rsidRDefault="00FE08D1" w:rsidP="002D6797">
      <w:pPr>
        <w:ind w:left="284"/>
        <w:contextualSpacing/>
        <w:jc w:val="both"/>
        <w:rPr>
          <w:b/>
          <w:sz w:val="22"/>
          <w:szCs w:val="22"/>
        </w:rPr>
      </w:pPr>
    </w:p>
    <w:p w:rsidR="002D6797" w:rsidRPr="00862C4D" w:rsidRDefault="002D6797" w:rsidP="002D6797">
      <w:pPr>
        <w:ind w:left="284"/>
        <w:contextualSpacing/>
        <w:jc w:val="both"/>
        <w:rPr>
          <w:b/>
          <w:sz w:val="22"/>
          <w:szCs w:val="22"/>
        </w:rPr>
      </w:pPr>
      <w:r w:rsidRPr="00862C4D">
        <w:rPr>
          <w:b/>
          <w:sz w:val="22"/>
          <w:szCs w:val="22"/>
        </w:rPr>
        <w:t xml:space="preserve">CAPITULO VII </w:t>
      </w:r>
    </w:p>
    <w:p w:rsidR="002D6797" w:rsidRPr="00862C4D" w:rsidRDefault="002D6797" w:rsidP="002D6797">
      <w:pPr>
        <w:ind w:left="284"/>
        <w:contextualSpacing/>
        <w:jc w:val="both"/>
        <w:rPr>
          <w:b/>
          <w:sz w:val="22"/>
          <w:szCs w:val="22"/>
        </w:rPr>
      </w:pPr>
      <w:r w:rsidRPr="00862C4D">
        <w:rPr>
          <w:b/>
          <w:sz w:val="22"/>
          <w:szCs w:val="22"/>
        </w:rPr>
        <w:t>SITUACION ATENCIÓN PANDEMIA</w:t>
      </w:r>
      <w:r w:rsidRPr="00862C4D">
        <w:rPr>
          <w:b/>
          <w:sz w:val="22"/>
          <w:szCs w:val="22"/>
        </w:rPr>
        <w:tab/>
      </w:r>
      <w:r w:rsidRPr="00862C4D">
        <w:rPr>
          <w:b/>
          <w:sz w:val="22"/>
          <w:szCs w:val="22"/>
        </w:rPr>
        <w:tab/>
      </w:r>
      <w:r w:rsidRPr="00862C4D">
        <w:rPr>
          <w:b/>
          <w:sz w:val="22"/>
          <w:szCs w:val="22"/>
        </w:rPr>
        <w:tab/>
      </w:r>
      <w:r w:rsidRPr="00862C4D">
        <w:rPr>
          <w:b/>
          <w:sz w:val="22"/>
          <w:szCs w:val="22"/>
        </w:rPr>
        <w:tab/>
      </w:r>
      <w:r w:rsidRPr="00862C4D">
        <w:rPr>
          <w:b/>
          <w:sz w:val="22"/>
          <w:szCs w:val="22"/>
        </w:rPr>
        <w:tab/>
      </w:r>
      <w:proofErr w:type="gramStart"/>
      <w:r w:rsidR="00862C4D">
        <w:rPr>
          <w:b/>
          <w:sz w:val="22"/>
          <w:szCs w:val="22"/>
        </w:rPr>
        <w:tab/>
      </w:r>
      <w:r w:rsidRPr="00862C4D">
        <w:rPr>
          <w:b/>
          <w:sz w:val="22"/>
          <w:szCs w:val="22"/>
        </w:rPr>
        <w:t xml:space="preserve">  2</w:t>
      </w:r>
      <w:r w:rsidR="008053E5">
        <w:rPr>
          <w:b/>
          <w:sz w:val="22"/>
          <w:szCs w:val="22"/>
        </w:rPr>
        <w:t>8</w:t>
      </w:r>
      <w:proofErr w:type="gramEnd"/>
    </w:p>
    <w:p w:rsidR="002D6797" w:rsidRPr="00862C4D" w:rsidRDefault="002D6797" w:rsidP="002D6797">
      <w:pPr>
        <w:ind w:left="284"/>
        <w:contextualSpacing/>
        <w:jc w:val="both"/>
        <w:rPr>
          <w:b/>
          <w:sz w:val="22"/>
          <w:szCs w:val="22"/>
        </w:rPr>
      </w:pPr>
    </w:p>
    <w:p w:rsidR="002D6797" w:rsidRDefault="002D6797" w:rsidP="002D6797">
      <w:pPr>
        <w:tabs>
          <w:tab w:val="left" w:pos="2618"/>
        </w:tabs>
        <w:autoSpaceDE w:val="0"/>
        <w:autoSpaceDN w:val="0"/>
        <w:adjustRightInd w:val="0"/>
        <w:ind w:left="360"/>
        <w:contextualSpacing/>
        <w:jc w:val="both"/>
        <w:rPr>
          <w:b/>
          <w:bCs/>
        </w:rPr>
      </w:pPr>
      <w:r>
        <w:rPr>
          <w:b/>
          <w:bCs/>
        </w:rPr>
        <w:tab/>
      </w:r>
      <w:r>
        <w:rPr>
          <w:b/>
          <w:bCs/>
        </w:rPr>
        <w:tab/>
      </w:r>
      <w:r>
        <w:rPr>
          <w:b/>
          <w:bCs/>
        </w:rPr>
        <w:tab/>
        <w:t xml:space="preserve">    </w:t>
      </w:r>
      <w:r>
        <w:rPr>
          <w:b/>
          <w:bCs/>
        </w:rPr>
        <w:tab/>
      </w:r>
      <w:r>
        <w:rPr>
          <w:b/>
          <w:bCs/>
        </w:rPr>
        <w:tab/>
      </w:r>
    </w:p>
    <w:p w:rsidR="002D6797" w:rsidRDefault="002D6797" w:rsidP="002D6797">
      <w:pPr>
        <w:contextualSpacing/>
        <w:jc w:val="both"/>
        <w:rPr>
          <w:b/>
          <w:bCs/>
        </w:rPr>
      </w:pPr>
      <w:r w:rsidRPr="00862153">
        <w:rPr>
          <w:b/>
          <w:bCs/>
        </w:rPr>
        <w:br w:type="page"/>
      </w:r>
    </w:p>
    <w:p w:rsidR="002D6797" w:rsidRPr="00862153" w:rsidRDefault="002D6797" w:rsidP="002D6797">
      <w:pPr>
        <w:contextualSpacing/>
        <w:rPr>
          <w:b/>
          <w:bCs/>
        </w:rPr>
      </w:pPr>
    </w:p>
    <w:p w:rsidR="002D6797" w:rsidRPr="004A01D8" w:rsidRDefault="002D6797" w:rsidP="002D6797">
      <w:pPr>
        <w:tabs>
          <w:tab w:val="left" w:pos="2618"/>
        </w:tabs>
        <w:autoSpaceDE w:val="0"/>
        <w:autoSpaceDN w:val="0"/>
        <w:adjustRightInd w:val="0"/>
        <w:ind w:left="360"/>
        <w:contextualSpacing/>
        <w:jc w:val="center"/>
        <w:rPr>
          <w:b/>
          <w:bCs/>
        </w:rPr>
      </w:pPr>
      <w:r w:rsidRPr="004A01D8">
        <w:rPr>
          <w:b/>
          <w:bCs/>
        </w:rPr>
        <w:t>CAPITULO I</w:t>
      </w:r>
    </w:p>
    <w:p w:rsidR="002D6797" w:rsidRPr="004A01D8" w:rsidRDefault="002D6797" w:rsidP="002D6797">
      <w:pPr>
        <w:tabs>
          <w:tab w:val="left" w:pos="2618"/>
        </w:tabs>
        <w:autoSpaceDE w:val="0"/>
        <w:autoSpaceDN w:val="0"/>
        <w:adjustRightInd w:val="0"/>
        <w:ind w:left="360"/>
        <w:contextualSpacing/>
        <w:jc w:val="center"/>
        <w:rPr>
          <w:b/>
          <w:bCs/>
        </w:rPr>
      </w:pPr>
      <w:r w:rsidRPr="004A01D8">
        <w:rPr>
          <w:b/>
          <w:bCs/>
        </w:rPr>
        <w:t>ASPECTOS GENERALES DE LA IES CINOC</w:t>
      </w:r>
    </w:p>
    <w:p w:rsidR="002D6797" w:rsidRPr="004A01D8" w:rsidRDefault="002D6797" w:rsidP="002D6797">
      <w:pPr>
        <w:ind w:left="284"/>
        <w:contextualSpacing/>
        <w:jc w:val="both"/>
      </w:pPr>
    </w:p>
    <w:p w:rsidR="002D6797" w:rsidRPr="004A01D8" w:rsidRDefault="002D6797" w:rsidP="002D6797">
      <w:pPr>
        <w:pStyle w:val="Prrafodelista"/>
        <w:numPr>
          <w:ilvl w:val="0"/>
          <w:numId w:val="27"/>
        </w:numPr>
        <w:spacing w:after="200"/>
        <w:jc w:val="both"/>
        <w:rPr>
          <w:b/>
        </w:rPr>
      </w:pPr>
      <w:r w:rsidRPr="004A01D8">
        <w:rPr>
          <w:b/>
        </w:rPr>
        <w:t xml:space="preserve">OBJETIVOS: </w:t>
      </w:r>
    </w:p>
    <w:p w:rsidR="002D6797" w:rsidRPr="004A01D8" w:rsidRDefault="002D6797" w:rsidP="002D6797">
      <w:pPr>
        <w:contextualSpacing/>
        <w:jc w:val="both"/>
      </w:pPr>
      <w:r w:rsidRPr="004A01D8">
        <w:t xml:space="preserve">Son objetivos del Colegio Integrado Nacional Oriente de Caldas, los consagrados en la Constitución Política de Colombia, en el Capítulo II de la Ley 30 de 1992 y los siguientes: A. Adelantar programas de educación superior de carácter técnico y tecnológico y de especialización en cada campo, mediante la modalidad terminal o por ciclos propedéuticos, de conformidad con lo establecido en las normas vigentes. B. Brindar la oportunidad de acceso a la técnica, la tecnología y la ciencia. C. Propiciar la formación integral de los educandos para que se conviertan en agentes de cambio e integren la técnica, la tecnología y la ciencia al desarrollo regional y nacional. D. Integrar diferentes niveles educativos como una estrategia para el logro de la calidad, la eficiencia y la equidad en la prestación del servicio social de formación académica. E. Liderar la cooperación interinstitucional para la adopción de tecnologías apropiadas a las necesidades regionales, propiciando la capacidad de transferencia a otras latitudes. F. Promover la convivencia pacífica, el desarrollo de los valores éticos y sociales, el respeto por las diversas manifestaciones culturales y la preservación del medio ambiente.  G. Promover la formación científica y pedagógica del personal docente e investigativo, que garantice la calidad de la educación que se imparte en sus diferentes programas. H. Promover el espíritu investigativo, orientado a buscar soluciones prácticas a los problemas cotidianos de la comunidad. I. Propiciar la educación solidaria, la cual debe estar presente en los diferentes programas de educación superior y en desarrollo de las actividades de proyección social. </w:t>
      </w:r>
    </w:p>
    <w:p w:rsidR="00862C4D" w:rsidRPr="004A01D8" w:rsidRDefault="00862C4D" w:rsidP="002D6797">
      <w:pPr>
        <w:contextualSpacing/>
        <w:jc w:val="both"/>
      </w:pPr>
    </w:p>
    <w:p w:rsidR="002D6797" w:rsidRPr="004A01D8" w:rsidRDefault="002D6797" w:rsidP="002D6797">
      <w:pPr>
        <w:pStyle w:val="Prrafodelista"/>
        <w:numPr>
          <w:ilvl w:val="0"/>
          <w:numId w:val="27"/>
        </w:numPr>
        <w:spacing w:after="200"/>
        <w:jc w:val="both"/>
        <w:rPr>
          <w:b/>
        </w:rPr>
      </w:pPr>
      <w:r w:rsidRPr="004A01D8">
        <w:rPr>
          <w:b/>
        </w:rPr>
        <w:t>FUNCIONES:</w:t>
      </w:r>
    </w:p>
    <w:p w:rsidR="002D6797" w:rsidRPr="004A01D8" w:rsidRDefault="002D6797" w:rsidP="002D6797">
      <w:pPr>
        <w:contextualSpacing/>
        <w:jc w:val="both"/>
      </w:pPr>
      <w:r w:rsidRPr="004A01D8">
        <w:t>Para alcanzar los objetivos anteriores, el Colegio Integrado Nacional Oriente de Caldas -CINOC-, cumplirá las funciones universales de docencia, investigación y proyección social y bienestar.</w:t>
      </w:r>
    </w:p>
    <w:p w:rsidR="002D6797" w:rsidRPr="004A01D8" w:rsidRDefault="002D6797" w:rsidP="002D6797">
      <w:pPr>
        <w:ind w:left="284"/>
        <w:contextualSpacing/>
        <w:jc w:val="both"/>
      </w:pPr>
    </w:p>
    <w:p w:rsidR="002D6797" w:rsidRPr="004A01D8" w:rsidRDefault="002D6797" w:rsidP="002D6797">
      <w:pPr>
        <w:contextualSpacing/>
        <w:jc w:val="both"/>
      </w:pPr>
      <w:r w:rsidRPr="004A01D8">
        <w:t>Nota: El ejercicio de las funciones que cumple el Colegio Integrado Nacional Oriente de Caldas, se hará consultando siempre el interés general.</w:t>
      </w:r>
    </w:p>
    <w:p w:rsidR="00862C4D" w:rsidRPr="004A01D8" w:rsidRDefault="00862C4D" w:rsidP="002D6797">
      <w:pPr>
        <w:contextualSpacing/>
        <w:jc w:val="both"/>
      </w:pPr>
    </w:p>
    <w:p w:rsidR="002D6797" w:rsidRPr="004A01D8" w:rsidRDefault="002D6797" w:rsidP="002D6797">
      <w:pPr>
        <w:pStyle w:val="Default"/>
        <w:numPr>
          <w:ilvl w:val="0"/>
          <w:numId w:val="27"/>
        </w:numPr>
        <w:contextualSpacing/>
        <w:rPr>
          <w:rFonts w:ascii="Times New Roman" w:hAnsi="Times New Roman" w:cs="Times New Roman"/>
          <w:b/>
          <w:bCs/>
          <w:sz w:val="22"/>
          <w:szCs w:val="22"/>
        </w:rPr>
      </w:pPr>
      <w:r w:rsidRPr="004A01D8">
        <w:rPr>
          <w:rFonts w:ascii="Times New Roman" w:hAnsi="Times New Roman" w:cs="Times New Roman"/>
          <w:b/>
          <w:bCs/>
          <w:sz w:val="22"/>
          <w:szCs w:val="22"/>
        </w:rPr>
        <w:t xml:space="preserve">NATURALEZA JURIDICA: </w:t>
      </w:r>
    </w:p>
    <w:p w:rsidR="002D6797" w:rsidRPr="004A01D8" w:rsidRDefault="002D6797" w:rsidP="002D6797">
      <w:pPr>
        <w:pStyle w:val="Default"/>
        <w:contextualSpacing/>
        <w:rPr>
          <w:rFonts w:ascii="Times New Roman" w:hAnsi="Times New Roman" w:cs="Times New Roman"/>
          <w:b/>
          <w:bCs/>
          <w:sz w:val="22"/>
          <w:szCs w:val="22"/>
        </w:rPr>
      </w:pPr>
    </w:p>
    <w:p w:rsidR="002D6797" w:rsidRPr="004A01D8" w:rsidRDefault="002D6797" w:rsidP="002D6797">
      <w:pPr>
        <w:pStyle w:val="Default"/>
        <w:contextualSpacing/>
        <w:jc w:val="both"/>
        <w:rPr>
          <w:rFonts w:ascii="Times New Roman" w:hAnsi="Times New Roman" w:cs="Times New Roman"/>
          <w:sz w:val="22"/>
          <w:szCs w:val="22"/>
        </w:rPr>
      </w:pPr>
      <w:r w:rsidRPr="004A01D8">
        <w:rPr>
          <w:rFonts w:ascii="Times New Roman" w:hAnsi="Times New Roman" w:cs="Times New Roman"/>
          <w:sz w:val="22"/>
          <w:szCs w:val="22"/>
        </w:rPr>
        <w:t xml:space="preserve">El Colegio Integrado Nacional Oriente de Caldas, fue creado mediante el Decreto 37 de 1985 y reorganizado mediante el Decreto 758 de 1988 e incorporado al Departamento de caldas como </w:t>
      </w:r>
      <w:r w:rsidRPr="004A01D8">
        <w:rPr>
          <w:rFonts w:ascii="Times New Roman" w:hAnsi="Times New Roman" w:cs="Times New Roman"/>
          <w:color w:val="auto"/>
          <w:sz w:val="22"/>
          <w:szCs w:val="22"/>
        </w:rPr>
        <w:t>establecimiento público adscrito a la Secretaria de Educación Departamental mediante ordenanza No 554 de Diciembre de 2006, tiene carácter académico de institución técnica profesional, con personería jurídica, autonomía administrativa y patrimonio independiente y es financiado con recursos del presupuesto general de la nación y/o departamental. Por otro lado, m</w:t>
      </w:r>
      <w:r w:rsidRPr="004A01D8">
        <w:rPr>
          <w:rFonts w:ascii="Times New Roman" w:hAnsi="Times New Roman" w:cs="Times New Roman"/>
          <w:sz w:val="22"/>
          <w:szCs w:val="22"/>
        </w:rPr>
        <w:t>ediante resolución No. 6453 del 23 de julio de 2010 el Ministerio de Educación Nacional otorga la Redefinición Institucional a la IES CINOC para el ofrecimiento de programas por ciclos propedéuticos (técnico, tecnólogo y profesional).</w:t>
      </w:r>
    </w:p>
    <w:p w:rsidR="002D6797" w:rsidRPr="004A01D8" w:rsidRDefault="002D6797" w:rsidP="002D6797">
      <w:pPr>
        <w:ind w:left="284"/>
        <w:contextualSpacing/>
        <w:jc w:val="center"/>
      </w:pPr>
    </w:p>
    <w:p w:rsidR="002D6797" w:rsidRPr="004A01D8" w:rsidRDefault="002D6797" w:rsidP="002D6797">
      <w:pPr>
        <w:ind w:left="284"/>
        <w:contextualSpacing/>
        <w:jc w:val="center"/>
        <w:rPr>
          <w:b/>
        </w:rPr>
      </w:pPr>
      <w:r w:rsidRPr="004A01D8">
        <w:rPr>
          <w:b/>
        </w:rPr>
        <w:lastRenderedPageBreak/>
        <w:t>CAPITULO II</w:t>
      </w:r>
    </w:p>
    <w:p w:rsidR="002D6797" w:rsidRPr="004A01D8" w:rsidRDefault="002D6797" w:rsidP="002D6797">
      <w:pPr>
        <w:ind w:left="284"/>
        <w:contextualSpacing/>
        <w:jc w:val="center"/>
        <w:rPr>
          <w:b/>
        </w:rPr>
      </w:pPr>
      <w:r w:rsidRPr="004A01D8">
        <w:rPr>
          <w:b/>
        </w:rPr>
        <w:t>ASPECTOS GENERALES DEL PRESUPUESTO DE LA IES CINOC</w:t>
      </w:r>
    </w:p>
    <w:p w:rsidR="002D6797" w:rsidRPr="004A01D8" w:rsidRDefault="002D6797" w:rsidP="002D6797">
      <w:pPr>
        <w:ind w:left="284"/>
        <w:contextualSpacing/>
        <w:jc w:val="center"/>
        <w:rPr>
          <w:b/>
        </w:rPr>
      </w:pPr>
    </w:p>
    <w:p w:rsidR="002D6797" w:rsidRPr="004A01D8" w:rsidRDefault="002D6797" w:rsidP="002D6797">
      <w:pPr>
        <w:pStyle w:val="Ttulo2"/>
        <w:numPr>
          <w:ilvl w:val="0"/>
          <w:numId w:val="28"/>
        </w:numPr>
        <w:spacing w:before="200"/>
        <w:contextualSpacing/>
        <w:rPr>
          <w:rFonts w:ascii="Times New Roman" w:hAnsi="Times New Roman" w:cs="Times New Roman"/>
          <w:b/>
          <w:color w:val="auto"/>
          <w:sz w:val="22"/>
          <w:szCs w:val="22"/>
        </w:rPr>
      </w:pPr>
      <w:r w:rsidRPr="004A01D8">
        <w:rPr>
          <w:rFonts w:ascii="Times New Roman" w:hAnsi="Times New Roman" w:cs="Times New Roman"/>
          <w:b/>
          <w:color w:val="auto"/>
          <w:sz w:val="22"/>
          <w:szCs w:val="22"/>
        </w:rPr>
        <w:t>MARCO LEGAL O NORMATIVO PRESPUESTAL DE LA IES CINOC.</w:t>
      </w:r>
    </w:p>
    <w:p w:rsidR="002D6797" w:rsidRPr="004A01D8" w:rsidRDefault="002D6797" w:rsidP="002D6797">
      <w:pPr>
        <w:autoSpaceDE w:val="0"/>
        <w:autoSpaceDN w:val="0"/>
        <w:adjustRightInd w:val="0"/>
        <w:contextualSpacing/>
        <w:jc w:val="both"/>
        <w:rPr>
          <w:b/>
          <w:bCs/>
        </w:rPr>
      </w:pPr>
    </w:p>
    <w:p w:rsidR="002D6797" w:rsidRPr="004A01D8" w:rsidRDefault="002D6797" w:rsidP="002D6797">
      <w:pPr>
        <w:autoSpaceDE w:val="0"/>
        <w:autoSpaceDN w:val="0"/>
        <w:adjustRightInd w:val="0"/>
        <w:contextualSpacing/>
        <w:jc w:val="both"/>
        <w:rPr>
          <w:lang w:val="es-CO"/>
        </w:rPr>
      </w:pPr>
      <w:r w:rsidRPr="004A01D8">
        <w:rPr>
          <w:lang w:val="es-CO"/>
        </w:rPr>
        <w:t>Mediante las Leyes 38 de 1989, 179 de 1994, 225 de 1995, 819 de 2003 y 1473 de 2011 se establecen normas que conforman el Estatuto Orgánico del Presupuesto –EOP-, algunas de las cuales se recogen en el Decreto 111 de 1996, y que desarrollan lo contemplado en la Clasificación presupuestal; por tanto, se encuentra allí el establecimiento de una nomenclatura a seguir en cuanto a la organización de la información presupuestal en las distintas etapas de programación, ejecución y seguimiento.</w:t>
      </w:r>
    </w:p>
    <w:p w:rsidR="002D6797" w:rsidRPr="004A01D8" w:rsidRDefault="002D6797" w:rsidP="002D6797">
      <w:pPr>
        <w:autoSpaceDE w:val="0"/>
        <w:autoSpaceDN w:val="0"/>
        <w:adjustRightInd w:val="0"/>
        <w:contextualSpacing/>
        <w:jc w:val="both"/>
        <w:rPr>
          <w:lang w:val="es-CO"/>
        </w:rPr>
      </w:pPr>
    </w:p>
    <w:p w:rsidR="002D6797" w:rsidRPr="004A01D8" w:rsidRDefault="002D6797" w:rsidP="002D6797">
      <w:pPr>
        <w:pStyle w:val="Default"/>
        <w:contextualSpacing/>
        <w:jc w:val="both"/>
        <w:rPr>
          <w:rFonts w:ascii="Times New Roman" w:hAnsi="Times New Roman" w:cs="Times New Roman"/>
          <w:color w:val="auto"/>
          <w:sz w:val="22"/>
          <w:szCs w:val="22"/>
        </w:rPr>
      </w:pPr>
      <w:r w:rsidRPr="004A01D8">
        <w:rPr>
          <w:rFonts w:ascii="Times New Roman" w:hAnsi="Times New Roman" w:cs="Times New Roman"/>
          <w:color w:val="auto"/>
          <w:sz w:val="22"/>
          <w:szCs w:val="22"/>
        </w:rPr>
        <w:t>La armonización del presupuesto de la IES CINOC, con estándares internacionales se da mediante resolución 3832 del 18 de octubre de 2019, expedida por la Dirección General de Apoyo Fiscal del Ministerio de Hacienda y Crédito Público, por medio de la cual se expide el Catalogo de Clasificación Presupuestal para entidades Territoriales y sus Descentralizadas –CCPET- modificada mediante resolución 1355 del 01 de julio de 2020,   mediante la cual se expide el Catálogo de Clasificación Presupuestal para Entidades Territoriales y sus Descentralizadas – CCPET anexo 1 y anexo 2 de la resolución 3832 y 1355</w:t>
      </w:r>
    </w:p>
    <w:p w:rsidR="002D6797" w:rsidRPr="004A01D8" w:rsidRDefault="002D6797" w:rsidP="002D6797">
      <w:pPr>
        <w:autoSpaceDE w:val="0"/>
        <w:autoSpaceDN w:val="0"/>
        <w:adjustRightInd w:val="0"/>
        <w:contextualSpacing/>
        <w:rPr>
          <w:i/>
          <w:iCs/>
          <w:lang w:val="es-CO"/>
        </w:rPr>
      </w:pPr>
    </w:p>
    <w:p w:rsidR="002D6797" w:rsidRPr="004A01D8" w:rsidRDefault="002D6797" w:rsidP="002D6797">
      <w:pPr>
        <w:pStyle w:val="Prrafodelista"/>
        <w:numPr>
          <w:ilvl w:val="0"/>
          <w:numId w:val="28"/>
        </w:numPr>
        <w:autoSpaceDE w:val="0"/>
        <w:autoSpaceDN w:val="0"/>
        <w:adjustRightInd w:val="0"/>
        <w:rPr>
          <w:b/>
          <w:i/>
        </w:rPr>
      </w:pPr>
      <w:r w:rsidRPr="004A01D8">
        <w:rPr>
          <w:b/>
          <w:i/>
        </w:rPr>
        <w:t>OBJETIVO</w:t>
      </w:r>
    </w:p>
    <w:p w:rsidR="002D6797" w:rsidRPr="004A01D8" w:rsidRDefault="002D6797" w:rsidP="002D6797">
      <w:pPr>
        <w:pStyle w:val="Textoindependiente"/>
        <w:contextualSpacing/>
      </w:pPr>
    </w:p>
    <w:p w:rsidR="002D6797" w:rsidRPr="004A01D8" w:rsidRDefault="002D6797" w:rsidP="002D6797">
      <w:pPr>
        <w:pStyle w:val="Textoindependiente"/>
        <w:contextualSpacing/>
      </w:pPr>
      <w:r w:rsidRPr="004A01D8">
        <w:t>Son objetivos del Sistema Presupuestal de la IES CINOC: el equilibrio entre los ingresos y los gastos que permita la sostenibilidad de las finanzas de la IES CINOC en el corto plazo; la asignación de los recursos de acuerdo con las disponibilidades de ingresos y las prioridades de gasto y la utilización eficiente de los recursos en un contexto de transparencia.</w:t>
      </w:r>
    </w:p>
    <w:p w:rsidR="002D6797" w:rsidRPr="004A01D8" w:rsidRDefault="002D6797" w:rsidP="002D6797">
      <w:pPr>
        <w:pStyle w:val="Ttulo4"/>
        <w:numPr>
          <w:ilvl w:val="0"/>
          <w:numId w:val="28"/>
        </w:numPr>
        <w:spacing w:before="200"/>
        <w:contextualSpacing/>
        <w:jc w:val="both"/>
        <w:rPr>
          <w:rFonts w:ascii="Times New Roman" w:hAnsi="Times New Roman" w:cs="Times New Roman"/>
          <w:b/>
          <w:color w:val="auto"/>
        </w:rPr>
      </w:pPr>
      <w:r w:rsidRPr="004A01D8">
        <w:rPr>
          <w:rFonts w:ascii="Times New Roman" w:hAnsi="Times New Roman" w:cs="Times New Roman"/>
          <w:b/>
          <w:color w:val="auto"/>
        </w:rPr>
        <w:t xml:space="preserve">COBERTURA </w:t>
      </w:r>
    </w:p>
    <w:p w:rsidR="002D6797" w:rsidRPr="004A01D8" w:rsidRDefault="002D6797" w:rsidP="002D6797">
      <w:pPr>
        <w:autoSpaceDE w:val="0"/>
        <w:autoSpaceDN w:val="0"/>
        <w:adjustRightInd w:val="0"/>
        <w:contextualSpacing/>
        <w:jc w:val="both"/>
      </w:pPr>
    </w:p>
    <w:p w:rsidR="002D6797" w:rsidRPr="004A01D8" w:rsidRDefault="002D6797" w:rsidP="002D6797">
      <w:pPr>
        <w:pStyle w:val="Textoindependiente"/>
        <w:contextualSpacing/>
      </w:pPr>
      <w:r w:rsidRPr="004A01D8">
        <w:t>La cobertura del Presupuesto de la IES CINOC a largo plazo, está enmarcado al Proyecto Educativo Institucional “PEI” 2016-2030; a mediano plazo, por el Plan de Desarrollo 2020-2023, y a corto plazo, en el Plan Operativo Anual 2021. Es de anotar que el presupuesto de la IES CINOC, cubre en su totalidad a las áreas y dependencias que la conforman, incluidas las extensiones de Manzanares y Marquetalia, a todos los programas de Universidad en el Campo y articulación que se desarrollan y oferta la Institución en distintos municipios del departamento de Caldas, así como, los Centros de Practica (Centro de Transferencias Tecnológicas “Granja” y el Centro de la Madera).</w:t>
      </w:r>
    </w:p>
    <w:p w:rsidR="002D6797" w:rsidRPr="004A01D8" w:rsidRDefault="002D6797" w:rsidP="002D6797">
      <w:pPr>
        <w:contextualSpacing/>
      </w:pPr>
    </w:p>
    <w:p w:rsidR="002D6797" w:rsidRPr="004A01D8" w:rsidRDefault="002D6797" w:rsidP="002D6797">
      <w:pPr>
        <w:contextualSpacing/>
        <w:jc w:val="center"/>
        <w:rPr>
          <w:b/>
        </w:rPr>
      </w:pPr>
      <w:r w:rsidRPr="004A01D8">
        <w:rPr>
          <w:b/>
        </w:rPr>
        <w:t>CAPITULO III</w:t>
      </w:r>
    </w:p>
    <w:p w:rsidR="002D6797" w:rsidRPr="004A01D8" w:rsidRDefault="002D6797" w:rsidP="002D6797">
      <w:pPr>
        <w:contextualSpacing/>
        <w:jc w:val="center"/>
        <w:rPr>
          <w:b/>
        </w:rPr>
      </w:pPr>
      <w:r w:rsidRPr="004A01D8">
        <w:rPr>
          <w:b/>
        </w:rPr>
        <w:t xml:space="preserve">ESTRUCTURA DEL PRESUPUESTO DE LA IES CINOC </w:t>
      </w:r>
    </w:p>
    <w:p w:rsidR="008D2E0D" w:rsidRPr="004A01D8" w:rsidRDefault="008D2E0D" w:rsidP="002D6797">
      <w:pPr>
        <w:contextualSpacing/>
        <w:jc w:val="center"/>
        <w:rPr>
          <w:b/>
        </w:rPr>
      </w:pPr>
    </w:p>
    <w:p w:rsidR="002D6797" w:rsidRPr="004A01D8" w:rsidRDefault="002D6797" w:rsidP="002D6797">
      <w:pPr>
        <w:pStyle w:val="Default"/>
        <w:contextualSpacing/>
        <w:jc w:val="both"/>
        <w:rPr>
          <w:rFonts w:ascii="Times New Roman" w:hAnsi="Times New Roman" w:cs="Times New Roman"/>
          <w:color w:val="auto"/>
          <w:sz w:val="22"/>
          <w:szCs w:val="22"/>
        </w:rPr>
      </w:pPr>
      <w:r w:rsidRPr="004A01D8">
        <w:rPr>
          <w:rFonts w:ascii="Times New Roman" w:hAnsi="Times New Roman" w:cs="Times New Roman"/>
          <w:sz w:val="22"/>
          <w:szCs w:val="22"/>
        </w:rPr>
        <w:t xml:space="preserve">El presupuesto de la IES CINOC se estructura de acuerdo a lo ordenado en la </w:t>
      </w:r>
      <w:r w:rsidRPr="004A01D8">
        <w:rPr>
          <w:rFonts w:ascii="Times New Roman" w:hAnsi="Times New Roman" w:cs="Times New Roman"/>
          <w:color w:val="auto"/>
          <w:sz w:val="22"/>
          <w:szCs w:val="22"/>
        </w:rPr>
        <w:t xml:space="preserve">resolución 3832 del 18 de octubre de 2019, expedida por la Dirección General de Apoyo Fiscal del Ministerio de Hacienda y Crédito Público, por medio de la cual se expide el Catalogo de Clasificación Presupuestal para entidades Territoriales y sus Descentralizadas –CCPET- modificada mediante resolución 1355 del 01 </w:t>
      </w:r>
      <w:r w:rsidRPr="004A01D8">
        <w:rPr>
          <w:rFonts w:ascii="Times New Roman" w:hAnsi="Times New Roman" w:cs="Times New Roman"/>
          <w:color w:val="auto"/>
          <w:sz w:val="22"/>
          <w:szCs w:val="22"/>
        </w:rPr>
        <w:lastRenderedPageBreak/>
        <w:t>de julio de 2020, mediante la cual se expide el Catálogo de Clasificación Presupuestal para Entidades Territoriales y sus Descentralizadas – CCPET. Lo cual se resume de la siguiente manera:</w:t>
      </w:r>
    </w:p>
    <w:p w:rsidR="002D6797" w:rsidRPr="004A01D8" w:rsidRDefault="002D6797" w:rsidP="002D6797">
      <w:pPr>
        <w:pStyle w:val="Default"/>
        <w:contextualSpacing/>
        <w:jc w:val="both"/>
        <w:rPr>
          <w:rFonts w:ascii="Times New Roman" w:hAnsi="Times New Roman" w:cs="Times New Roman"/>
          <w:color w:val="auto"/>
          <w:sz w:val="22"/>
          <w:szCs w:val="22"/>
        </w:rPr>
      </w:pPr>
    </w:p>
    <w:p w:rsidR="002D6797" w:rsidRPr="004A01D8" w:rsidRDefault="002D6797" w:rsidP="002D6797">
      <w:pPr>
        <w:pStyle w:val="Default"/>
        <w:numPr>
          <w:ilvl w:val="0"/>
          <w:numId w:val="29"/>
        </w:numPr>
        <w:contextualSpacing/>
        <w:jc w:val="both"/>
        <w:rPr>
          <w:rFonts w:ascii="Times New Roman" w:hAnsi="Times New Roman" w:cs="Times New Roman"/>
          <w:b/>
          <w:i/>
          <w:color w:val="auto"/>
          <w:sz w:val="22"/>
          <w:szCs w:val="22"/>
        </w:rPr>
      </w:pPr>
      <w:r w:rsidRPr="004A01D8">
        <w:rPr>
          <w:rFonts w:ascii="Times New Roman" w:hAnsi="Times New Roman" w:cs="Times New Roman"/>
          <w:b/>
          <w:i/>
          <w:color w:val="auto"/>
          <w:sz w:val="22"/>
          <w:szCs w:val="22"/>
        </w:rPr>
        <w:t xml:space="preserve">CLASIFICADOR POR CONCEPTO DE INGRESO. </w:t>
      </w:r>
    </w:p>
    <w:p w:rsidR="002D6797" w:rsidRPr="004A01D8" w:rsidRDefault="002D6797" w:rsidP="002D6797">
      <w:pPr>
        <w:pStyle w:val="Default"/>
        <w:ind w:left="708"/>
        <w:contextualSpacing/>
        <w:jc w:val="both"/>
        <w:rPr>
          <w:rFonts w:ascii="Times New Roman" w:hAnsi="Times New Roman" w:cs="Times New Roman"/>
          <w:color w:val="auto"/>
          <w:sz w:val="22"/>
          <w:szCs w:val="22"/>
        </w:rPr>
      </w:pPr>
    </w:p>
    <w:p w:rsidR="002D6797" w:rsidRPr="004A01D8" w:rsidRDefault="002D6797" w:rsidP="002D6797">
      <w:pPr>
        <w:pStyle w:val="Default"/>
        <w:contextualSpacing/>
        <w:jc w:val="both"/>
        <w:rPr>
          <w:rFonts w:ascii="Times New Roman" w:hAnsi="Times New Roman" w:cs="Times New Roman"/>
          <w:color w:val="auto"/>
          <w:sz w:val="22"/>
          <w:szCs w:val="22"/>
        </w:rPr>
      </w:pPr>
      <w:r w:rsidRPr="004A01D8">
        <w:rPr>
          <w:rFonts w:ascii="Times New Roman" w:hAnsi="Times New Roman" w:cs="Times New Roman"/>
          <w:color w:val="auto"/>
          <w:sz w:val="22"/>
          <w:szCs w:val="22"/>
        </w:rPr>
        <w:t xml:space="preserve">Este componente agrupa, ordena, identifica y detalla, según el Anexo No. 1, los ingresos públicos de las Entidades Territoriales y sus Descentralizadas, de acuerdo con la base que grava el impuesto y/o la naturaleza de la renta o recurso de conformidad con la Ley de creación. </w:t>
      </w:r>
    </w:p>
    <w:p w:rsidR="002D6797" w:rsidRPr="004A01D8" w:rsidRDefault="002D6797" w:rsidP="002D6797">
      <w:pPr>
        <w:pStyle w:val="Default"/>
        <w:contextualSpacing/>
        <w:jc w:val="both"/>
        <w:rPr>
          <w:rFonts w:ascii="Times New Roman" w:hAnsi="Times New Roman" w:cs="Times New Roman"/>
          <w:color w:val="auto"/>
          <w:sz w:val="22"/>
          <w:szCs w:val="22"/>
        </w:rPr>
      </w:pPr>
    </w:p>
    <w:p w:rsidR="002D6797" w:rsidRPr="004A01D8" w:rsidRDefault="002D6797" w:rsidP="002D6797">
      <w:pPr>
        <w:pStyle w:val="Default"/>
        <w:numPr>
          <w:ilvl w:val="0"/>
          <w:numId w:val="29"/>
        </w:numPr>
        <w:contextualSpacing/>
        <w:jc w:val="both"/>
        <w:rPr>
          <w:rFonts w:ascii="Times New Roman" w:hAnsi="Times New Roman" w:cs="Times New Roman"/>
          <w:b/>
          <w:i/>
          <w:color w:val="auto"/>
          <w:sz w:val="22"/>
          <w:szCs w:val="22"/>
        </w:rPr>
      </w:pPr>
      <w:r w:rsidRPr="004A01D8">
        <w:rPr>
          <w:rFonts w:ascii="Times New Roman" w:hAnsi="Times New Roman" w:cs="Times New Roman"/>
          <w:b/>
          <w:i/>
          <w:color w:val="auto"/>
          <w:sz w:val="22"/>
          <w:szCs w:val="22"/>
        </w:rPr>
        <w:t xml:space="preserve">CLASIFICADOR POR OBJETO DE GASTO. </w:t>
      </w:r>
    </w:p>
    <w:p w:rsidR="002D6797" w:rsidRPr="004A01D8" w:rsidRDefault="002D6797" w:rsidP="002D6797">
      <w:pPr>
        <w:pStyle w:val="Default"/>
        <w:ind w:left="708"/>
        <w:contextualSpacing/>
        <w:jc w:val="both"/>
        <w:rPr>
          <w:rFonts w:ascii="Times New Roman" w:hAnsi="Times New Roman" w:cs="Times New Roman"/>
          <w:color w:val="auto"/>
          <w:sz w:val="22"/>
          <w:szCs w:val="22"/>
        </w:rPr>
      </w:pPr>
    </w:p>
    <w:p w:rsidR="002D6797" w:rsidRPr="004A01D8" w:rsidRDefault="002D6797" w:rsidP="002D6797">
      <w:pPr>
        <w:pStyle w:val="Default"/>
        <w:contextualSpacing/>
        <w:jc w:val="both"/>
        <w:rPr>
          <w:rFonts w:ascii="Times New Roman" w:hAnsi="Times New Roman" w:cs="Times New Roman"/>
          <w:color w:val="auto"/>
          <w:sz w:val="22"/>
          <w:szCs w:val="22"/>
        </w:rPr>
      </w:pPr>
      <w:r w:rsidRPr="004A01D8">
        <w:rPr>
          <w:rFonts w:ascii="Times New Roman" w:hAnsi="Times New Roman" w:cs="Times New Roman"/>
          <w:color w:val="auto"/>
          <w:sz w:val="22"/>
          <w:szCs w:val="22"/>
        </w:rPr>
        <w:t>Este componente agrupa, ordena, identifica y detalla, según el Anexo No. 2, los objetos del gasto público de las Entidades Territoriales y sus Descentralizadas, de acuerdo con las características de los bienes y servicios que se adquieren, las transferencias que se efectúan y la variación de activos y pasivos que el nivel Subnacional realiza en el cumplimiento de sus competencias Constitucionales y las demás normas legales vigentes.</w:t>
      </w:r>
    </w:p>
    <w:p w:rsidR="002D6797" w:rsidRPr="004A01D8" w:rsidRDefault="002D6797" w:rsidP="002D6797">
      <w:pPr>
        <w:pStyle w:val="Default"/>
        <w:contextualSpacing/>
        <w:jc w:val="both"/>
        <w:rPr>
          <w:rFonts w:ascii="Times New Roman" w:hAnsi="Times New Roman" w:cs="Times New Roman"/>
          <w:color w:val="auto"/>
          <w:sz w:val="22"/>
          <w:szCs w:val="22"/>
        </w:rPr>
      </w:pPr>
    </w:p>
    <w:p w:rsidR="002D6797" w:rsidRDefault="002D6797" w:rsidP="002D6797">
      <w:pPr>
        <w:pStyle w:val="Default"/>
        <w:contextualSpacing/>
        <w:jc w:val="both"/>
        <w:rPr>
          <w:rFonts w:ascii="Times New Roman" w:hAnsi="Times New Roman" w:cs="Times New Roman"/>
          <w:color w:val="auto"/>
          <w:sz w:val="22"/>
          <w:szCs w:val="22"/>
        </w:rPr>
      </w:pPr>
      <w:r w:rsidRPr="004A01D8">
        <w:rPr>
          <w:rFonts w:ascii="Times New Roman" w:hAnsi="Times New Roman" w:cs="Times New Roman"/>
          <w:color w:val="auto"/>
          <w:sz w:val="22"/>
          <w:szCs w:val="22"/>
        </w:rPr>
        <w:t>Anexo 1 y anexo 2 de la resolución 3832 y 1355</w:t>
      </w:r>
      <w:r w:rsidR="004A01D8">
        <w:rPr>
          <w:rFonts w:ascii="Times New Roman" w:hAnsi="Times New Roman" w:cs="Times New Roman"/>
          <w:color w:val="auto"/>
          <w:sz w:val="22"/>
          <w:szCs w:val="22"/>
        </w:rPr>
        <w:t>.</w:t>
      </w:r>
    </w:p>
    <w:p w:rsidR="004A01D8" w:rsidRPr="004A01D8" w:rsidRDefault="004A01D8" w:rsidP="002D6797">
      <w:pPr>
        <w:pStyle w:val="Default"/>
        <w:contextualSpacing/>
        <w:jc w:val="both"/>
        <w:rPr>
          <w:rFonts w:ascii="Times New Roman" w:hAnsi="Times New Roman" w:cs="Times New Roman"/>
          <w:color w:val="auto"/>
          <w:sz w:val="22"/>
          <w:szCs w:val="22"/>
        </w:rPr>
      </w:pPr>
    </w:p>
    <w:p w:rsidR="002D6797" w:rsidRPr="004A01D8" w:rsidRDefault="002D6797" w:rsidP="002D6797">
      <w:pPr>
        <w:autoSpaceDE w:val="0"/>
        <w:autoSpaceDN w:val="0"/>
        <w:adjustRightInd w:val="0"/>
        <w:ind w:left="360"/>
        <w:contextualSpacing/>
        <w:jc w:val="center"/>
        <w:rPr>
          <w:b/>
          <w:lang w:val="es-CO"/>
        </w:rPr>
      </w:pPr>
      <w:r w:rsidRPr="004A01D8">
        <w:rPr>
          <w:b/>
          <w:lang w:val="es-CO"/>
        </w:rPr>
        <w:t>CAPITULO IV</w:t>
      </w:r>
    </w:p>
    <w:p w:rsidR="002D6797" w:rsidRPr="004A01D8" w:rsidRDefault="002D6797" w:rsidP="002D6797">
      <w:pPr>
        <w:autoSpaceDE w:val="0"/>
        <w:autoSpaceDN w:val="0"/>
        <w:adjustRightInd w:val="0"/>
        <w:ind w:left="360"/>
        <w:contextualSpacing/>
        <w:jc w:val="center"/>
        <w:rPr>
          <w:b/>
          <w:lang w:val="es-CO"/>
        </w:rPr>
      </w:pPr>
      <w:r w:rsidRPr="004A01D8">
        <w:rPr>
          <w:b/>
          <w:lang w:val="es-CO"/>
        </w:rPr>
        <w:t xml:space="preserve">METODOLOGÍA UTILIZADA PARA LA ELABORACIÓN DEL PROYECTO DE PRESUPUESTO DE LA IES CINOC PARA LA VIGENCIA 2021 </w:t>
      </w:r>
    </w:p>
    <w:p w:rsidR="002D6797" w:rsidRPr="004A01D8" w:rsidRDefault="002D6797" w:rsidP="002D6797">
      <w:pPr>
        <w:autoSpaceDE w:val="0"/>
        <w:autoSpaceDN w:val="0"/>
        <w:adjustRightInd w:val="0"/>
        <w:contextualSpacing/>
        <w:jc w:val="center"/>
        <w:rPr>
          <w:lang w:val="es-CO"/>
        </w:rPr>
      </w:pP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sz w:val="22"/>
          <w:szCs w:val="22"/>
          <w:lang w:val="es-CO"/>
        </w:rPr>
        <w:t>Dada las múltiples metodologías utilizadas, para la determinación de cifras en los recaudos y erogaciones, la IES CINOC, utilizó las siguientes metodologías:</w:t>
      </w: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p>
    <w:p w:rsidR="002D6797" w:rsidRPr="004A01D8" w:rsidRDefault="002D6797" w:rsidP="002D6797">
      <w:pPr>
        <w:pStyle w:val="NormalWeb"/>
        <w:numPr>
          <w:ilvl w:val="0"/>
          <w:numId w:val="32"/>
        </w:numPr>
        <w:shd w:val="clear" w:color="auto" w:fill="FFFFFF"/>
        <w:spacing w:before="0" w:beforeAutospacing="0" w:after="168" w:afterAutospacing="0"/>
        <w:contextualSpacing/>
        <w:jc w:val="both"/>
        <w:rPr>
          <w:b/>
          <w:i/>
          <w:color w:val="222222"/>
          <w:sz w:val="22"/>
          <w:szCs w:val="22"/>
          <w:lang w:val="es-CO"/>
        </w:rPr>
      </w:pPr>
      <w:r w:rsidRPr="004A01D8">
        <w:rPr>
          <w:b/>
          <w:i/>
          <w:sz w:val="22"/>
          <w:szCs w:val="22"/>
          <w:lang w:val="es-CO"/>
        </w:rPr>
        <w:t xml:space="preserve">INGRESOS </w:t>
      </w:r>
    </w:p>
    <w:p w:rsidR="002D6797" w:rsidRPr="004A01D8" w:rsidRDefault="002D6797" w:rsidP="002D6797">
      <w:pPr>
        <w:pStyle w:val="NormalWeb"/>
        <w:shd w:val="clear" w:color="auto" w:fill="FFFFFF"/>
        <w:spacing w:before="0" w:beforeAutospacing="0" w:after="168" w:afterAutospacing="0"/>
        <w:ind w:left="360"/>
        <w:contextualSpacing/>
        <w:jc w:val="both"/>
        <w:rPr>
          <w:b/>
          <w:i/>
          <w:color w:val="222222"/>
          <w:sz w:val="22"/>
          <w:szCs w:val="22"/>
          <w:lang w:val="es-CO"/>
        </w:rPr>
      </w:pPr>
    </w:p>
    <w:p w:rsidR="002D6797" w:rsidRPr="004A01D8" w:rsidRDefault="002D6797" w:rsidP="002D6797">
      <w:pPr>
        <w:pStyle w:val="NormalWeb"/>
        <w:numPr>
          <w:ilvl w:val="0"/>
          <w:numId w:val="24"/>
        </w:numPr>
        <w:shd w:val="clear" w:color="auto" w:fill="FFFFFF"/>
        <w:spacing w:before="0" w:beforeAutospacing="0" w:after="168" w:afterAutospacing="0"/>
        <w:contextualSpacing/>
        <w:jc w:val="both"/>
        <w:rPr>
          <w:b/>
          <w:color w:val="222222"/>
          <w:sz w:val="22"/>
          <w:szCs w:val="22"/>
          <w:lang w:val="es-CO"/>
        </w:rPr>
      </w:pPr>
      <w:r w:rsidRPr="004A01D8">
        <w:rPr>
          <w:b/>
          <w:sz w:val="22"/>
          <w:szCs w:val="22"/>
          <w:lang w:val="es-CO"/>
        </w:rPr>
        <w:t>Determinación de Ingresos propios Distintos a matriculas</w:t>
      </w: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sz w:val="22"/>
          <w:szCs w:val="22"/>
          <w:lang w:val="es-CO"/>
        </w:rPr>
        <w:t>Se utilizó para la proyección de cantidades y valores la metodología de mínimos cuadrados o chip x. El método de mínimos cuadrados, es un método que sirve para proyectar las cifras o valores de futuros períodos con base a cifras de gestiones pasadas. En el caso de la IES CINOC se toma las cifras históricas o pasadas de los últimos siete (7) años para establecer las proyecciones esperadas en el futuro, vigencia 2021.</w:t>
      </w:r>
      <w:r w:rsidR="00CD6841">
        <w:rPr>
          <w:sz w:val="22"/>
          <w:szCs w:val="22"/>
          <w:lang w:val="es-CO"/>
        </w:rPr>
        <w:t xml:space="preserve"> </w:t>
      </w:r>
      <w:r w:rsidR="00CD6841" w:rsidRPr="00CD6841">
        <w:rPr>
          <w:sz w:val="22"/>
          <w:szCs w:val="22"/>
          <w:highlight w:val="yellow"/>
          <w:lang w:val="es-CO"/>
        </w:rPr>
        <w:t xml:space="preserve">Se utiliza esta metodología ya que es más precisa que simplemente tomar </w:t>
      </w:r>
      <w:proofErr w:type="gramStart"/>
      <w:r w:rsidR="00CD6841" w:rsidRPr="00CD6841">
        <w:rPr>
          <w:sz w:val="22"/>
          <w:szCs w:val="22"/>
          <w:highlight w:val="yellow"/>
          <w:lang w:val="es-CO"/>
        </w:rPr>
        <w:t>la cifras</w:t>
      </w:r>
      <w:proofErr w:type="gramEnd"/>
      <w:r w:rsidR="00CD6841" w:rsidRPr="00CD6841">
        <w:rPr>
          <w:sz w:val="22"/>
          <w:szCs w:val="22"/>
          <w:highlight w:val="yellow"/>
          <w:lang w:val="es-CO"/>
        </w:rPr>
        <w:t xml:space="preserve"> del año anterior y aplicarle una proyección con un incremento del IPC.</w:t>
      </w:r>
    </w:p>
    <w:p w:rsidR="00CD6841" w:rsidRPr="004A01D8" w:rsidRDefault="00CD6841" w:rsidP="002D6797">
      <w:pPr>
        <w:pStyle w:val="NormalWeb"/>
        <w:shd w:val="clear" w:color="auto" w:fill="FFFFFF"/>
        <w:spacing w:before="0" w:beforeAutospacing="0" w:after="168" w:afterAutospacing="0"/>
        <w:contextualSpacing/>
        <w:jc w:val="both"/>
        <w:rPr>
          <w:sz w:val="22"/>
          <w:szCs w:val="22"/>
          <w:lang w:val="es-CO"/>
        </w:rPr>
      </w:pPr>
      <w:r>
        <w:rPr>
          <w:sz w:val="22"/>
          <w:szCs w:val="22"/>
          <w:lang w:val="es-CO"/>
        </w:rPr>
        <w:t xml:space="preserve"> </w:t>
      </w: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noProof/>
          <w:sz w:val="22"/>
          <w:szCs w:val="22"/>
          <w:lang w:val="es-CO"/>
        </w:rPr>
        <w:lastRenderedPageBreak/>
        <w:drawing>
          <wp:inline distT="0" distB="0" distL="0" distR="0" wp14:anchorId="4C596E3A" wp14:editId="1DE69358">
            <wp:extent cx="5400040" cy="269763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697635"/>
                    </a:xfrm>
                    <a:prstGeom prst="rect">
                      <a:avLst/>
                    </a:prstGeom>
                    <a:noFill/>
                    <a:ln>
                      <a:noFill/>
                    </a:ln>
                  </pic:spPr>
                </pic:pic>
              </a:graphicData>
            </a:graphic>
          </wp:inline>
        </w:drawing>
      </w: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p w:rsidR="002D6797" w:rsidRPr="004A01D8" w:rsidRDefault="002D6797" w:rsidP="002D6797">
      <w:pPr>
        <w:pStyle w:val="NormalWeb"/>
        <w:numPr>
          <w:ilvl w:val="0"/>
          <w:numId w:val="24"/>
        </w:numPr>
        <w:shd w:val="clear" w:color="auto" w:fill="FFFFFF"/>
        <w:spacing w:before="0" w:beforeAutospacing="0" w:after="168" w:afterAutospacing="0"/>
        <w:contextualSpacing/>
        <w:jc w:val="both"/>
        <w:rPr>
          <w:b/>
          <w:sz w:val="22"/>
          <w:szCs w:val="22"/>
          <w:lang w:val="es-CO"/>
        </w:rPr>
      </w:pPr>
      <w:r w:rsidRPr="004A01D8">
        <w:rPr>
          <w:b/>
          <w:sz w:val="22"/>
          <w:szCs w:val="22"/>
          <w:lang w:val="es-CO"/>
        </w:rPr>
        <w:t>Determinación de ingresos propios por concepto de matrículas.</w:t>
      </w: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sz w:val="22"/>
          <w:szCs w:val="22"/>
          <w:lang w:val="es-CO"/>
        </w:rPr>
        <w:t>Para la determinación de ingresos propios por concepto de matrícula financiera, se tomó como base para la cantidad, las proyecciones realizadas por Vicerrectoría Académica para el año 2021;  para el valor promedio, se tomó la proyección del salario mínimo mensual para el año 2021, el cual surge de multiplicar el valor del SMMLV del año 2020</w:t>
      </w:r>
      <w:r w:rsidR="00CD6841">
        <w:rPr>
          <w:sz w:val="22"/>
          <w:szCs w:val="22"/>
          <w:lang w:val="es-CO"/>
        </w:rPr>
        <w:t>,</w:t>
      </w:r>
      <w:r w:rsidRPr="004A01D8">
        <w:rPr>
          <w:sz w:val="22"/>
          <w:szCs w:val="22"/>
          <w:lang w:val="es-CO"/>
        </w:rPr>
        <w:t xml:space="preserve"> </w:t>
      </w:r>
      <w:r w:rsidRPr="00880795">
        <w:rPr>
          <w:sz w:val="22"/>
          <w:szCs w:val="22"/>
          <w:highlight w:val="yellow"/>
          <w:lang w:val="es-CO"/>
        </w:rPr>
        <w:t xml:space="preserve">por </w:t>
      </w:r>
      <w:r w:rsidR="00CD6841" w:rsidRPr="00880795">
        <w:rPr>
          <w:sz w:val="22"/>
          <w:szCs w:val="22"/>
          <w:highlight w:val="yellow"/>
          <w:lang w:val="es-CO"/>
        </w:rPr>
        <w:t>un incremento de 4%, que es el valor porcentual que se espera crezca el SMMLV, para el año 2021</w:t>
      </w:r>
      <w:r w:rsidR="00CD6841">
        <w:rPr>
          <w:sz w:val="22"/>
          <w:szCs w:val="22"/>
          <w:lang w:val="es-CO"/>
        </w:rPr>
        <w:t xml:space="preserve">, </w:t>
      </w:r>
      <w:r w:rsidR="00B52DA4">
        <w:rPr>
          <w:sz w:val="22"/>
          <w:szCs w:val="22"/>
          <w:lang w:val="es-CO"/>
        </w:rPr>
        <w:t xml:space="preserve">este valor a su vez se multiplica por un factor situacional proyectado por rectoría del 82% de recaudo promedio por matricula del salario mínimo para el año 2021, </w:t>
      </w: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p>
    <w:p w:rsidR="002D6797" w:rsidRPr="004A01D8" w:rsidRDefault="002D6797" w:rsidP="002D6797">
      <w:pPr>
        <w:pStyle w:val="NormalWeb"/>
        <w:numPr>
          <w:ilvl w:val="1"/>
          <w:numId w:val="24"/>
        </w:numPr>
        <w:shd w:val="clear" w:color="auto" w:fill="FFFFFF"/>
        <w:spacing w:before="0" w:beforeAutospacing="0" w:after="168" w:afterAutospacing="0"/>
        <w:contextualSpacing/>
        <w:jc w:val="both"/>
        <w:rPr>
          <w:b/>
          <w:sz w:val="22"/>
          <w:szCs w:val="22"/>
          <w:lang w:val="es-CO"/>
        </w:rPr>
      </w:pPr>
      <w:r w:rsidRPr="004A01D8">
        <w:rPr>
          <w:b/>
          <w:sz w:val="22"/>
          <w:szCs w:val="22"/>
          <w:lang w:val="es-CO"/>
        </w:rPr>
        <w:t>Valor a recaudar por concepto de matrícula financiera 2021</w:t>
      </w: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p>
    <w:tbl>
      <w:tblPr>
        <w:tblW w:w="5600" w:type="dxa"/>
        <w:jc w:val="center"/>
        <w:tblCellMar>
          <w:left w:w="70" w:type="dxa"/>
          <w:right w:w="70" w:type="dxa"/>
        </w:tblCellMar>
        <w:tblLook w:val="04A0" w:firstRow="1" w:lastRow="0" w:firstColumn="1" w:lastColumn="0" w:noHBand="0" w:noVBand="1"/>
      </w:tblPr>
      <w:tblGrid>
        <w:gridCol w:w="4300"/>
        <w:gridCol w:w="1300"/>
      </w:tblGrid>
      <w:tr w:rsidR="00C2160A" w:rsidRPr="00C2160A" w:rsidTr="00C2160A">
        <w:trPr>
          <w:trHeight w:val="240"/>
          <w:jc w:val="center"/>
        </w:trPr>
        <w:tc>
          <w:tcPr>
            <w:tcW w:w="4300" w:type="dxa"/>
            <w:vMerge w:val="restart"/>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C2160A" w:rsidRPr="00C2160A" w:rsidRDefault="00C2160A" w:rsidP="00C2160A">
            <w:pPr>
              <w:jc w:val="center"/>
              <w:rPr>
                <w:rFonts w:ascii="Calibri" w:hAnsi="Calibri" w:cs="Calibri"/>
                <w:b/>
                <w:bCs/>
                <w:color w:val="FFFFFF"/>
                <w:sz w:val="20"/>
                <w:szCs w:val="20"/>
                <w:lang w:val="es-CO" w:eastAsia="es-CO"/>
              </w:rPr>
            </w:pPr>
            <w:r w:rsidRPr="00C2160A">
              <w:rPr>
                <w:rFonts w:ascii="Calibri" w:hAnsi="Calibri" w:cs="Calibri"/>
                <w:b/>
                <w:bCs/>
                <w:color w:val="FFFFFF"/>
                <w:sz w:val="20"/>
                <w:szCs w:val="20"/>
                <w:lang w:val="es-CO" w:eastAsia="es-CO"/>
              </w:rPr>
              <w:t>Concepto</w:t>
            </w:r>
          </w:p>
        </w:tc>
        <w:tc>
          <w:tcPr>
            <w:tcW w:w="1300" w:type="dxa"/>
            <w:tcBorders>
              <w:top w:val="single" w:sz="4" w:space="0" w:color="auto"/>
              <w:left w:val="nil"/>
              <w:bottom w:val="single" w:sz="4" w:space="0" w:color="auto"/>
              <w:right w:val="single" w:sz="4" w:space="0" w:color="auto"/>
            </w:tcBorders>
            <w:shd w:val="clear" w:color="000000" w:fill="4F6228"/>
            <w:noWrap/>
            <w:vAlign w:val="bottom"/>
            <w:hideMark/>
          </w:tcPr>
          <w:p w:rsidR="00C2160A" w:rsidRPr="00C2160A" w:rsidRDefault="00C2160A" w:rsidP="00C2160A">
            <w:pPr>
              <w:jc w:val="center"/>
              <w:rPr>
                <w:rFonts w:ascii="Calibri" w:hAnsi="Calibri" w:cs="Calibri"/>
                <w:b/>
                <w:bCs/>
                <w:color w:val="FFFFFF"/>
                <w:sz w:val="20"/>
                <w:szCs w:val="20"/>
                <w:lang w:val="es-CO" w:eastAsia="es-CO"/>
              </w:rPr>
            </w:pPr>
            <w:r w:rsidRPr="00C2160A">
              <w:rPr>
                <w:rFonts w:ascii="Calibri" w:hAnsi="Calibri" w:cs="Calibri"/>
                <w:b/>
                <w:bCs/>
                <w:color w:val="FFFFFF"/>
                <w:sz w:val="20"/>
                <w:szCs w:val="20"/>
                <w:lang w:val="es-CO" w:eastAsia="es-CO"/>
              </w:rPr>
              <w:t>Proyección</w:t>
            </w:r>
          </w:p>
        </w:tc>
      </w:tr>
      <w:tr w:rsidR="00C2160A" w:rsidRPr="00C2160A" w:rsidTr="00C2160A">
        <w:trPr>
          <w:trHeight w:val="240"/>
          <w:jc w:val="center"/>
        </w:trPr>
        <w:tc>
          <w:tcPr>
            <w:tcW w:w="4300" w:type="dxa"/>
            <w:vMerge/>
            <w:tcBorders>
              <w:top w:val="single" w:sz="4" w:space="0" w:color="auto"/>
              <w:left w:val="single" w:sz="4" w:space="0" w:color="auto"/>
              <w:bottom w:val="single" w:sz="4" w:space="0" w:color="auto"/>
              <w:right w:val="single" w:sz="4" w:space="0" w:color="auto"/>
            </w:tcBorders>
            <w:vAlign w:val="center"/>
            <w:hideMark/>
          </w:tcPr>
          <w:p w:rsidR="00C2160A" w:rsidRPr="00C2160A" w:rsidRDefault="00C2160A" w:rsidP="00C2160A">
            <w:pPr>
              <w:rPr>
                <w:rFonts w:ascii="Calibri" w:hAnsi="Calibri" w:cs="Calibri"/>
                <w:b/>
                <w:bCs/>
                <w:color w:val="FFFFFF"/>
                <w:sz w:val="20"/>
                <w:szCs w:val="20"/>
                <w:lang w:val="es-CO" w:eastAsia="es-CO"/>
              </w:rPr>
            </w:pPr>
          </w:p>
        </w:tc>
        <w:tc>
          <w:tcPr>
            <w:tcW w:w="1300" w:type="dxa"/>
            <w:tcBorders>
              <w:top w:val="nil"/>
              <w:left w:val="nil"/>
              <w:bottom w:val="single" w:sz="4" w:space="0" w:color="auto"/>
              <w:right w:val="single" w:sz="4" w:space="0" w:color="auto"/>
            </w:tcBorders>
            <w:shd w:val="clear" w:color="000000" w:fill="4F6228"/>
            <w:noWrap/>
            <w:vAlign w:val="bottom"/>
            <w:hideMark/>
          </w:tcPr>
          <w:p w:rsidR="00C2160A" w:rsidRPr="00C2160A" w:rsidRDefault="00C2160A" w:rsidP="00C2160A">
            <w:pPr>
              <w:jc w:val="center"/>
              <w:rPr>
                <w:rFonts w:ascii="Calibri" w:hAnsi="Calibri" w:cs="Calibri"/>
                <w:b/>
                <w:bCs/>
                <w:color w:val="FFFFFF"/>
                <w:sz w:val="20"/>
                <w:szCs w:val="20"/>
                <w:lang w:val="es-CO" w:eastAsia="es-CO"/>
              </w:rPr>
            </w:pPr>
            <w:r w:rsidRPr="00C2160A">
              <w:rPr>
                <w:rFonts w:ascii="Calibri" w:hAnsi="Calibri" w:cs="Calibri"/>
                <w:b/>
                <w:bCs/>
                <w:color w:val="FFFFFF"/>
                <w:sz w:val="20"/>
                <w:szCs w:val="20"/>
                <w:lang w:val="es-CO" w:eastAsia="es-CO"/>
              </w:rPr>
              <w:t>2.021</w:t>
            </w:r>
          </w:p>
        </w:tc>
      </w:tr>
      <w:tr w:rsidR="00C2160A" w:rsidRPr="00C2160A" w:rsidTr="00C2160A">
        <w:trPr>
          <w:trHeight w:val="240"/>
          <w:jc w:val="center"/>
        </w:trPr>
        <w:tc>
          <w:tcPr>
            <w:tcW w:w="4300" w:type="dxa"/>
            <w:tcBorders>
              <w:top w:val="nil"/>
              <w:left w:val="single" w:sz="4" w:space="0" w:color="auto"/>
              <w:bottom w:val="single" w:sz="4" w:space="0" w:color="auto"/>
              <w:right w:val="single" w:sz="4" w:space="0" w:color="auto"/>
            </w:tcBorders>
            <w:shd w:val="clear" w:color="000000" w:fill="C4D79B"/>
            <w:vAlign w:val="bottom"/>
            <w:hideMark/>
          </w:tcPr>
          <w:p w:rsidR="00C2160A" w:rsidRPr="00C2160A" w:rsidRDefault="00C2160A" w:rsidP="00C2160A">
            <w:pPr>
              <w:rPr>
                <w:rFonts w:ascii="Calibri" w:hAnsi="Calibri" w:cs="Calibri"/>
                <w:sz w:val="20"/>
                <w:szCs w:val="20"/>
                <w:lang w:val="es-CO" w:eastAsia="es-CO"/>
              </w:rPr>
            </w:pPr>
            <w:r w:rsidRPr="00C2160A">
              <w:rPr>
                <w:rFonts w:ascii="Calibri" w:hAnsi="Calibri" w:cs="Calibri"/>
                <w:sz w:val="20"/>
                <w:szCs w:val="20"/>
                <w:lang w:val="es-CO" w:eastAsia="es-CO"/>
              </w:rPr>
              <w:t>INCREMENTO SALARIO MINIMO</w:t>
            </w:r>
          </w:p>
        </w:tc>
        <w:tc>
          <w:tcPr>
            <w:tcW w:w="1300" w:type="dxa"/>
            <w:tcBorders>
              <w:top w:val="nil"/>
              <w:left w:val="nil"/>
              <w:bottom w:val="single" w:sz="4" w:space="0" w:color="auto"/>
              <w:right w:val="single" w:sz="4" w:space="0" w:color="auto"/>
            </w:tcBorders>
            <w:shd w:val="clear" w:color="000000" w:fill="C4D79B"/>
            <w:noWrap/>
            <w:vAlign w:val="bottom"/>
            <w:hideMark/>
          </w:tcPr>
          <w:p w:rsidR="00C2160A" w:rsidRPr="00C2160A" w:rsidRDefault="00C2160A" w:rsidP="00C2160A">
            <w:pPr>
              <w:jc w:val="right"/>
              <w:rPr>
                <w:rFonts w:ascii="Calibri" w:hAnsi="Calibri" w:cs="Calibri"/>
                <w:sz w:val="20"/>
                <w:szCs w:val="20"/>
                <w:lang w:val="es-CO" w:eastAsia="es-CO"/>
              </w:rPr>
            </w:pPr>
            <w:r w:rsidRPr="00C2160A">
              <w:rPr>
                <w:rFonts w:ascii="Calibri" w:hAnsi="Calibri" w:cs="Calibri"/>
                <w:sz w:val="20"/>
                <w:szCs w:val="20"/>
                <w:highlight w:val="yellow"/>
                <w:lang w:val="es-CO" w:eastAsia="es-CO"/>
              </w:rPr>
              <w:t>4,00%</w:t>
            </w:r>
          </w:p>
        </w:tc>
      </w:tr>
      <w:tr w:rsidR="00C2160A" w:rsidRPr="00C2160A" w:rsidTr="00C2160A">
        <w:trPr>
          <w:trHeight w:val="240"/>
          <w:jc w:val="center"/>
        </w:trPr>
        <w:tc>
          <w:tcPr>
            <w:tcW w:w="4300" w:type="dxa"/>
            <w:tcBorders>
              <w:top w:val="nil"/>
              <w:left w:val="single" w:sz="4" w:space="0" w:color="auto"/>
              <w:bottom w:val="single" w:sz="4" w:space="0" w:color="auto"/>
              <w:right w:val="single" w:sz="4" w:space="0" w:color="auto"/>
            </w:tcBorders>
            <w:shd w:val="clear" w:color="000000" w:fill="C4D79B"/>
            <w:vAlign w:val="bottom"/>
            <w:hideMark/>
          </w:tcPr>
          <w:p w:rsidR="00C2160A" w:rsidRPr="00C2160A" w:rsidRDefault="00C2160A" w:rsidP="00C2160A">
            <w:pPr>
              <w:rPr>
                <w:rFonts w:ascii="Calibri" w:hAnsi="Calibri" w:cs="Calibri"/>
                <w:sz w:val="20"/>
                <w:szCs w:val="20"/>
                <w:lang w:val="es-CO" w:eastAsia="es-CO"/>
              </w:rPr>
            </w:pPr>
            <w:r w:rsidRPr="00C2160A">
              <w:rPr>
                <w:rFonts w:ascii="Calibri" w:hAnsi="Calibri" w:cs="Calibri"/>
                <w:sz w:val="20"/>
                <w:szCs w:val="20"/>
                <w:lang w:val="es-CO" w:eastAsia="es-CO"/>
              </w:rPr>
              <w:t>Salario Mínimo Mensual</w:t>
            </w:r>
            <w:r>
              <w:rPr>
                <w:rFonts w:ascii="Calibri" w:hAnsi="Calibri" w:cs="Calibri"/>
                <w:sz w:val="20"/>
                <w:szCs w:val="20"/>
                <w:lang w:val="es-CO" w:eastAsia="es-CO"/>
              </w:rPr>
              <w:t xml:space="preserve"> proyectado</w:t>
            </w:r>
          </w:p>
        </w:tc>
        <w:tc>
          <w:tcPr>
            <w:tcW w:w="1300" w:type="dxa"/>
            <w:tcBorders>
              <w:top w:val="nil"/>
              <w:left w:val="nil"/>
              <w:bottom w:val="single" w:sz="4" w:space="0" w:color="auto"/>
              <w:right w:val="single" w:sz="4" w:space="0" w:color="auto"/>
            </w:tcBorders>
            <w:shd w:val="clear" w:color="000000" w:fill="C4D79B"/>
            <w:noWrap/>
            <w:vAlign w:val="center"/>
            <w:hideMark/>
          </w:tcPr>
          <w:p w:rsidR="00C2160A" w:rsidRPr="00C2160A" w:rsidRDefault="00C2160A" w:rsidP="00C2160A">
            <w:pPr>
              <w:jc w:val="right"/>
              <w:rPr>
                <w:rFonts w:ascii="Calibri" w:hAnsi="Calibri" w:cs="Calibri"/>
                <w:sz w:val="20"/>
                <w:szCs w:val="20"/>
                <w:lang w:val="es-CO" w:eastAsia="es-CO"/>
              </w:rPr>
            </w:pPr>
            <w:r w:rsidRPr="00C2160A">
              <w:rPr>
                <w:rFonts w:ascii="Calibri" w:hAnsi="Calibri" w:cs="Calibri"/>
                <w:sz w:val="20"/>
                <w:szCs w:val="20"/>
                <w:lang w:val="es-CO" w:eastAsia="es-CO"/>
              </w:rPr>
              <w:t>912.915</w:t>
            </w:r>
          </w:p>
        </w:tc>
      </w:tr>
      <w:tr w:rsidR="00C2160A" w:rsidRPr="00C2160A" w:rsidTr="00C2160A">
        <w:trPr>
          <w:trHeight w:val="240"/>
          <w:jc w:val="center"/>
        </w:trPr>
        <w:tc>
          <w:tcPr>
            <w:tcW w:w="4300" w:type="dxa"/>
            <w:tcBorders>
              <w:top w:val="nil"/>
              <w:left w:val="single" w:sz="4" w:space="0" w:color="auto"/>
              <w:bottom w:val="single" w:sz="4" w:space="0" w:color="auto"/>
              <w:right w:val="single" w:sz="4" w:space="0" w:color="auto"/>
            </w:tcBorders>
            <w:shd w:val="clear" w:color="000000" w:fill="C4D79B"/>
            <w:vAlign w:val="bottom"/>
            <w:hideMark/>
          </w:tcPr>
          <w:p w:rsidR="00C2160A" w:rsidRPr="00C2160A" w:rsidRDefault="00C2160A" w:rsidP="00C2160A">
            <w:pPr>
              <w:rPr>
                <w:rFonts w:ascii="Calibri" w:hAnsi="Calibri" w:cs="Calibri"/>
                <w:sz w:val="20"/>
                <w:szCs w:val="20"/>
                <w:lang w:val="es-CO" w:eastAsia="es-CO"/>
              </w:rPr>
            </w:pPr>
            <w:r w:rsidRPr="00C2160A">
              <w:rPr>
                <w:rFonts w:ascii="Calibri" w:hAnsi="Calibri" w:cs="Calibri"/>
                <w:sz w:val="20"/>
                <w:szCs w:val="20"/>
                <w:lang w:val="es-CO" w:eastAsia="es-CO"/>
              </w:rPr>
              <w:t>Matriculas año 2021</w:t>
            </w:r>
          </w:p>
        </w:tc>
        <w:tc>
          <w:tcPr>
            <w:tcW w:w="1300" w:type="dxa"/>
            <w:tcBorders>
              <w:top w:val="nil"/>
              <w:left w:val="nil"/>
              <w:bottom w:val="single" w:sz="4" w:space="0" w:color="auto"/>
              <w:right w:val="single" w:sz="4" w:space="0" w:color="auto"/>
            </w:tcBorders>
            <w:shd w:val="clear" w:color="000000" w:fill="C4D79B"/>
            <w:noWrap/>
            <w:vAlign w:val="center"/>
            <w:hideMark/>
          </w:tcPr>
          <w:p w:rsidR="00C2160A" w:rsidRPr="00C2160A" w:rsidRDefault="00C2160A" w:rsidP="00C2160A">
            <w:pPr>
              <w:jc w:val="right"/>
              <w:rPr>
                <w:rFonts w:ascii="Calibri" w:hAnsi="Calibri" w:cs="Calibri"/>
                <w:sz w:val="20"/>
                <w:szCs w:val="20"/>
                <w:lang w:val="es-CO" w:eastAsia="es-CO"/>
              </w:rPr>
            </w:pPr>
            <w:r w:rsidRPr="00C2160A">
              <w:rPr>
                <w:rFonts w:ascii="Calibri" w:hAnsi="Calibri" w:cs="Calibri"/>
                <w:sz w:val="20"/>
                <w:szCs w:val="20"/>
                <w:highlight w:val="yellow"/>
                <w:lang w:val="es-CO" w:eastAsia="es-CO"/>
              </w:rPr>
              <w:t>915</w:t>
            </w:r>
          </w:p>
        </w:tc>
      </w:tr>
      <w:tr w:rsidR="00C2160A" w:rsidRPr="00C2160A" w:rsidTr="00C2160A">
        <w:trPr>
          <w:trHeight w:val="240"/>
          <w:jc w:val="center"/>
        </w:trPr>
        <w:tc>
          <w:tcPr>
            <w:tcW w:w="4300" w:type="dxa"/>
            <w:tcBorders>
              <w:top w:val="nil"/>
              <w:left w:val="single" w:sz="4" w:space="0" w:color="auto"/>
              <w:bottom w:val="single" w:sz="4" w:space="0" w:color="auto"/>
              <w:right w:val="single" w:sz="4" w:space="0" w:color="auto"/>
            </w:tcBorders>
            <w:shd w:val="clear" w:color="000000" w:fill="C4D79B"/>
            <w:vAlign w:val="bottom"/>
            <w:hideMark/>
          </w:tcPr>
          <w:p w:rsidR="00C2160A" w:rsidRPr="00C2160A" w:rsidRDefault="00C2160A" w:rsidP="00C2160A">
            <w:pPr>
              <w:rPr>
                <w:rFonts w:ascii="Calibri" w:hAnsi="Calibri" w:cs="Calibri"/>
                <w:sz w:val="20"/>
                <w:szCs w:val="20"/>
                <w:lang w:val="es-CO" w:eastAsia="es-CO"/>
              </w:rPr>
            </w:pPr>
            <w:r w:rsidRPr="00C2160A">
              <w:rPr>
                <w:rFonts w:ascii="Calibri" w:hAnsi="Calibri" w:cs="Calibri"/>
                <w:sz w:val="20"/>
                <w:szCs w:val="20"/>
                <w:lang w:val="es-CO" w:eastAsia="es-CO"/>
              </w:rPr>
              <w:t>Recaudo Matriculas 2021</w:t>
            </w:r>
          </w:p>
        </w:tc>
        <w:tc>
          <w:tcPr>
            <w:tcW w:w="1300" w:type="dxa"/>
            <w:tcBorders>
              <w:top w:val="nil"/>
              <w:left w:val="nil"/>
              <w:bottom w:val="single" w:sz="4" w:space="0" w:color="auto"/>
              <w:right w:val="single" w:sz="4" w:space="0" w:color="auto"/>
            </w:tcBorders>
            <w:shd w:val="clear" w:color="000000" w:fill="4F6228"/>
            <w:noWrap/>
            <w:vAlign w:val="center"/>
            <w:hideMark/>
          </w:tcPr>
          <w:p w:rsidR="00C2160A" w:rsidRPr="00C2160A" w:rsidRDefault="00C2160A" w:rsidP="00C2160A">
            <w:pPr>
              <w:jc w:val="right"/>
              <w:rPr>
                <w:rFonts w:ascii="Calibri" w:hAnsi="Calibri" w:cs="Calibri"/>
                <w:color w:val="FFFFFF"/>
                <w:sz w:val="20"/>
                <w:szCs w:val="20"/>
                <w:lang w:val="es-CO" w:eastAsia="es-CO"/>
              </w:rPr>
            </w:pPr>
            <w:r w:rsidRPr="00C2160A">
              <w:rPr>
                <w:rFonts w:ascii="Calibri" w:hAnsi="Calibri" w:cs="Calibri"/>
                <w:color w:val="FFFFFF"/>
                <w:sz w:val="20"/>
                <w:szCs w:val="20"/>
                <w:lang w:eastAsia="es-CO"/>
              </w:rPr>
              <w:t>684.960.125</w:t>
            </w:r>
          </w:p>
        </w:tc>
      </w:tr>
      <w:tr w:rsidR="00C2160A" w:rsidRPr="00C2160A" w:rsidTr="00C2160A">
        <w:trPr>
          <w:trHeight w:val="240"/>
          <w:jc w:val="center"/>
        </w:trPr>
        <w:tc>
          <w:tcPr>
            <w:tcW w:w="4300" w:type="dxa"/>
            <w:tcBorders>
              <w:top w:val="nil"/>
              <w:left w:val="single" w:sz="4" w:space="0" w:color="auto"/>
              <w:bottom w:val="single" w:sz="4" w:space="0" w:color="auto"/>
              <w:right w:val="single" w:sz="4" w:space="0" w:color="auto"/>
            </w:tcBorders>
            <w:shd w:val="clear" w:color="000000" w:fill="C4D79B"/>
            <w:vAlign w:val="bottom"/>
            <w:hideMark/>
          </w:tcPr>
          <w:p w:rsidR="00C2160A" w:rsidRPr="00C2160A" w:rsidRDefault="00C2160A" w:rsidP="00C2160A">
            <w:pPr>
              <w:rPr>
                <w:rFonts w:ascii="Calibri" w:hAnsi="Calibri" w:cs="Calibri"/>
                <w:sz w:val="20"/>
                <w:szCs w:val="20"/>
                <w:lang w:val="es-CO" w:eastAsia="es-CO"/>
              </w:rPr>
            </w:pPr>
            <w:r w:rsidRPr="00C2160A">
              <w:rPr>
                <w:rFonts w:ascii="Calibri" w:hAnsi="Calibri" w:cs="Calibri"/>
                <w:sz w:val="20"/>
                <w:szCs w:val="20"/>
                <w:lang w:val="es-CO" w:eastAsia="es-CO"/>
              </w:rPr>
              <w:t>Factor</w:t>
            </w:r>
          </w:p>
        </w:tc>
        <w:tc>
          <w:tcPr>
            <w:tcW w:w="1300" w:type="dxa"/>
            <w:tcBorders>
              <w:top w:val="nil"/>
              <w:left w:val="nil"/>
              <w:bottom w:val="single" w:sz="4" w:space="0" w:color="auto"/>
              <w:right w:val="single" w:sz="4" w:space="0" w:color="auto"/>
            </w:tcBorders>
            <w:shd w:val="clear" w:color="000000" w:fill="C4D79B"/>
            <w:noWrap/>
            <w:vAlign w:val="center"/>
            <w:hideMark/>
          </w:tcPr>
          <w:p w:rsidR="00C2160A" w:rsidRPr="00C2160A" w:rsidRDefault="00C2160A" w:rsidP="00C2160A">
            <w:pPr>
              <w:jc w:val="right"/>
              <w:rPr>
                <w:rFonts w:ascii="Calibri" w:hAnsi="Calibri" w:cs="Calibri"/>
                <w:sz w:val="20"/>
                <w:szCs w:val="20"/>
                <w:lang w:val="es-CO" w:eastAsia="es-CO"/>
              </w:rPr>
            </w:pPr>
            <w:r w:rsidRPr="00C2160A">
              <w:rPr>
                <w:rFonts w:ascii="Calibri" w:hAnsi="Calibri" w:cs="Calibri"/>
                <w:sz w:val="20"/>
                <w:szCs w:val="20"/>
                <w:lang w:val="es-CO" w:eastAsia="es-CO"/>
              </w:rPr>
              <w:t>82,00%</w:t>
            </w:r>
          </w:p>
        </w:tc>
      </w:tr>
      <w:tr w:rsidR="00C2160A" w:rsidRPr="00C2160A" w:rsidTr="00C2160A">
        <w:trPr>
          <w:trHeight w:val="240"/>
          <w:jc w:val="center"/>
        </w:trPr>
        <w:tc>
          <w:tcPr>
            <w:tcW w:w="4300" w:type="dxa"/>
            <w:tcBorders>
              <w:top w:val="nil"/>
              <w:left w:val="single" w:sz="4" w:space="0" w:color="auto"/>
              <w:bottom w:val="single" w:sz="4" w:space="0" w:color="auto"/>
              <w:right w:val="single" w:sz="4" w:space="0" w:color="auto"/>
            </w:tcBorders>
            <w:shd w:val="clear" w:color="000000" w:fill="C4D79B"/>
            <w:vAlign w:val="bottom"/>
            <w:hideMark/>
          </w:tcPr>
          <w:p w:rsidR="00C2160A" w:rsidRPr="00C2160A" w:rsidRDefault="00C2160A" w:rsidP="00C2160A">
            <w:pPr>
              <w:rPr>
                <w:rFonts w:ascii="Calibri" w:hAnsi="Calibri" w:cs="Calibri"/>
                <w:sz w:val="20"/>
                <w:szCs w:val="20"/>
                <w:lang w:val="es-CO" w:eastAsia="es-CO"/>
              </w:rPr>
            </w:pPr>
            <w:r w:rsidRPr="00C2160A">
              <w:rPr>
                <w:rFonts w:ascii="Calibri" w:hAnsi="Calibri" w:cs="Calibri"/>
                <w:sz w:val="20"/>
                <w:szCs w:val="20"/>
                <w:lang w:val="es-CO" w:eastAsia="es-CO"/>
              </w:rPr>
              <w:t>Valor promedio recaudo matrícula</w:t>
            </w:r>
          </w:p>
        </w:tc>
        <w:tc>
          <w:tcPr>
            <w:tcW w:w="1300" w:type="dxa"/>
            <w:tcBorders>
              <w:top w:val="nil"/>
              <w:left w:val="nil"/>
              <w:bottom w:val="single" w:sz="4" w:space="0" w:color="auto"/>
              <w:right w:val="single" w:sz="4" w:space="0" w:color="auto"/>
            </w:tcBorders>
            <w:shd w:val="clear" w:color="000000" w:fill="C4D79B"/>
            <w:noWrap/>
            <w:vAlign w:val="center"/>
            <w:hideMark/>
          </w:tcPr>
          <w:p w:rsidR="00C2160A" w:rsidRPr="00C2160A" w:rsidRDefault="00C2160A" w:rsidP="00C2160A">
            <w:pPr>
              <w:jc w:val="right"/>
              <w:rPr>
                <w:rFonts w:ascii="Calibri" w:hAnsi="Calibri" w:cs="Calibri"/>
                <w:sz w:val="20"/>
                <w:szCs w:val="20"/>
                <w:lang w:val="es-CO" w:eastAsia="es-CO"/>
              </w:rPr>
            </w:pPr>
            <w:r w:rsidRPr="00C2160A">
              <w:rPr>
                <w:rFonts w:ascii="Calibri" w:hAnsi="Calibri" w:cs="Calibri"/>
                <w:sz w:val="20"/>
                <w:szCs w:val="20"/>
                <w:lang w:val="es-CO" w:eastAsia="es-CO"/>
              </w:rPr>
              <w:t>748.590</w:t>
            </w:r>
          </w:p>
        </w:tc>
      </w:tr>
    </w:tbl>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p>
    <w:p w:rsidR="002D6797" w:rsidRDefault="002D6797" w:rsidP="002D6797">
      <w:pPr>
        <w:pStyle w:val="NormalWeb"/>
        <w:numPr>
          <w:ilvl w:val="1"/>
          <w:numId w:val="24"/>
        </w:numPr>
        <w:shd w:val="clear" w:color="auto" w:fill="FFFFFF"/>
        <w:spacing w:before="0" w:beforeAutospacing="0" w:after="168" w:afterAutospacing="0"/>
        <w:contextualSpacing/>
        <w:jc w:val="both"/>
        <w:rPr>
          <w:b/>
          <w:sz w:val="22"/>
          <w:szCs w:val="22"/>
          <w:lang w:val="es-CO"/>
        </w:rPr>
      </w:pPr>
      <w:r w:rsidRPr="004A01D8">
        <w:rPr>
          <w:b/>
          <w:sz w:val="22"/>
          <w:szCs w:val="22"/>
          <w:lang w:val="es-CO"/>
        </w:rPr>
        <w:t>Número de matrículas primer (1) semestre, cohorte, municipio y programa</w:t>
      </w:r>
      <w:r w:rsidR="00BC06AC">
        <w:rPr>
          <w:b/>
          <w:sz w:val="22"/>
          <w:szCs w:val="22"/>
          <w:lang w:val="es-CO"/>
        </w:rPr>
        <w:t>, con una deserción del 20%</w:t>
      </w:r>
    </w:p>
    <w:p w:rsidR="00CC0262" w:rsidRDefault="00CC0262" w:rsidP="00CC0262">
      <w:pPr>
        <w:pStyle w:val="NormalWeb"/>
        <w:shd w:val="clear" w:color="auto" w:fill="FFFFFF"/>
        <w:spacing w:before="0" w:beforeAutospacing="0" w:after="168" w:afterAutospacing="0"/>
        <w:contextualSpacing/>
        <w:jc w:val="both"/>
        <w:rPr>
          <w:b/>
          <w:sz w:val="22"/>
          <w:szCs w:val="22"/>
          <w:lang w:val="es-CO"/>
        </w:rPr>
      </w:pPr>
    </w:p>
    <w:tbl>
      <w:tblPr>
        <w:tblStyle w:val="Tablaconcuadrcula"/>
        <w:tblW w:w="0" w:type="auto"/>
        <w:tblLook w:val="04A0" w:firstRow="1" w:lastRow="0" w:firstColumn="1" w:lastColumn="0" w:noHBand="0" w:noVBand="1"/>
      </w:tblPr>
      <w:tblGrid>
        <w:gridCol w:w="2075"/>
        <w:gridCol w:w="1606"/>
        <w:gridCol w:w="4165"/>
        <w:gridCol w:w="982"/>
      </w:tblGrid>
      <w:tr w:rsidR="0096081D" w:rsidRPr="0096081D" w:rsidTr="0096081D">
        <w:trPr>
          <w:trHeight w:val="435"/>
        </w:trPr>
        <w:tc>
          <w:tcPr>
            <w:tcW w:w="8828" w:type="dxa"/>
            <w:gridSpan w:val="4"/>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lang w:val="es-CO"/>
              </w:rPr>
            </w:pPr>
            <w:r w:rsidRPr="0096081D">
              <w:rPr>
                <w:rFonts w:asciiTheme="minorHAnsi" w:hAnsiTheme="minorHAnsi" w:cstheme="minorHAnsi"/>
                <w:b/>
                <w:bCs/>
                <w:sz w:val="16"/>
                <w:szCs w:val="16"/>
              </w:rPr>
              <w:t>PERIODO A 2021</w:t>
            </w:r>
          </w:p>
        </w:tc>
      </w:tr>
      <w:tr w:rsidR="0096081D" w:rsidRPr="0096081D" w:rsidTr="0096081D">
        <w:trPr>
          <w:trHeight w:val="645"/>
        </w:trPr>
        <w:tc>
          <w:tcPr>
            <w:tcW w:w="207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MUNICIPIO O EXTENSIÓN</w:t>
            </w: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SEMESTRE</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PRORAMA</w:t>
            </w:r>
          </w:p>
        </w:tc>
        <w:tc>
          <w:tcPr>
            <w:tcW w:w="982"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No. ESTUD.</w:t>
            </w:r>
          </w:p>
        </w:tc>
      </w:tr>
      <w:tr w:rsidR="0096081D" w:rsidRPr="0096081D" w:rsidTr="0096081D">
        <w:trPr>
          <w:trHeight w:val="315"/>
        </w:trPr>
        <w:tc>
          <w:tcPr>
            <w:tcW w:w="2075" w:type="dxa"/>
            <w:vMerge w:val="restart"/>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PENSILVANIA</w:t>
            </w:r>
          </w:p>
        </w:tc>
        <w:tc>
          <w:tcPr>
            <w:tcW w:w="1606" w:type="dxa"/>
            <w:vMerge w:val="restart"/>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PRIMERO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CONTABILIDAD SISTEMATIZADA</w:t>
            </w:r>
          </w:p>
        </w:tc>
        <w:tc>
          <w:tcPr>
            <w:tcW w:w="982"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15</w:t>
            </w:r>
          </w:p>
        </w:tc>
      </w:tr>
      <w:tr w:rsidR="0096081D" w:rsidRPr="0096081D" w:rsidTr="0096081D">
        <w:trPr>
          <w:trHeight w:val="315"/>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PROCESOS EMPRESARIALES</w:t>
            </w:r>
          </w:p>
        </w:tc>
        <w:tc>
          <w:tcPr>
            <w:tcW w:w="982"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15</w:t>
            </w:r>
          </w:p>
        </w:tc>
      </w:tr>
      <w:tr w:rsidR="0096081D" w:rsidRPr="0096081D" w:rsidTr="0096081D">
        <w:trPr>
          <w:trHeight w:val="315"/>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SOPORTE Y OPERACIÓN DE SISTEMAS INFORMATICOS</w:t>
            </w:r>
          </w:p>
        </w:tc>
        <w:tc>
          <w:tcPr>
            <w:tcW w:w="982"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15</w:t>
            </w:r>
          </w:p>
        </w:tc>
      </w:tr>
      <w:tr w:rsidR="0096081D" w:rsidRPr="0096081D" w:rsidTr="0096081D">
        <w:trPr>
          <w:trHeight w:val="315"/>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PRODUCCIÓN FORESTAL</w:t>
            </w:r>
          </w:p>
        </w:tc>
        <w:tc>
          <w:tcPr>
            <w:tcW w:w="982"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15</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PRODUCCIÓN AGROPECUARIA</w:t>
            </w:r>
          </w:p>
        </w:tc>
        <w:tc>
          <w:tcPr>
            <w:tcW w:w="982"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15</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SUBTOTAL</w:t>
            </w:r>
          </w:p>
        </w:tc>
        <w:tc>
          <w:tcPr>
            <w:tcW w:w="982"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75</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val="restart"/>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TERCERO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CONTABILIDAD SISTEMATIZADA (DIURNO 1)</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14</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CONTABILIDAD SISTEMATIZADA (DIURNO 2)</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0</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CONTABILIDAD SISTEMATIZADA (NOCHE 1)</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16</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SOPORTE Y OPERACIÓN DE SISTEMAS INFORMATICOS (NOCTURNO 1)</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18</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SOPORTE Y OPERACIÓN DE SISTEMAS INFORMATICOS (DIURNO 2)</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12</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PRODUCCIÓN FORESTAL (DIURNO 1)</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15</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PRODUCCIÓN FORESTAL (DIURNO 2)</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0</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PRODUCCIÓN AGROPECUARIA (DIURNO 1)</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15</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PRODUCCIÓN AGROPECUARIA (DIURNO 2)</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16</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SUBTOTAL</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106</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val="restart"/>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QUINTO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TECNOLOGIA EN GESTIÓN CONTABLE Y TRIBUTARIA</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10</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TECNOLOGIA EN GESTIÓN DE EMPRESAS</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10</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TECNOLOGIA EN SISTEMAS INFORMATICOS</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10</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TECNOLOGIA MANEJO DE SISTEMAS DE AGROBOSQUES</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7</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GESTIÓN DE EMPRESAS AGROPECUARIAS</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5</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SUBTOTAL</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42</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val="restart"/>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SEXTO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TECNOLOGIA EN GESTIÓN CONTABLE Y TRIBUTARIA</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7</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SUBTOTAL</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7</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5771" w:type="dxa"/>
            <w:gridSpan w:val="2"/>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TOTAL PENSILVANIA</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230</w:t>
            </w:r>
          </w:p>
        </w:tc>
      </w:tr>
      <w:tr w:rsidR="0096081D" w:rsidRPr="0096081D" w:rsidTr="0096081D">
        <w:trPr>
          <w:trHeight w:val="330"/>
        </w:trPr>
        <w:tc>
          <w:tcPr>
            <w:tcW w:w="2075" w:type="dxa"/>
            <w:vMerge w:val="restart"/>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MARQUETALIA</w:t>
            </w: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PRIMERO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SOPORTE Y OPERACIÓN DE SISTEMAS INFORMATICOS</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15</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TERCERO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SOPORTE Y OPERACIÓN DE SISTEMAS INFORMATICOS</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21</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QUINTO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TECNOLOGIA GESTIÓN AGROFORESTAL</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12</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SEXTO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TECNOLOGIA GESTIÓN AGROFORESTAL</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14</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5771" w:type="dxa"/>
            <w:gridSpan w:val="2"/>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TOTAL</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62</w:t>
            </w:r>
          </w:p>
        </w:tc>
      </w:tr>
      <w:tr w:rsidR="0096081D" w:rsidRPr="0096081D" w:rsidTr="0096081D">
        <w:trPr>
          <w:trHeight w:val="330"/>
        </w:trPr>
        <w:tc>
          <w:tcPr>
            <w:tcW w:w="2075" w:type="dxa"/>
            <w:vMerge w:val="restart"/>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MANZANARES</w:t>
            </w: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PRIMERO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SOPORTE Y OPERACIÓN DE SISTEMAS INFORMATICOS</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15</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TERCERO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SOPORTE Y OPERACIÓN DE SISTEMAS INFORMATICOS</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14</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QUINTO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TECNOLOGIA EN GESTIÓN DE EMPRESAS</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10</w:t>
            </w:r>
          </w:p>
        </w:tc>
      </w:tr>
      <w:tr w:rsidR="0096081D" w:rsidRPr="0096081D" w:rsidTr="0096081D">
        <w:trPr>
          <w:trHeight w:val="330"/>
        </w:trPr>
        <w:tc>
          <w:tcPr>
            <w:tcW w:w="2075"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5771" w:type="dxa"/>
            <w:gridSpan w:val="2"/>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TOTAL</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39</w:t>
            </w:r>
          </w:p>
        </w:tc>
      </w:tr>
      <w:tr w:rsidR="0096081D" w:rsidRPr="0096081D" w:rsidTr="0096081D">
        <w:trPr>
          <w:trHeight w:val="330"/>
        </w:trPr>
        <w:tc>
          <w:tcPr>
            <w:tcW w:w="207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PUEBLO NUEVO</w:t>
            </w: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TERCERO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CONTABILIDAD SISTEMATIZADA</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13</w:t>
            </w:r>
          </w:p>
        </w:tc>
      </w:tr>
      <w:tr w:rsidR="0096081D" w:rsidRPr="0096081D" w:rsidTr="0096081D">
        <w:trPr>
          <w:trHeight w:val="330"/>
        </w:trPr>
        <w:tc>
          <w:tcPr>
            <w:tcW w:w="207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BOLIVIA</w:t>
            </w: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TERCERO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PRODUCCIÓN FORESTAL</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16</w:t>
            </w:r>
          </w:p>
        </w:tc>
      </w:tr>
      <w:tr w:rsidR="0096081D" w:rsidRPr="0096081D" w:rsidTr="0096081D">
        <w:trPr>
          <w:trHeight w:val="330"/>
        </w:trPr>
        <w:tc>
          <w:tcPr>
            <w:tcW w:w="207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ARBOLEDA</w:t>
            </w: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TERCERO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CONTABILIDAD SISTEMATIZADA</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14</w:t>
            </w:r>
          </w:p>
        </w:tc>
      </w:tr>
      <w:tr w:rsidR="0096081D" w:rsidRPr="0096081D" w:rsidTr="0096081D">
        <w:trPr>
          <w:trHeight w:val="330"/>
        </w:trPr>
        <w:tc>
          <w:tcPr>
            <w:tcW w:w="7846" w:type="dxa"/>
            <w:gridSpan w:val="3"/>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TOTAL RURALIDAD</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43</w:t>
            </w:r>
          </w:p>
        </w:tc>
      </w:tr>
      <w:tr w:rsidR="0096081D" w:rsidRPr="0096081D" w:rsidTr="0096081D">
        <w:trPr>
          <w:trHeight w:val="630"/>
        </w:trPr>
        <w:tc>
          <w:tcPr>
            <w:tcW w:w="207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lastRenderedPageBreak/>
              <w:t>SAMANÁ- SAN DIEGO</w:t>
            </w: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QUINTO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TECNOLOGÍA EN GESTIÓN AGROFORESTAL</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20</w:t>
            </w:r>
          </w:p>
        </w:tc>
      </w:tr>
      <w:tr w:rsidR="0096081D" w:rsidRPr="0096081D" w:rsidTr="0096081D">
        <w:trPr>
          <w:trHeight w:val="450"/>
        </w:trPr>
        <w:tc>
          <w:tcPr>
            <w:tcW w:w="207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LA RIOJA - SAN DANIEL</w:t>
            </w: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TERCERO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MANEJO SILVICULTURAL</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25</w:t>
            </w:r>
          </w:p>
        </w:tc>
      </w:tr>
      <w:tr w:rsidR="0096081D" w:rsidRPr="0096081D" w:rsidTr="0096081D">
        <w:trPr>
          <w:trHeight w:val="450"/>
        </w:trPr>
        <w:tc>
          <w:tcPr>
            <w:tcW w:w="207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RISARALDA</w:t>
            </w: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TERCERO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MANEJO SILVICULTURAL</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50</w:t>
            </w:r>
          </w:p>
        </w:tc>
      </w:tr>
      <w:tr w:rsidR="0096081D" w:rsidRPr="0096081D" w:rsidTr="0096081D">
        <w:trPr>
          <w:trHeight w:val="315"/>
        </w:trPr>
        <w:tc>
          <w:tcPr>
            <w:tcW w:w="207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CALDAS</w:t>
            </w: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PRIMERO</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r w:rsidRPr="0096081D">
              <w:rPr>
                <w:rFonts w:asciiTheme="minorHAnsi" w:hAnsiTheme="minorHAnsi" w:cstheme="minorHAnsi"/>
                <w:b/>
                <w:sz w:val="16"/>
                <w:szCs w:val="16"/>
              </w:rPr>
              <w:t>T.P. MANEJO SILVICULTURAL</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25</w:t>
            </w:r>
          </w:p>
        </w:tc>
      </w:tr>
      <w:tr w:rsidR="0096081D" w:rsidRPr="0096081D" w:rsidTr="0096081D">
        <w:trPr>
          <w:trHeight w:val="330"/>
        </w:trPr>
        <w:tc>
          <w:tcPr>
            <w:tcW w:w="207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 </w:t>
            </w: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 </w:t>
            </w: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TOTAL</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120</w:t>
            </w:r>
          </w:p>
        </w:tc>
      </w:tr>
      <w:tr w:rsidR="0096081D" w:rsidRPr="0096081D" w:rsidTr="0096081D">
        <w:trPr>
          <w:trHeight w:val="315"/>
        </w:trPr>
        <w:tc>
          <w:tcPr>
            <w:tcW w:w="207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p>
        </w:tc>
        <w:tc>
          <w:tcPr>
            <w:tcW w:w="1606"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sz w:val="16"/>
                <w:szCs w:val="16"/>
              </w:rPr>
            </w:pPr>
          </w:p>
        </w:tc>
        <w:tc>
          <w:tcPr>
            <w:tcW w:w="416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TOTAL A</w:t>
            </w:r>
          </w:p>
        </w:tc>
        <w:tc>
          <w:tcPr>
            <w:tcW w:w="982"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494</w:t>
            </w:r>
          </w:p>
        </w:tc>
      </w:tr>
    </w:tbl>
    <w:p w:rsidR="00CC0262" w:rsidRDefault="00CC0262" w:rsidP="00CC0262">
      <w:pPr>
        <w:pStyle w:val="NormalWeb"/>
        <w:shd w:val="clear" w:color="auto" w:fill="FFFFFF"/>
        <w:spacing w:before="0" w:beforeAutospacing="0" w:after="168" w:afterAutospacing="0"/>
        <w:contextualSpacing/>
        <w:jc w:val="both"/>
        <w:rPr>
          <w:b/>
          <w:sz w:val="22"/>
          <w:szCs w:val="22"/>
          <w:lang w:val="es-CO"/>
        </w:rPr>
      </w:pPr>
    </w:p>
    <w:p w:rsidR="002D6797" w:rsidRPr="00BC06AC" w:rsidRDefault="002D6797" w:rsidP="002D6797">
      <w:pPr>
        <w:pStyle w:val="NormalWeb"/>
        <w:numPr>
          <w:ilvl w:val="1"/>
          <w:numId w:val="24"/>
        </w:numPr>
        <w:shd w:val="clear" w:color="auto" w:fill="FFFFFF"/>
        <w:spacing w:before="0" w:beforeAutospacing="0" w:after="168" w:afterAutospacing="0"/>
        <w:contextualSpacing/>
        <w:jc w:val="both"/>
        <w:rPr>
          <w:b/>
          <w:sz w:val="22"/>
          <w:szCs w:val="22"/>
          <w:lang w:val="es-CO"/>
        </w:rPr>
      </w:pPr>
      <w:r w:rsidRPr="00BC06AC">
        <w:rPr>
          <w:b/>
          <w:sz w:val="22"/>
          <w:szCs w:val="22"/>
          <w:lang w:val="es-CO"/>
        </w:rPr>
        <w:t>Número de matrículas segundo (2) semestre, cohorte, municipio y programa</w:t>
      </w:r>
      <w:r w:rsidR="00BC06AC">
        <w:rPr>
          <w:b/>
          <w:sz w:val="22"/>
          <w:szCs w:val="22"/>
          <w:lang w:val="es-CO"/>
        </w:rPr>
        <w:t>, con una deserción del 15%</w:t>
      </w: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p>
    <w:tbl>
      <w:tblPr>
        <w:tblStyle w:val="Tablaconcuadrcula"/>
        <w:tblW w:w="0" w:type="auto"/>
        <w:tblLook w:val="04A0" w:firstRow="1" w:lastRow="0" w:firstColumn="1" w:lastColumn="0" w:noHBand="0" w:noVBand="1"/>
      </w:tblPr>
      <w:tblGrid>
        <w:gridCol w:w="1951"/>
        <w:gridCol w:w="1723"/>
        <w:gridCol w:w="4149"/>
        <w:gridCol w:w="1005"/>
      </w:tblGrid>
      <w:tr w:rsidR="0096081D" w:rsidRPr="0096081D" w:rsidTr="00E357B9">
        <w:trPr>
          <w:trHeight w:val="282"/>
        </w:trPr>
        <w:tc>
          <w:tcPr>
            <w:tcW w:w="8828" w:type="dxa"/>
            <w:gridSpan w:val="4"/>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lang w:val="es-CO"/>
              </w:rPr>
            </w:pPr>
            <w:r w:rsidRPr="0096081D">
              <w:rPr>
                <w:rFonts w:asciiTheme="minorHAnsi" w:hAnsiTheme="minorHAnsi" w:cstheme="minorHAnsi"/>
                <w:b/>
                <w:bCs/>
                <w:sz w:val="16"/>
                <w:szCs w:val="16"/>
              </w:rPr>
              <w:t>PERIODO B 2021</w:t>
            </w:r>
          </w:p>
        </w:tc>
      </w:tr>
      <w:tr w:rsidR="0096081D" w:rsidRPr="0096081D" w:rsidTr="00E357B9">
        <w:trPr>
          <w:trHeight w:val="260"/>
        </w:trPr>
        <w:tc>
          <w:tcPr>
            <w:tcW w:w="1951"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MUNICIPIO O EXTENSIÓN</w:t>
            </w: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SEMESTRE</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PRORAMA</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No. ESTUD.</w:t>
            </w:r>
          </w:p>
        </w:tc>
      </w:tr>
      <w:tr w:rsidR="0096081D" w:rsidRPr="0096081D" w:rsidTr="0096081D">
        <w:trPr>
          <w:trHeight w:val="315"/>
        </w:trPr>
        <w:tc>
          <w:tcPr>
            <w:tcW w:w="1951" w:type="dxa"/>
            <w:vMerge w:val="restart"/>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PENSILVANIA</w:t>
            </w:r>
          </w:p>
        </w:tc>
        <w:tc>
          <w:tcPr>
            <w:tcW w:w="1723" w:type="dxa"/>
            <w:vMerge w:val="restart"/>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SEGUNDO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CONTABILIDAD SISTEMATIZADA</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13</w:t>
            </w:r>
          </w:p>
        </w:tc>
      </w:tr>
      <w:tr w:rsidR="0096081D" w:rsidRPr="0096081D" w:rsidTr="0096081D">
        <w:trPr>
          <w:trHeight w:val="315"/>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PROCESOS EMPRESARIALES</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13</w:t>
            </w:r>
          </w:p>
        </w:tc>
      </w:tr>
      <w:tr w:rsidR="0096081D" w:rsidRPr="0096081D" w:rsidTr="0096081D">
        <w:trPr>
          <w:trHeight w:val="315"/>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SOPORTE Y OPERACIÓN DE SISTEMAS INFORMATICOS</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13</w:t>
            </w:r>
          </w:p>
        </w:tc>
      </w:tr>
      <w:tr w:rsidR="0096081D" w:rsidRPr="0096081D" w:rsidTr="0096081D">
        <w:trPr>
          <w:trHeight w:val="315"/>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PRODUCCIÓN FORESTAL</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13</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PRODUCCIÓN AGROPECUARIA</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13</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SUBTOTAL</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65</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val="restart"/>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CUARTO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CONTABILIDAD SISTEMATIZADA (DIURNO 1)</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12</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CONTABILIDAD SISTEMATIZADA (DIURNO 2)</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0</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CONTABILIDAD SISTEMATIZADA (NOCHE 1)</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14</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SOPORTE Y OPERACIÓN DE SISTEMAS INFORMATICOS (NOCTURNO 1)</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15</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SOPORTE Y OPERACIÓN DE SISTEMAS INFORMATICOS (DIURNO 2)</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10</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PRODUCCIÓN FORESTAL (DIURNO 1)</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13</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PRODUCCIÓN FORESTAL (DIURNO 2)</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0</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PRODUCCIÓN AGROPECUARIA (DIURNO 1)</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13</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PRODUCCIÓN AGROPECUARIA (DIURNO 2)</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14</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SUBTOTAL</w:t>
            </w:r>
          </w:p>
        </w:tc>
        <w:tc>
          <w:tcPr>
            <w:tcW w:w="100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91</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val="restart"/>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SEXTO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TECNOLOGIA EN GESTIÓN CONTABLE Y TRIBUTARIA</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9</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TECNOLOGIA EN GESTIÓN DE EMPRESAS</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9</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TECNOLOGIA EN SISTEMAS INFORMATICOS</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9</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TECNOLOGIA MANEJO DE SISTEMAS DE AGROBOSQUES</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6</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GESTIÓN DE EMPRESAS AGROPECUARIAS</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4</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SUBTOTAL</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36</w:t>
            </w:r>
          </w:p>
        </w:tc>
      </w:tr>
      <w:tr w:rsidR="0096081D" w:rsidRPr="0096081D" w:rsidTr="00E357B9">
        <w:trPr>
          <w:trHeight w:val="256"/>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5872" w:type="dxa"/>
            <w:gridSpan w:val="2"/>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TOTAL PENSILVANIA</w:t>
            </w:r>
          </w:p>
        </w:tc>
        <w:tc>
          <w:tcPr>
            <w:tcW w:w="100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192</w:t>
            </w:r>
          </w:p>
        </w:tc>
      </w:tr>
      <w:tr w:rsidR="0096081D" w:rsidRPr="0096081D" w:rsidTr="0096081D">
        <w:trPr>
          <w:trHeight w:val="330"/>
        </w:trPr>
        <w:tc>
          <w:tcPr>
            <w:tcW w:w="1951" w:type="dxa"/>
            <w:vMerge w:val="restart"/>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MARQUETALIA</w:t>
            </w: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SEGUNDO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SOPORTE Y OPERACIÓN DE SISTEMAS INFORMATICOS</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13</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CUARTO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SOPORTE Y OPERACIÓN DE SISTEMAS INFORMATICOS</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18</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SEXTO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TECNOLOGIA GESTIÓN AGROFORESTAL</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10</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5872" w:type="dxa"/>
            <w:gridSpan w:val="2"/>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TOTAL</w:t>
            </w:r>
          </w:p>
        </w:tc>
        <w:tc>
          <w:tcPr>
            <w:tcW w:w="100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41</w:t>
            </w:r>
          </w:p>
        </w:tc>
      </w:tr>
      <w:tr w:rsidR="0096081D" w:rsidRPr="0096081D" w:rsidTr="0096081D">
        <w:trPr>
          <w:trHeight w:val="330"/>
        </w:trPr>
        <w:tc>
          <w:tcPr>
            <w:tcW w:w="1951" w:type="dxa"/>
            <w:vMerge w:val="restart"/>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MANZANARES</w:t>
            </w: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SEGUNDO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SOPORTE Y OPERACIÓN DE SISTEMAS INFORMATICOS</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13</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CUARTO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SOPORTE Y OPERACIÓN DE SISTEMAS INFORMATICOS</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12</w:t>
            </w:r>
          </w:p>
        </w:tc>
      </w:tr>
      <w:tr w:rsidR="0096081D" w:rsidRPr="0096081D" w:rsidTr="0096081D">
        <w:trPr>
          <w:trHeight w:val="330"/>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SEXTO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TECNOLOGIA EN GESTIÓN DE EMPRESAS</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9</w:t>
            </w:r>
          </w:p>
        </w:tc>
      </w:tr>
      <w:tr w:rsidR="0096081D" w:rsidRPr="0096081D" w:rsidTr="00E357B9">
        <w:trPr>
          <w:trHeight w:val="246"/>
        </w:trPr>
        <w:tc>
          <w:tcPr>
            <w:tcW w:w="1951" w:type="dxa"/>
            <w:vMerge/>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p>
        </w:tc>
        <w:tc>
          <w:tcPr>
            <w:tcW w:w="5872" w:type="dxa"/>
            <w:gridSpan w:val="2"/>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TOTAL</w:t>
            </w:r>
          </w:p>
        </w:tc>
        <w:tc>
          <w:tcPr>
            <w:tcW w:w="100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34</w:t>
            </w:r>
          </w:p>
        </w:tc>
      </w:tr>
      <w:tr w:rsidR="0096081D" w:rsidRPr="0096081D" w:rsidTr="0096081D">
        <w:trPr>
          <w:trHeight w:val="330"/>
        </w:trPr>
        <w:tc>
          <w:tcPr>
            <w:tcW w:w="1951"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PUEBLO NUEVO</w:t>
            </w: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CUARTO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CONTABILIDAD SISTEMATIZADA</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11</w:t>
            </w:r>
          </w:p>
        </w:tc>
      </w:tr>
      <w:tr w:rsidR="0096081D" w:rsidRPr="0096081D" w:rsidTr="0096081D">
        <w:trPr>
          <w:trHeight w:val="330"/>
        </w:trPr>
        <w:tc>
          <w:tcPr>
            <w:tcW w:w="1951"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BOLIVIA</w:t>
            </w: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CUARTO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PRODUCCIÓN FORESTAL</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14</w:t>
            </w:r>
          </w:p>
        </w:tc>
      </w:tr>
      <w:tr w:rsidR="0096081D" w:rsidRPr="0096081D" w:rsidTr="0096081D">
        <w:trPr>
          <w:trHeight w:val="330"/>
        </w:trPr>
        <w:tc>
          <w:tcPr>
            <w:tcW w:w="1951"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ARBOLEDA</w:t>
            </w: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CUARTO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CONTABILIDAD SISTEMATIZADA</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12</w:t>
            </w:r>
          </w:p>
        </w:tc>
      </w:tr>
      <w:tr w:rsidR="0096081D" w:rsidRPr="0096081D" w:rsidTr="0096081D">
        <w:trPr>
          <w:trHeight w:val="162"/>
        </w:trPr>
        <w:tc>
          <w:tcPr>
            <w:tcW w:w="7823" w:type="dxa"/>
            <w:gridSpan w:val="3"/>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TOTAL RURALIDAD</w:t>
            </w:r>
          </w:p>
        </w:tc>
        <w:tc>
          <w:tcPr>
            <w:tcW w:w="100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37</w:t>
            </w:r>
          </w:p>
        </w:tc>
      </w:tr>
      <w:tr w:rsidR="0096081D" w:rsidRPr="0096081D" w:rsidTr="0096081D">
        <w:trPr>
          <w:trHeight w:val="398"/>
        </w:trPr>
        <w:tc>
          <w:tcPr>
            <w:tcW w:w="1951"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SAMANÁ- SAN DIEGO</w:t>
            </w: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SEXTO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TECNOLOGÍA EN GESTIÓN AGROFORESTAL</w:t>
            </w:r>
          </w:p>
        </w:tc>
        <w:tc>
          <w:tcPr>
            <w:tcW w:w="1005"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17</w:t>
            </w:r>
          </w:p>
        </w:tc>
      </w:tr>
      <w:tr w:rsidR="0096081D" w:rsidRPr="0096081D" w:rsidTr="0096081D">
        <w:trPr>
          <w:trHeight w:val="450"/>
        </w:trPr>
        <w:tc>
          <w:tcPr>
            <w:tcW w:w="1951" w:type="dxa"/>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LA RIOJA - SAN DANIEL</w:t>
            </w: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CUARTO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MANEJO SILVICULTURAL</w:t>
            </w:r>
          </w:p>
        </w:tc>
        <w:tc>
          <w:tcPr>
            <w:tcW w:w="100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25</w:t>
            </w:r>
          </w:p>
        </w:tc>
      </w:tr>
      <w:tr w:rsidR="0096081D" w:rsidRPr="0096081D" w:rsidTr="0096081D">
        <w:trPr>
          <w:trHeight w:val="450"/>
        </w:trPr>
        <w:tc>
          <w:tcPr>
            <w:tcW w:w="1951"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RISARALDA</w:t>
            </w: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CUARTO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MANEJO SILVICULTURAL</w:t>
            </w:r>
          </w:p>
        </w:tc>
        <w:tc>
          <w:tcPr>
            <w:tcW w:w="100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50</w:t>
            </w:r>
          </w:p>
        </w:tc>
      </w:tr>
      <w:tr w:rsidR="0096081D" w:rsidRPr="0096081D" w:rsidTr="0096081D">
        <w:trPr>
          <w:trHeight w:val="315"/>
        </w:trPr>
        <w:tc>
          <w:tcPr>
            <w:tcW w:w="1951"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CALDAS</w:t>
            </w: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SEGUNDO</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r w:rsidRPr="0096081D">
              <w:rPr>
                <w:rFonts w:asciiTheme="minorHAnsi" w:hAnsiTheme="minorHAnsi" w:cstheme="minorHAnsi"/>
                <w:sz w:val="16"/>
                <w:szCs w:val="16"/>
              </w:rPr>
              <w:t>T.P. MANEJO SILVICULTURAL</w:t>
            </w:r>
          </w:p>
        </w:tc>
        <w:tc>
          <w:tcPr>
            <w:tcW w:w="100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25</w:t>
            </w:r>
          </w:p>
        </w:tc>
      </w:tr>
      <w:tr w:rsidR="0096081D" w:rsidRPr="0096081D" w:rsidTr="0096081D">
        <w:trPr>
          <w:trHeight w:val="330"/>
        </w:trPr>
        <w:tc>
          <w:tcPr>
            <w:tcW w:w="1951"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 </w:t>
            </w: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 </w:t>
            </w: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TOTAL</w:t>
            </w:r>
          </w:p>
        </w:tc>
        <w:tc>
          <w:tcPr>
            <w:tcW w:w="100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117</w:t>
            </w:r>
          </w:p>
        </w:tc>
      </w:tr>
      <w:tr w:rsidR="0096081D" w:rsidRPr="0096081D" w:rsidTr="0096081D">
        <w:trPr>
          <w:trHeight w:val="315"/>
        </w:trPr>
        <w:tc>
          <w:tcPr>
            <w:tcW w:w="1951"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TOTAL B</w:t>
            </w:r>
          </w:p>
        </w:tc>
        <w:tc>
          <w:tcPr>
            <w:tcW w:w="100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421</w:t>
            </w:r>
          </w:p>
        </w:tc>
      </w:tr>
      <w:tr w:rsidR="0096081D" w:rsidRPr="0096081D" w:rsidTr="0096081D">
        <w:trPr>
          <w:trHeight w:val="330"/>
        </w:trPr>
        <w:tc>
          <w:tcPr>
            <w:tcW w:w="1951"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p>
        </w:tc>
        <w:tc>
          <w:tcPr>
            <w:tcW w:w="1723"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sz w:val="16"/>
                <w:szCs w:val="16"/>
              </w:rPr>
            </w:pPr>
          </w:p>
        </w:tc>
        <w:tc>
          <w:tcPr>
            <w:tcW w:w="4149"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TOTAL 2021</w:t>
            </w:r>
          </w:p>
        </w:tc>
        <w:tc>
          <w:tcPr>
            <w:tcW w:w="1005" w:type="dxa"/>
            <w:noWrap/>
            <w:hideMark/>
          </w:tcPr>
          <w:p w:rsidR="0096081D" w:rsidRPr="0096081D" w:rsidRDefault="0096081D" w:rsidP="0096081D">
            <w:pPr>
              <w:pStyle w:val="NormalWeb"/>
              <w:shd w:val="clear" w:color="auto" w:fill="FFFFFF"/>
              <w:spacing w:after="168"/>
              <w:contextualSpacing/>
              <w:jc w:val="both"/>
              <w:rPr>
                <w:rFonts w:asciiTheme="minorHAnsi" w:hAnsiTheme="minorHAnsi" w:cstheme="minorHAnsi"/>
                <w:b/>
                <w:bCs/>
                <w:sz w:val="16"/>
                <w:szCs w:val="16"/>
              </w:rPr>
            </w:pPr>
            <w:r w:rsidRPr="0096081D">
              <w:rPr>
                <w:rFonts w:asciiTheme="minorHAnsi" w:hAnsiTheme="minorHAnsi" w:cstheme="minorHAnsi"/>
                <w:b/>
                <w:bCs/>
                <w:sz w:val="16"/>
                <w:szCs w:val="16"/>
              </w:rPr>
              <w:t>915</w:t>
            </w:r>
          </w:p>
        </w:tc>
      </w:tr>
    </w:tbl>
    <w:p w:rsidR="002D6797" w:rsidRPr="0096081D" w:rsidRDefault="002D6797" w:rsidP="002D6797">
      <w:pPr>
        <w:pStyle w:val="NormalWeb"/>
        <w:shd w:val="clear" w:color="auto" w:fill="FFFFFF"/>
        <w:spacing w:before="0" w:beforeAutospacing="0" w:after="168" w:afterAutospacing="0"/>
        <w:contextualSpacing/>
        <w:jc w:val="both"/>
        <w:rPr>
          <w:rFonts w:asciiTheme="minorHAnsi" w:hAnsiTheme="minorHAnsi" w:cstheme="minorHAnsi"/>
          <w:sz w:val="16"/>
          <w:szCs w:val="16"/>
          <w:lang w:val="es-CO"/>
        </w:rPr>
      </w:pPr>
    </w:p>
    <w:p w:rsidR="002D6797" w:rsidRPr="004A01D8" w:rsidRDefault="002D6797" w:rsidP="002D6797">
      <w:pPr>
        <w:pStyle w:val="NormalWeb"/>
        <w:shd w:val="clear" w:color="auto" w:fill="FFFFFF"/>
        <w:spacing w:before="0" w:beforeAutospacing="0" w:after="168" w:afterAutospacing="0"/>
        <w:contextualSpacing/>
        <w:jc w:val="both"/>
        <w:rPr>
          <w:color w:val="FF0000"/>
          <w:sz w:val="22"/>
          <w:szCs w:val="22"/>
          <w:lang w:val="es-CO"/>
        </w:rPr>
      </w:pPr>
      <w:r w:rsidRPr="004A01D8">
        <w:rPr>
          <w:sz w:val="22"/>
          <w:szCs w:val="22"/>
          <w:lang w:val="es-CO"/>
        </w:rPr>
        <w:t>Es de anotar que el incremento de matrículas obedece a la aplicación de la estrategia de regionalización y ruralidad financiada por línea de PFC 2019 y por la alianza Universidad en el Campo, esta estrategia ha permitido traer estudiantes de la zona rural a la sede central, desplazarse directamente hacia los corregimientos o veredas para desarrollar los programas de educación superior al igual que la estrategia de articulación con las instituciones de media, es así como los estudiantes a través de esta estrategia representan aproximadamente el 50% del total de estudiantes de la entidad.  De otro lado el apoyo a conectividad se visiona como una estrategia para disminuir la deserción por la situación de pandemia que afronta el mundo en general y en Colombia en particular</w:t>
      </w:r>
      <w:r w:rsidRPr="004A01D8">
        <w:rPr>
          <w:color w:val="FF0000"/>
          <w:sz w:val="22"/>
          <w:szCs w:val="22"/>
          <w:lang w:val="es-CO"/>
        </w:rPr>
        <w:t>.</w:t>
      </w:r>
    </w:p>
    <w:p w:rsidR="002D6797" w:rsidRPr="004A01D8" w:rsidRDefault="002D6797" w:rsidP="002D6797">
      <w:pPr>
        <w:pStyle w:val="NormalWeb"/>
        <w:shd w:val="clear" w:color="auto" w:fill="FFFFFF"/>
        <w:spacing w:before="0" w:beforeAutospacing="0" w:after="168" w:afterAutospacing="0"/>
        <w:contextualSpacing/>
        <w:jc w:val="both"/>
        <w:rPr>
          <w:color w:val="FF0000"/>
          <w:sz w:val="22"/>
          <w:szCs w:val="22"/>
          <w:lang w:val="es-CO"/>
        </w:rPr>
      </w:pPr>
    </w:p>
    <w:p w:rsidR="002D6797" w:rsidRPr="00B7063B" w:rsidRDefault="002D6797" w:rsidP="002D6797">
      <w:pPr>
        <w:pStyle w:val="NormalWeb"/>
        <w:numPr>
          <w:ilvl w:val="0"/>
          <w:numId w:val="24"/>
        </w:numPr>
        <w:shd w:val="clear" w:color="auto" w:fill="FFFFFF"/>
        <w:spacing w:before="0" w:beforeAutospacing="0" w:after="168" w:afterAutospacing="0"/>
        <w:contextualSpacing/>
        <w:jc w:val="both"/>
        <w:rPr>
          <w:b/>
          <w:sz w:val="22"/>
          <w:szCs w:val="22"/>
          <w:lang w:val="es-CO"/>
        </w:rPr>
      </w:pPr>
      <w:r w:rsidRPr="00B7063B">
        <w:rPr>
          <w:b/>
          <w:sz w:val="22"/>
          <w:szCs w:val="22"/>
          <w:lang w:val="es-CO"/>
        </w:rPr>
        <w:t xml:space="preserve">Determinación de ingresos por concepto de transferencias </w:t>
      </w:r>
    </w:p>
    <w:p w:rsidR="002D6797" w:rsidRPr="00B7063B" w:rsidRDefault="002D6797" w:rsidP="002D6797">
      <w:pPr>
        <w:pStyle w:val="Textoindependiente"/>
        <w:numPr>
          <w:ilvl w:val="1"/>
          <w:numId w:val="24"/>
        </w:numPr>
        <w:spacing w:after="120"/>
        <w:contextualSpacing/>
        <w:rPr>
          <w:sz w:val="22"/>
          <w:szCs w:val="22"/>
          <w:lang w:val="es-CO"/>
        </w:rPr>
      </w:pPr>
      <w:r w:rsidRPr="00B7063B">
        <w:rPr>
          <w:b/>
          <w:sz w:val="22"/>
          <w:szCs w:val="22"/>
          <w:lang w:val="es-CO"/>
        </w:rPr>
        <w:t xml:space="preserve">Transferencias Nación Ministerio de Educación Nacional “Gastos de Funcionamiento”. </w:t>
      </w:r>
    </w:p>
    <w:p w:rsidR="002D6797" w:rsidRPr="004A01D8" w:rsidRDefault="002D6797" w:rsidP="002D6797">
      <w:pPr>
        <w:pStyle w:val="NormalWeb"/>
        <w:shd w:val="clear" w:color="auto" w:fill="FFFFFF"/>
        <w:spacing w:after="168"/>
        <w:jc w:val="both"/>
        <w:rPr>
          <w:sz w:val="22"/>
          <w:szCs w:val="22"/>
          <w:lang w:val="es-CO"/>
        </w:rPr>
      </w:pPr>
      <w:r w:rsidRPr="004A01D8">
        <w:rPr>
          <w:lang w:val="es-CO" w:eastAsia="es-ES"/>
        </w:rPr>
        <w:t xml:space="preserve">Para la proyección de los ingresos por concepto de transferencias que hace el Ministerio de Educación Nacional al Colegio Integrado Nacional Oriente de Caldas, para Funcionamiento, se toma </w:t>
      </w:r>
      <w:r w:rsidR="00E357B9">
        <w:rPr>
          <w:lang w:val="es-CO" w:eastAsia="es-ES"/>
        </w:rPr>
        <w:t xml:space="preserve">como base las transferencias para funcionamiento año 2020, de acuerdo a Decreto 1052 de 2006, </w:t>
      </w:r>
      <w:r w:rsidR="00E357B9" w:rsidRPr="00683502">
        <w:rPr>
          <w:highlight w:val="yellow"/>
          <w:lang w:val="es-CO" w:eastAsia="es-ES"/>
        </w:rPr>
        <w:t>incrementadas estas en el 3% de Inflación proyectada para el año 2021 más 4.5% adicional establecido en los acuerdos entre el Gobierno Nacional, Rectores, Estudiantes y docentes de IES públicas en diciembre de 2018</w:t>
      </w:r>
      <w:r w:rsidR="00E357B9">
        <w:rPr>
          <w:lang w:val="es-CO" w:eastAsia="es-ES"/>
        </w:rPr>
        <w:t>. Con el siguiente resultado</w:t>
      </w:r>
    </w:p>
    <w:tbl>
      <w:tblPr>
        <w:tblW w:w="4700" w:type="dxa"/>
        <w:jc w:val="center"/>
        <w:tblCellMar>
          <w:left w:w="70" w:type="dxa"/>
          <w:right w:w="70" w:type="dxa"/>
        </w:tblCellMar>
        <w:tblLook w:val="04A0" w:firstRow="1" w:lastRow="0" w:firstColumn="1" w:lastColumn="0" w:noHBand="0" w:noVBand="1"/>
      </w:tblPr>
      <w:tblGrid>
        <w:gridCol w:w="3114"/>
        <w:gridCol w:w="1586"/>
      </w:tblGrid>
      <w:tr w:rsidR="00C92E7B" w:rsidRPr="00C92E7B" w:rsidTr="00696A95">
        <w:trPr>
          <w:trHeight w:val="240"/>
          <w:jc w:val="center"/>
        </w:trPr>
        <w:tc>
          <w:tcPr>
            <w:tcW w:w="3114" w:type="dxa"/>
            <w:tcBorders>
              <w:top w:val="single" w:sz="4" w:space="0" w:color="auto"/>
              <w:left w:val="single" w:sz="4" w:space="0" w:color="auto"/>
              <w:bottom w:val="single" w:sz="4" w:space="0" w:color="auto"/>
              <w:right w:val="single" w:sz="4" w:space="0" w:color="auto"/>
            </w:tcBorders>
            <w:shd w:val="clear" w:color="000000" w:fill="4F6228"/>
            <w:noWrap/>
            <w:vAlign w:val="bottom"/>
            <w:hideMark/>
          </w:tcPr>
          <w:p w:rsidR="00C92E7B" w:rsidRPr="00C92E7B" w:rsidRDefault="00C92E7B" w:rsidP="00C92E7B">
            <w:pPr>
              <w:jc w:val="center"/>
              <w:rPr>
                <w:rFonts w:ascii="Calibri" w:hAnsi="Calibri" w:cs="Calibri"/>
                <w:color w:val="FFFFFF"/>
                <w:sz w:val="20"/>
                <w:szCs w:val="20"/>
                <w:lang w:val="es-CO" w:eastAsia="es-CO"/>
              </w:rPr>
            </w:pPr>
            <w:r w:rsidRPr="00C92E7B">
              <w:rPr>
                <w:rFonts w:ascii="Calibri" w:hAnsi="Calibri" w:cs="Calibri"/>
                <w:color w:val="FFFFFF"/>
                <w:sz w:val="20"/>
                <w:szCs w:val="20"/>
                <w:lang w:val="es-CO" w:eastAsia="es-CO"/>
              </w:rPr>
              <w:t xml:space="preserve">Concepto </w:t>
            </w:r>
          </w:p>
        </w:tc>
        <w:tc>
          <w:tcPr>
            <w:tcW w:w="1586" w:type="dxa"/>
            <w:tcBorders>
              <w:top w:val="single" w:sz="4" w:space="0" w:color="auto"/>
              <w:left w:val="nil"/>
              <w:bottom w:val="single" w:sz="4" w:space="0" w:color="auto"/>
              <w:right w:val="single" w:sz="4" w:space="0" w:color="auto"/>
            </w:tcBorders>
            <w:shd w:val="clear" w:color="000000" w:fill="4F6228"/>
            <w:noWrap/>
            <w:vAlign w:val="bottom"/>
            <w:hideMark/>
          </w:tcPr>
          <w:p w:rsidR="00C92E7B" w:rsidRPr="00C92E7B" w:rsidRDefault="00C92E7B" w:rsidP="00C92E7B">
            <w:pPr>
              <w:jc w:val="center"/>
              <w:rPr>
                <w:rFonts w:ascii="Calibri" w:hAnsi="Calibri" w:cs="Calibri"/>
                <w:color w:val="FFFFFF"/>
                <w:sz w:val="20"/>
                <w:szCs w:val="20"/>
                <w:lang w:val="es-CO" w:eastAsia="es-CO"/>
              </w:rPr>
            </w:pPr>
            <w:r w:rsidRPr="00C92E7B">
              <w:rPr>
                <w:rFonts w:ascii="Calibri" w:hAnsi="Calibri" w:cs="Calibri"/>
                <w:color w:val="FFFFFF"/>
                <w:sz w:val="20"/>
                <w:szCs w:val="20"/>
                <w:lang w:val="es-CO" w:eastAsia="es-CO"/>
              </w:rPr>
              <w:t>Valor</w:t>
            </w:r>
          </w:p>
        </w:tc>
      </w:tr>
      <w:tr w:rsidR="00C92E7B" w:rsidRPr="00C92E7B" w:rsidTr="00696A95">
        <w:trPr>
          <w:trHeight w:val="27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92E7B" w:rsidRPr="00C92E7B" w:rsidRDefault="00C92E7B" w:rsidP="00C92E7B">
            <w:pPr>
              <w:rPr>
                <w:rFonts w:ascii="Calibri" w:hAnsi="Calibri" w:cs="Calibri"/>
                <w:sz w:val="20"/>
                <w:szCs w:val="20"/>
                <w:lang w:val="es-CO" w:eastAsia="es-CO"/>
              </w:rPr>
            </w:pPr>
            <w:r w:rsidRPr="00C92E7B">
              <w:rPr>
                <w:rFonts w:ascii="Calibri" w:hAnsi="Calibri" w:cs="Calibri"/>
                <w:sz w:val="20"/>
                <w:szCs w:val="20"/>
                <w:lang w:val="es-CO" w:eastAsia="es-CO"/>
              </w:rPr>
              <w:t>Base presupuestal 2021</w:t>
            </w:r>
            <w:r w:rsidR="00696A95">
              <w:rPr>
                <w:rFonts w:ascii="Calibri" w:hAnsi="Calibri" w:cs="Calibri"/>
                <w:sz w:val="20"/>
                <w:szCs w:val="20"/>
                <w:lang w:val="es-CO" w:eastAsia="es-CO"/>
              </w:rPr>
              <w:t xml:space="preserve"> (</w:t>
            </w:r>
            <w:proofErr w:type="spellStart"/>
            <w:r w:rsidR="00696A95">
              <w:rPr>
                <w:rFonts w:ascii="Calibri" w:hAnsi="Calibri" w:cs="Calibri"/>
                <w:sz w:val="20"/>
                <w:szCs w:val="20"/>
                <w:lang w:val="es-CO" w:eastAsia="es-CO"/>
              </w:rPr>
              <w:t>tran</w:t>
            </w:r>
            <w:proofErr w:type="spellEnd"/>
            <w:r w:rsidR="00696A95">
              <w:rPr>
                <w:rFonts w:ascii="Calibri" w:hAnsi="Calibri" w:cs="Calibri"/>
                <w:sz w:val="20"/>
                <w:szCs w:val="20"/>
                <w:lang w:val="es-CO" w:eastAsia="es-CO"/>
              </w:rPr>
              <w:t>. 2020)</w:t>
            </w:r>
          </w:p>
        </w:tc>
        <w:tc>
          <w:tcPr>
            <w:tcW w:w="1586" w:type="dxa"/>
            <w:tcBorders>
              <w:top w:val="nil"/>
              <w:left w:val="nil"/>
              <w:bottom w:val="single" w:sz="4" w:space="0" w:color="auto"/>
              <w:right w:val="single" w:sz="4" w:space="0" w:color="auto"/>
            </w:tcBorders>
            <w:shd w:val="clear" w:color="auto" w:fill="auto"/>
            <w:noWrap/>
            <w:vAlign w:val="bottom"/>
            <w:hideMark/>
          </w:tcPr>
          <w:p w:rsidR="00C92E7B" w:rsidRPr="00C92E7B" w:rsidRDefault="00C92E7B" w:rsidP="00C92E7B">
            <w:pPr>
              <w:jc w:val="right"/>
              <w:rPr>
                <w:rFonts w:ascii="Calibri" w:hAnsi="Calibri" w:cs="Calibri"/>
                <w:sz w:val="20"/>
                <w:szCs w:val="20"/>
                <w:lang w:val="es-CO" w:eastAsia="es-CO"/>
              </w:rPr>
            </w:pPr>
            <w:r w:rsidRPr="00C92E7B">
              <w:rPr>
                <w:rFonts w:ascii="Calibri" w:hAnsi="Calibri" w:cs="Calibri"/>
                <w:sz w:val="20"/>
                <w:szCs w:val="20"/>
                <w:lang w:val="es-CO" w:eastAsia="es-CO"/>
              </w:rPr>
              <w:t>2.842.735.358</w:t>
            </w:r>
          </w:p>
        </w:tc>
      </w:tr>
      <w:tr w:rsidR="00C92E7B" w:rsidRPr="00C92E7B" w:rsidTr="00696A95">
        <w:trPr>
          <w:trHeight w:val="25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92E7B" w:rsidRPr="00C92E7B" w:rsidRDefault="00DE2543" w:rsidP="00DE2543">
            <w:pPr>
              <w:rPr>
                <w:rFonts w:ascii="Calibri" w:hAnsi="Calibri" w:cs="Calibri"/>
                <w:sz w:val="20"/>
                <w:szCs w:val="20"/>
                <w:highlight w:val="yellow"/>
                <w:lang w:val="es-CO" w:eastAsia="es-CO"/>
              </w:rPr>
            </w:pPr>
            <w:r w:rsidRPr="00DE2543">
              <w:rPr>
                <w:rFonts w:ascii="Calibri" w:hAnsi="Calibri" w:cs="Calibri"/>
                <w:sz w:val="20"/>
                <w:szCs w:val="20"/>
                <w:highlight w:val="yellow"/>
                <w:lang w:val="es-CO" w:eastAsia="es-CO"/>
              </w:rPr>
              <w:t>I</w:t>
            </w:r>
            <w:r w:rsidR="00C92E7B" w:rsidRPr="00C92E7B">
              <w:rPr>
                <w:rFonts w:ascii="Calibri" w:hAnsi="Calibri" w:cs="Calibri"/>
                <w:sz w:val="20"/>
                <w:szCs w:val="20"/>
                <w:highlight w:val="yellow"/>
                <w:lang w:val="es-CO" w:eastAsia="es-CO"/>
              </w:rPr>
              <w:t>ncremento base IPC  3%</w:t>
            </w:r>
          </w:p>
        </w:tc>
        <w:tc>
          <w:tcPr>
            <w:tcW w:w="1586" w:type="dxa"/>
            <w:tcBorders>
              <w:top w:val="nil"/>
              <w:left w:val="nil"/>
              <w:bottom w:val="single" w:sz="4" w:space="0" w:color="auto"/>
              <w:right w:val="single" w:sz="4" w:space="0" w:color="auto"/>
            </w:tcBorders>
            <w:shd w:val="clear" w:color="auto" w:fill="auto"/>
            <w:noWrap/>
            <w:vAlign w:val="bottom"/>
            <w:hideMark/>
          </w:tcPr>
          <w:p w:rsidR="00C92E7B" w:rsidRPr="00C92E7B" w:rsidRDefault="00C92E7B" w:rsidP="00C92E7B">
            <w:pPr>
              <w:jc w:val="right"/>
              <w:rPr>
                <w:rFonts w:ascii="Calibri" w:hAnsi="Calibri" w:cs="Calibri"/>
                <w:sz w:val="20"/>
                <w:szCs w:val="20"/>
                <w:highlight w:val="yellow"/>
                <w:lang w:val="es-CO" w:eastAsia="es-CO"/>
              </w:rPr>
            </w:pPr>
            <w:r w:rsidRPr="00C92E7B">
              <w:rPr>
                <w:rFonts w:ascii="Calibri" w:hAnsi="Calibri" w:cs="Calibri"/>
                <w:sz w:val="20"/>
                <w:szCs w:val="20"/>
                <w:highlight w:val="yellow"/>
                <w:lang w:val="es-CO" w:eastAsia="es-CO"/>
              </w:rPr>
              <w:t>85.282.061</w:t>
            </w:r>
          </w:p>
        </w:tc>
        <w:bookmarkStart w:id="0" w:name="_GoBack"/>
        <w:bookmarkEnd w:id="0"/>
      </w:tr>
      <w:tr w:rsidR="00C92E7B" w:rsidRPr="00C92E7B" w:rsidTr="00696A95">
        <w:trPr>
          <w:trHeight w:val="25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92E7B" w:rsidRPr="00696A95" w:rsidRDefault="00C92E7B" w:rsidP="00C92E7B">
            <w:pPr>
              <w:rPr>
                <w:rFonts w:ascii="Calibri" w:hAnsi="Calibri" w:cs="Calibri"/>
                <w:sz w:val="20"/>
                <w:szCs w:val="20"/>
                <w:highlight w:val="yellow"/>
                <w:lang w:val="es-CO" w:eastAsia="es-CO"/>
              </w:rPr>
            </w:pPr>
            <w:r w:rsidRPr="00696A95">
              <w:rPr>
                <w:rFonts w:ascii="Calibri" w:hAnsi="Calibri" w:cs="Calibri"/>
                <w:sz w:val="20"/>
                <w:szCs w:val="20"/>
                <w:highlight w:val="yellow"/>
                <w:lang w:val="es-CO" w:eastAsia="es-CO"/>
              </w:rPr>
              <w:lastRenderedPageBreak/>
              <w:t xml:space="preserve">Puntos </w:t>
            </w:r>
            <w:r w:rsidR="00DE2543" w:rsidRPr="00696A95">
              <w:rPr>
                <w:rFonts w:ascii="Calibri" w:hAnsi="Calibri" w:cs="Calibri"/>
                <w:sz w:val="20"/>
                <w:szCs w:val="20"/>
                <w:highlight w:val="yellow"/>
                <w:lang w:val="es-CO" w:eastAsia="es-CO"/>
              </w:rPr>
              <w:t>adicionales</w:t>
            </w:r>
            <w:r w:rsidRPr="00696A95">
              <w:rPr>
                <w:rFonts w:ascii="Calibri" w:hAnsi="Calibri" w:cs="Calibri"/>
                <w:sz w:val="20"/>
                <w:szCs w:val="20"/>
                <w:highlight w:val="yellow"/>
                <w:lang w:val="es-CO" w:eastAsia="es-CO"/>
              </w:rPr>
              <w:t xml:space="preserve"> acuerdos 4,5%</w:t>
            </w:r>
          </w:p>
        </w:tc>
        <w:tc>
          <w:tcPr>
            <w:tcW w:w="1586" w:type="dxa"/>
            <w:tcBorders>
              <w:top w:val="nil"/>
              <w:left w:val="nil"/>
              <w:bottom w:val="single" w:sz="4" w:space="0" w:color="auto"/>
              <w:right w:val="single" w:sz="4" w:space="0" w:color="auto"/>
            </w:tcBorders>
            <w:shd w:val="clear" w:color="auto" w:fill="auto"/>
            <w:noWrap/>
            <w:vAlign w:val="bottom"/>
            <w:hideMark/>
          </w:tcPr>
          <w:p w:rsidR="00C92E7B" w:rsidRPr="00696A95" w:rsidRDefault="00C92E7B" w:rsidP="00C92E7B">
            <w:pPr>
              <w:jc w:val="right"/>
              <w:rPr>
                <w:rFonts w:ascii="Calibri" w:hAnsi="Calibri" w:cs="Calibri"/>
                <w:sz w:val="20"/>
                <w:szCs w:val="20"/>
                <w:highlight w:val="yellow"/>
                <w:lang w:val="es-CO" w:eastAsia="es-CO"/>
              </w:rPr>
            </w:pPr>
            <w:r w:rsidRPr="00696A95">
              <w:rPr>
                <w:rFonts w:ascii="Calibri" w:hAnsi="Calibri" w:cs="Calibri"/>
                <w:sz w:val="20"/>
                <w:szCs w:val="20"/>
                <w:highlight w:val="yellow"/>
                <w:lang w:val="es-CO" w:eastAsia="es-CO"/>
              </w:rPr>
              <w:t>127.923.091</w:t>
            </w:r>
          </w:p>
        </w:tc>
      </w:tr>
      <w:tr w:rsidR="00C92E7B" w:rsidRPr="00C92E7B" w:rsidTr="00696A95">
        <w:trPr>
          <w:trHeight w:val="285"/>
          <w:jc w:val="center"/>
        </w:trPr>
        <w:tc>
          <w:tcPr>
            <w:tcW w:w="3114" w:type="dxa"/>
            <w:tcBorders>
              <w:top w:val="nil"/>
              <w:left w:val="single" w:sz="4" w:space="0" w:color="auto"/>
              <w:bottom w:val="single" w:sz="4" w:space="0" w:color="auto"/>
              <w:right w:val="single" w:sz="4" w:space="0" w:color="auto"/>
            </w:tcBorders>
            <w:shd w:val="clear" w:color="000000" w:fill="4F6228"/>
            <w:noWrap/>
            <w:vAlign w:val="bottom"/>
            <w:hideMark/>
          </w:tcPr>
          <w:p w:rsidR="00C92E7B" w:rsidRPr="00C92E7B" w:rsidRDefault="00C92E7B" w:rsidP="00C92E7B">
            <w:pPr>
              <w:rPr>
                <w:rFonts w:ascii="Calibri" w:hAnsi="Calibri" w:cs="Calibri"/>
                <w:color w:val="FFFFFF"/>
                <w:sz w:val="20"/>
                <w:szCs w:val="20"/>
                <w:lang w:val="es-CO" w:eastAsia="es-CO"/>
              </w:rPr>
            </w:pPr>
            <w:r w:rsidRPr="00C92E7B">
              <w:rPr>
                <w:rFonts w:ascii="Calibri" w:hAnsi="Calibri" w:cs="Calibri"/>
                <w:color w:val="FFFFFF"/>
                <w:sz w:val="20"/>
                <w:szCs w:val="20"/>
                <w:lang w:val="es-CO" w:eastAsia="es-CO"/>
              </w:rPr>
              <w:t>Total transferencia 2021</w:t>
            </w:r>
          </w:p>
        </w:tc>
        <w:tc>
          <w:tcPr>
            <w:tcW w:w="1586" w:type="dxa"/>
            <w:tcBorders>
              <w:top w:val="nil"/>
              <w:left w:val="nil"/>
              <w:bottom w:val="single" w:sz="4" w:space="0" w:color="auto"/>
              <w:right w:val="single" w:sz="4" w:space="0" w:color="auto"/>
            </w:tcBorders>
            <w:shd w:val="clear" w:color="000000" w:fill="4F6228"/>
            <w:noWrap/>
            <w:vAlign w:val="bottom"/>
            <w:hideMark/>
          </w:tcPr>
          <w:p w:rsidR="00C92E7B" w:rsidRPr="00C92E7B" w:rsidRDefault="00C92E7B" w:rsidP="00C92E7B">
            <w:pPr>
              <w:jc w:val="right"/>
              <w:rPr>
                <w:rFonts w:ascii="Calibri" w:hAnsi="Calibri" w:cs="Calibri"/>
                <w:color w:val="FFFFFF"/>
                <w:sz w:val="20"/>
                <w:szCs w:val="20"/>
                <w:lang w:val="es-CO" w:eastAsia="es-CO"/>
              </w:rPr>
            </w:pPr>
            <w:r w:rsidRPr="00C92E7B">
              <w:rPr>
                <w:rFonts w:ascii="Calibri" w:hAnsi="Calibri" w:cs="Calibri"/>
                <w:color w:val="FFFFFF"/>
                <w:sz w:val="20"/>
                <w:szCs w:val="20"/>
                <w:lang w:val="es-CO" w:eastAsia="es-CO"/>
              </w:rPr>
              <w:t>3.055.940.510</w:t>
            </w:r>
          </w:p>
        </w:tc>
      </w:tr>
    </w:tbl>
    <w:p w:rsidR="002D6797" w:rsidRPr="004A01D8" w:rsidRDefault="002D6797" w:rsidP="002D6797">
      <w:pPr>
        <w:pStyle w:val="NormalWeb"/>
        <w:shd w:val="clear" w:color="auto" w:fill="FFFFFF"/>
        <w:spacing w:before="0" w:beforeAutospacing="0" w:after="168" w:afterAutospacing="0"/>
        <w:contextualSpacing/>
        <w:jc w:val="center"/>
        <w:rPr>
          <w:sz w:val="22"/>
          <w:szCs w:val="22"/>
          <w:lang w:val="es-CO"/>
        </w:rPr>
      </w:pPr>
    </w:p>
    <w:p w:rsidR="002D6797" w:rsidRPr="00454D85" w:rsidRDefault="002D6797" w:rsidP="002D6797">
      <w:pPr>
        <w:pStyle w:val="NormalWeb"/>
        <w:numPr>
          <w:ilvl w:val="1"/>
          <w:numId w:val="24"/>
        </w:numPr>
        <w:shd w:val="clear" w:color="auto" w:fill="FFFFFF"/>
        <w:spacing w:before="0" w:beforeAutospacing="0" w:after="168" w:afterAutospacing="0"/>
        <w:contextualSpacing/>
        <w:jc w:val="both"/>
        <w:rPr>
          <w:b/>
          <w:sz w:val="22"/>
          <w:szCs w:val="22"/>
          <w:lang w:val="es-CO"/>
        </w:rPr>
      </w:pPr>
      <w:r w:rsidRPr="00454D85">
        <w:rPr>
          <w:b/>
          <w:lang w:val="es-CO"/>
        </w:rPr>
        <w:t>Transferencias Excedentes Cooperativas “Gastos de Funcionamiento”.</w:t>
      </w:r>
    </w:p>
    <w:p w:rsidR="002D6797" w:rsidRPr="004A01D8" w:rsidRDefault="002D6797" w:rsidP="002D6797">
      <w:pPr>
        <w:pStyle w:val="NormalWeb"/>
        <w:shd w:val="clear" w:color="auto" w:fill="FFFFFF"/>
        <w:spacing w:before="0" w:beforeAutospacing="0" w:after="168" w:afterAutospacing="0"/>
        <w:contextualSpacing/>
        <w:jc w:val="both"/>
        <w:rPr>
          <w:lang w:val="es-CO"/>
        </w:rPr>
      </w:pPr>
    </w:p>
    <w:p w:rsidR="002D6797" w:rsidRPr="004A01D8" w:rsidRDefault="00415989" w:rsidP="002D6797">
      <w:pPr>
        <w:pStyle w:val="NormalWeb"/>
        <w:shd w:val="clear" w:color="auto" w:fill="FFFFFF"/>
        <w:spacing w:before="0" w:beforeAutospacing="0" w:after="168" w:afterAutospacing="0"/>
        <w:contextualSpacing/>
        <w:jc w:val="both"/>
        <w:rPr>
          <w:lang w:val="es-CO"/>
        </w:rPr>
      </w:pPr>
      <w:r>
        <w:rPr>
          <w:lang w:val="es-CO"/>
        </w:rPr>
        <w:t xml:space="preserve">Como consecuencia de la pandemia que sufre Colombia y el mundo </w:t>
      </w:r>
      <w:r w:rsidR="00E537AF">
        <w:rPr>
          <w:lang w:val="es-CO"/>
        </w:rPr>
        <w:t xml:space="preserve">por el </w:t>
      </w:r>
      <w:r>
        <w:rPr>
          <w:lang w:val="es-CO"/>
        </w:rPr>
        <w:t xml:space="preserve">COVID19, se estima </w:t>
      </w:r>
      <w:r w:rsidR="00454D85">
        <w:rPr>
          <w:lang w:val="es-CO"/>
        </w:rPr>
        <w:t>una disminución</w:t>
      </w:r>
      <w:r>
        <w:rPr>
          <w:lang w:val="es-CO"/>
        </w:rPr>
        <w:t xml:space="preserve"> en los resultados </w:t>
      </w:r>
      <w:r w:rsidR="00454D85">
        <w:rPr>
          <w:lang w:val="es-CO"/>
        </w:rPr>
        <w:t xml:space="preserve">o </w:t>
      </w:r>
      <w:r w:rsidR="00E537AF">
        <w:rPr>
          <w:lang w:val="es-CO"/>
        </w:rPr>
        <w:t>exentes</w:t>
      </w:r>
      <w:r>
        <w:rPr>
          <w:lang w:val="es-CO"/>
        </w:rPr>
        <w:t xml:space="preserve"> cooperativos </w:t>
      </w:r>
      <w:r w:rsidR="00E537AF">
        <w:rPr>
          <w:lang w:val="es-CO"/>
        </w:rPr>
        <w:t xml:space="preserve">para el año </w:t>
      </w:r>
      <w:r>
        <w:rPr>
          <w:lang w:val="es-CO"/>
        </w:rPr>
        <w:t>2020</w:t>
      </w:r>
      <w:r w:rsidR="00E537AF">
        <w:rPr>
          <w:lang w:val="es-CO"/>
        </w:rPr>
        <w:t xml:space="preserve"> del </w:t>
      </w:r>
      <w:r w:rsidR="00454D85">
        <w:rPr>
          <w:lang w:val="es-CO"/>
        </w:rPr>
        <w:t>23% por lo que se espera recibir una cifra para el año 2021 por este concepto de</w:t>
      </w:r>
      <w:r w:rsidR="002D6797" w:rsidRPr="004A01D8">
        <w:rPr>
          <w:lang w:val="es-CO"/>
        </w:rPr>
        <w:t>: SEISCIENTOS SETENTA Y TRES MI</w:t>
      </w:r>
      <w:r w:rsidR="00454D85">
        <w:rPr>
          <w:lang w:val="es-CO"/>
        </w:rPr>
        <w:t>LLONES DE PESOS ($673.000.000).</w:t>
      </w:r>
    </w:p>
    <w:p w:rsidR="002D6797" w:rsidRPr="004A01D8" w:rsidRDefault="002D6797" w:rsidP="002D6797">
      <w:pPr>
        <w:pStyle w:val="NormalWeb"/>
        <w:shd w:val="clear" w:color="auto" w:fill="FFFFFF"/>
        <w:spacing w:before="0" w:beforeAutospacing="0" w:after="168" w:afterAutospacing="0"/>
        <w:contextualSpacing/>
        <w:jc w:val="both"/>
        <w:rPr>
          <w:lang w:val="es-CO"/>
        </w:rPr>
      </w:pPr>
      <w:r w:rsidRPr="004A01D8">
        <w:rPr>
          <w:lang w:val="es-CO"/>
        </w:rPr>
        <w:t xml:space="preserve">  </w:t>
      </w:r>
    </w:p>
    <w:p w:rsidR="002D6797" w:rsidRPr="00454D85" w:rsidRDefault="002D6797" w:rsidP="002D6797">
      <w:pPr>
        <w:pStyle w:val="NormalWeb"/>
        <w:numPr>
          <w:ilvl w:val="1"/>
          <w:numId w:val="24"/>
        </w:numPr>
        <w:shd w:val="clear" w:color="auto" w:fill="FFFFFF"/>
        <w:spacing w:before="0" w:beforeAutospacing="0" w:after="168" w:afterAutospacing="0"/>
        <w:contextualSpacing/>
        <w:rPr>
          <w:b/>
          <w:sz w:val="22"/>
          <w:szCs w:val="22"/>
          <w:lang w:val="es-CO"/>
        </w:rPr>
      </w:pPr>
      <w:r w:rsidRPr="00454D85">
        <w:rPr>
          <w:b/>
          <w:lang w:val="es-CO"/>
        </w:rPr>
        <w:t xml:space="preserve">Transferencias Planes de Fomento a la Calidad “Gastos de Inversión” </w:t>
      </w:r>
    </w:p>
    <w:tbl>
      <w:tblPr>
        <w:tblW w:w="7594" w:type="dxa"/>
        <w:jc w:val="center"/>
        <w:tblCellMar>
          <w:left w:w="70" w:type="dxa"/>
          <w:right w:w="70" w:type="dxa"/>
        </w:tblCellMar>
        <w:tblLook w:val="04A0" w:firstRow="1" w:lastRow="0" w:firstColumn="1" w:lastColumn="0" w:noHBand="0" w:noVBand="1"/>
      </w:tblPr>
      <w:tblGrid>
        <w:gridCol w:w="2374"/>
        <w:gridCol w:w="1110"/>
        <w:gridCol w:w="1275"/>
        <w:gridCol w:w="1300"/>
        <w:gridCol w:w="1535"/>
      </w:tblGrid>
      <w:tr w:rsidR="002D6797" w:rsidRPr="004A01D8" w:rsidTr="00862C4D">
        <w:trPr>
          <w:trHeight w:val="300"/>
          <w:jc w:val="center"/>
        </w:trPr>
        <w:tc>
          <w:tcPr>
            <w:tcW w:w="2374"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rsidR="002D6797" w:rsidRPr="004A01D8" w:rsidRDefault="002D6797" w:rsidP="00862C4D">
            <w:pPr>
              <w:rPr>
                <w:b/>
                <w:bCs/>
                <w:color w:val="FFFFFF"/>
                <w:sz w:val="16"/>
                <w:szCs w:val="16"/>
                <w:lang w:val="es-CO" w:eastAsia="es-CO"/>
              </w:rPr>
            </w:pPr>
            <w:r w:rsidRPr="004A01D8">
              <w:rPr>
                <w:b/>
                <w:bCs/>
                <w:color w:val="FFFFFF"/>
                <w:sz w:val="16"/>
                <w:szCs w:val="16"/>
                <w:lang w:val="es-CO" w:eastAsia="es-CO"/>
              </w:rPr>
              <w:t>FUENTE RECURSOS</w:t>
            </w:r>
          </w:p>
        </w:tc>
        <w:tc>
          <w:tcPr>
            <w:tcW w:w="1110" w:type="dxa"/>
            <w:tcBorders>
              <w:top w:val="single" w:sz="4" w:space="0" w:color="auto"/>
              <w:left w:val="nil"/>
              <w:bottom w:val="single" w:sz="4" w:space="0" w:color="auto"/>
              <w:right w:val="single" w:sz="4" w:space="0" w:color="auto"/>
            </w:tcBorders>
            <w:shd w:val="clear" w:color="000000" w:fill="548235"/>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2019</w:t>
            </w:r>
          </w:p>
        </w:tc>
        <w:tc>
          <w:tcPr>
            <w:tcW w:w="1275" w:type="dxa"/>
            <w:tcBorders>
              <w:top w:val="single" w:sz="4" w:space="0" w:color="auto"/>
              <w:left w:val="nil"/>
              <w:bottom w:val="single" w:sz="4" w:space="0" w:color="auto"/>
              <w:right w:val="single" w:sz="4" w:space="0" w:color="auto"/>
            </w:tcBorders>
            <w:shd w:val="clear" w:color="000000" w:fill="548235"/>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2020</w:t>
            </w:r>
          </w:p>
        </w:tc>
        <w:tc>
          <w:tcPr>
            <w:tcW w:w="1300" w:type="dxa"/>
            <w:tcBorders>
              <w:top w:val="single" w:sz="4" w:space="0" w:color="auto"/>
              <w:left w:val="nil"/>
              <w:bottom w:val="single" w:sz="4" w:space="0" w:color="auto"/>
              <w:right w:val="single" w:sz="4" w:space="0" w:color="auto"/>
            </w:tcBorders>
            <w:shd w:val="clear" w:color="000000" w:fill="548235"/>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2021</w:t>
            </w:r>
          </w:p>
        </w:tc>
        <w:tc>
          <w:tcPr>
            <w:tcW w:w="1535" w:type="dxa"/>
            <w:tcBorders>
              <w:top w:val="single" w:sz="4" w:space="0" w:color="auto"/>
              <w:left w:val="nil"/>
              <w:bottom w:val="single" w:sz="4" w:space="0" w:color="auto"/>
              <w:right w:val="single" w:sz="4" w:space="0" w:color="auto"/>
            </w:tcBorders>
            <w:shd w:val="clear" w:color="000000" w:fill="548235"/>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2022</w:t>
            </w:r>
          </w:p>
        </w:tc>
      </w:tr>
      <w:tr w:rsidR="002D6797" w:rsidRPr="004A01D8" w:rsidTr="00862C4D">
        <w:trPr>
          <w:trHeight w:val="300"/>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b/>
                <w:bCs/>
                <w:color w:val="000000"/>
                <w:sz w:val="16"/>
                <w:szCs w:val="16"/>
                <w:lang w:val="es-CO" w:eastAsia="es-CO"/>
              </w:rPr>
            </w:pPr>
            <w:r w:rsidRPr="004A01D8">
              <w:rPr>
                <w:b/>
                <w:bCs/>
                <w:color w:val="000000"/>
                <w:sz w:val="16"/>
                <w:szCs w:val="16"/>
                <w:lang w:val="es-CO" w:eastAsia="es-CO"/>
              </w:rPr>
              <w:t>1. P.G.N</w:t>
            </w:r>
          </w:p>
        </w:tc>
        <w:tc>
          <w:tcPr>
            <w:tcW w:w="111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rPr>
                <w:b/>
                <w:bCs/>
                <w:color w:val="000000"/>
                <w:sz w:val="16"/>
                <w:szCs w:val="16"/>
                <w:lang w:val="es-CO" w:eastAsia="es-CO"/>
              </w:rPr>
            </w:pPr>
            <w:r w:rsidRPr="004A01D8">
              <w:rPr>
                <w:b/>
                <w:bCs/>
                <w:color w:val="000000"/>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rPr>
                <w:b/>
                <w:bCs/>
                <w:color w:val="000000"/>
                <w:sz w:val="16"/>
                <w:szCs w:val="16"/>
                <w:lang w:val="es-CO" w:eastAsia="es-CO"/>
              </w:rPr>
            </w:pPr>
            <w:r w:rsidRPr="004A01D8">
              <w:rPr>
                <w:b/>
                <w:bCs/>
                <w:color w:val="000000"/>
                <w:sz w:val="16"/>
                <w:szCs w:val="16"/>
                <w:lang w:val="es-CO" w:eastAsia="es-CO"/>
              </w:rPr>
              <w:t> </w:t>
            </w:r>
          </w:p>
        </w:tc>
        <w:tc>
          <w:tcPr>
            <w:tcW w:w="130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rPr>
                <w:b/>
                <w:bCs/>
                <w:color w:val="000000"/>
                <w:sz w:val="16"/>
                <w:szCs w:val="16"/>
                <w:lang w:val="es-CO" w:eastAsia="es-CO"/>
              </w:rPr>
            </w:pPr>
            <w:r w:rsidRPr="004A01D8">
              <w:rPr>
                <w:b/>
                <w:bCs/>
                <w:color w:val="000000"/>
                <w:sz w:val="16"/>
                <w:szCs w:val="16"/>
                <w:lang w:val="es-CO" w:eastAsia="es-CO"/>
              </w:rPr>
              <w:t> </w:t>
            </w:r>
          </w:p>
        </w:tc>
        <w:tc>
          <w:tcPr>
            <w:tcW w:w="1535"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rPr>
                <w:b/>
                <w:bCs/>
                <w:color w:val="000000"/>
                <w:sz w:val="16"/>
                <w:szCs w:val="16"/>
                <w:lang w:val="es-CO" w:eastAsia="es-CO"/>
              </w:rPr>
            </w:pPr>
            <w:r w:rsidRPr="004A01D8">
              <w:rPr>
                <w:b/>
                <w:bCs/>
                <w:color w:val="000000"/>
                <w:sz w:val="16"/>
                <w:szCs w:val="16"/>
                <w:lang w:val="es-CO" w:eastAsia="es-CO"/>
              </w:rPr>
              <w:t> </w:t>
            </w:r>
          </w:p>
        </w:tc>
      </w:tr>
      <w:tr w:rsidR="002D6797" w:rsidRPr="004A01D8" w:rsidTr="00862C4D">
        <w:trPr>
          <w:trHeight w:val="300"/>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b/>
                <w:bCs/>
                <w:color w:val="000000"/>
                <w:sz w:val="16"/>
                <w:szCs w:val="16"/>
                <w:lang w:val="es-CO" w:eastAsia="es-CO"/>
              </w:rPr>
            </w:pPr>
            <w:r w:rsidRPr="004A01D8">
              <w:rPr>
                <w:b/>
                <w:bCs/>
                <w:color w:val="000000"/>
                <w:sz w:val="16"/>
                <w:szCs w:val="16"/>
                <w:lang w:val="es-CO" w:eastAsia="es-CO"/>
              </w:rPr>
              <w:t>1.2. INVERSION</w:t>
            </w:r>
          </w:p>
        </w:tc>
        <w:tc>
          <w:tcPr>
            <w:tcW w:w="111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rPr>
                <w:b/>
                <w:bCs/>
                <w:color w:val="000000"/>
                <w:sz w:val="16"/>
                <w:szCs w:val="16"/>
                <w:lang w:val="es-CO" w:eastAsia="es-CO"/>
              </w:rPr>
            </w:pPr>
            <w:r w:rsidRPr="004A01D8">
              <w:rPr>
                <w:b/>
                <w:bCs/>
                <w:color w:val="000000"/>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rPr>
                <w:b/>
                <w:bCs/>
                <w:color w:val="000000"/>
                <w:sz w:val="16"/>
                <w:szCs w:val="16"/>
                <w:lang w:val="es-CO" w:eastAsia="es-CO"/>
              </w:rPr>
            </w:pPr>
            <w:r w:rsidRPr="004A01D8">
              <w:rPr>
                <w:b/>
                <w:bCs/>
                <w:color w:val="000000"/>
                <w:sz w:val="16"/>
                <w:szCs w:val="16"/>
                <w:lang w:val="es-CO" w:eastAsia="es-CO"/>
              </w:rPr>
              <w:t> </w:t>
            </w:r>
          </w:p>
        </w:tc>
        <w:tc>
          <w:tcPr>
            <w:tcW w:w="130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rPr>
                <w:b/>
                <w:bCs/>
                <w:color w:val="000000"/>
                <w:sz w:val="16"/>
                <w:szCs w:val="16"/>
                <w:lang w:val="es-CO" w:eastAsia="es-CO"/>
              </w:rPr>
            </w:pPr>
            <w:r w:rsidRPr="004A01D8">
              <w:rPr>
                <w:b/>
                <w:bCs/>
                <w:color w:val="000000"/>
                <w:sz w:val="16"/>
                <w:szCs w:val="16"/>
                <w:lang w:val="es-CO" w:eastAsia="es-CO"/>
              </w:rPr>
              <w:t> </w:t>
            </w:r>
          </w:p>
        </w:tc>
        <w:tc>
          <w:tcPr>
            <w:tcW w:w="1535"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rPr>
                <w:b/>
                <w:bCs/>
                <w:color w:val="000000"/>
                <w:sz w:val="16"/>
                <w:szCs w:val="16"/>
                <w:lang w:val="es-CO" w:eastAsia="es-CO"/>
              </w:rPr>
            </w:pPr>
            <w:r w:rsidRPr="004A01D8">
              <w:rPr>
                <w:b/>
                <w:bCs/>
                <w:color w:val="000000"/>
                <w:sz w:val="16"/>
                <w:szCs w:val="16"/>
                <w:lang w:val="es-CO" w:eastAsia="es-CO"/>
              </w:rPr>
              <w:t> </w:t>
            </w:r>
          </w:p>
        </w:tc>
      </w:tr>
      <w:tr w:rsidR="002D6797" w:rsidRPr="004A01D8" w:rsidTr="00862C4D">
        <w:trPr>
          <w:trHeight w:val="300"/>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PFC en millones</w:t>
            </w:r>
          </w:p>
        </w:tc>
        <w:tc>
          <w:tcPr>
            <w:tcW w:w="111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 xml:space="preserve">          100.000 </w:t>
            </w:r>
          </w:p>
        </w:tc>
        <w:tc>
          <w:tcPr>
            <w:tcW w:w="1275"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 xml:space="preserve">                200.000 </w:t>
            </w:r>
          </w:p>
        </w:tc>
        <w:tc>
          <w:tcPr>
            <w:tcW w:w="130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 xml:space="preserve">                  250.000 </w:t>
            </w:r>
          </w:p>
        </w:tc>
        <w:tc>
          <w:tcPr>
            <w:tcW w:w="1535"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 xml:space="preserve">                300.000 </w:t>
            </w:r>
          </w:p>
        </w:tc>
      </w:tr>
      <w:tr w:rsidR="002D6797" w:rsidRPr="004A01D8" w:rsidTr="00862C4D">
        <w:trPr>
          <w:trHeight w:val="300"/>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 xml:space="preserve">Incremento en millones </w:t>
            </w:r>
          </w:p>
        </w:tc>
        <w:tc>
          <w:tcPr>
            <w:tcW w:w="111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 xml:space="preserve">                100.000 </w:t>
            </w:r>
          </w:p>
        </w:tc>
        <w:tc>
          <w:tcPr>
            <w:tcW w:w="130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 xml:space="preserve">                    50.000 </w:t>
            </w:r>
          </w:p>
        </w:tc>
        <w:tc>
          <w:tcPr>
            <w:tcW w:w="1535"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 xml:space="preserve">                   50.000 </w:t>
            </w:r>
          </w:p>
        </w:tc>
      </w:tr>
      <w:tr w:rsidR="002D6797" w:rsidRPr="004A01D8" w:rsidTr="00862C4D">
        <w:trPr>
          <w:trHeight w:val="315"/>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Incremento en porcentaje</w:t>
            </w:r>
          </w:p>
        </w:tc>
        <w:tc>
          <w:tcPr>
            <w:tcW w:w="111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100,00%</w:t>
            </w:r>
          </w:p>
        </w:tc>
        <w:tc>
          <w:tcPr>
            <w:tcW w:w="130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25,00%</w:t>
            </w:r>
          </w:p>
        </w:tc>
        <w:tc>
          <w:tcPr>
            <w:tcW w:w="1535"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20%</w:t>
            </w:r>
          </w:p>
        </w:tc>
      </w:tr>
      <w:tr w:rsidR="002D6797" w:rsidRPr="004A01D8" w:rsidTr="00862C4D">
        <w:trPr>
          <w:trHeight w:val="330"/>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 xml:space="preserve">Recibido o por recibir IES CINOC  en pesos    </w:t>
            </w:r>
          </w:p>
        </w:tc>
        <w:tc>
          <w:tcPr>
            <w:tcW w:w="1110" w:type="dxa"/>
            <w:tcBorders>
              <w:top w:val="nil"/>
              <w:left w:val="nil"/>
              <w:bottom w:val="single" w:sz="4" w:space="0" w:color="auto"/>
              <w:right w:val="single" w:sz="4" w:space="0" w:color="auto"/>
            </w:tcBorders>
            <w:shd w:val="clear" w:color="000000" w:fill="C9C9C9"/>
            <w:noWrap/>
            <w:vAlign w:val="center"/>
            <w:hideMark/>
          </w:tcPr>
          <w:p w:rsidR="002D6797" w:rsidRPr="004A01D8" w:rsidRDefault="002D6797" w:rsidP="00862C4D">
            <w:pPr>
              <w:jc w:val="right"/>
              <w:rPr>
                <w:sz w:val="16"/>
                <w:szCs w:val="16"/>
                <w:lang w:val="es-CO" w:eastAsia="es-CO"/>
              </w:rPr>
            </w:pPr>
            <w:r w:rsidRPr="004A01D8">
              <w:rPr>
                <w:sz w:val="16"/>
                <w:szCs w:val="16"/>
                <w:lang w:val="es-CO" w:eastAsia="es-CO"/>
              </w:rPr>
              <w:t xml:space="preserve">  668.827.348 </w:t>
            </w:r>
          </w:p>
        </w:tc>
        <w:tc>
          <w:tcPr>
            <w:tcW w:w="1275"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 xml:space="preserve">    1.337.654.696 </w:t>
            </w:r>
          </w:p>
        </w:tc>
        <w:tc>
          <w:tcPr>
            <w:tcW w:w="1300" w:type="dxa"/>
            <w:tcBorders>
              <w:top w:val="single" w:sz="8" w:space="0" w:color="auto"/>
              <w:left w:val="single" w:sz="8" w:space="0" w:color="auto"/>
              <w:bottom w:val="single" w:sz="8" w:space="0" w:color="auto"/>
              <w:right w:val="single" w:sz="8" w:space="0" w:color="auto"/>
            </w:tcBorders>
            <w:shd w:val="clear" w:color="000000" w:fill="548235"/>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 xml:space="preserve">  1.672.068.370 </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jc w:val="right"/>
              <w:rPr>
                <w:color w:val="000000"/>
                <w:sz w:val="16"/>
                <w:szCs w:val="16"/>
                <w:lang w:val="es-CO" w:eastAsia="es-CO"/>
              </w:rPr>
            </w:pPr>
            <w:r w:rsidRPr="004A01D8">
              <w:rPr>
                <w:color w:val="000000"/>
                <w:sz w:val="16"/>
                <w:szCs w:val="16"/>
                <w:lang w:val="es-CO" w:eastAsia="es-CO"/>
              </w:rPr>
              <w:t xml:space="preserve">    2.006.482.044 </w:t>
            </w:r>
          </w:p>
        </w:tc>
      </w:tr>
    </w:tbl>
    <w:p w:rsidR="002D6797" w:rsidRPr="004A01D8" w:rsidRDefault="002D6797" w:rsidP="002D6797">
      <w:pPr>
        <w:pStyle w:val="NormalWeb"/>
        <w:shd w:val="clear" w:color="auto" w:fill="FFFFFF"/>
        <w:spacing w:before="0" w:beforeAutospacing="0" w:after="168" w:afterAutospacing="0"/>
        <w:contextualSpacing/>
        <w:jc w:val="both"/>
        <w:rPr>
          <w:lang w:val="es-CO"/>
        </w:rPr>
      </w:pP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lang w:val="es-CO"/>
        </w:rPr>
        <w:t xml:space="preserve">Como se puede observar en el cuadro anterior el valor esperado a recibir en el año 2021, por concepto de Planes de Fomento a la Calidad –PFC- es de </w:t>
      </w:r>
      <w:r w:rsidRPr="004A01D8">
        <w:rPr>
          <w:b/>
          <w:i/>
          <w:u w:val="single"/>
          <w:lang w:val="es-CO"/>
        </w:rPr>
        <w:t>MIL SEISCIENTOS SETENTA Y DOS MILLONES SESENTA Y OCHO MIL TRESCIENTOS SETENTA PESOS ($1.672.068.370) M/L</w:t>
      </w:r>
      <w:r w:rsidRPr="004A01D8">
        <w:rPr>
          <w:lang w:val="es-CO"/>
        </w:rPr>
        <w:t>, es importante resaltar que este valor fue ratificado por el MEN, para la vigencia 2021.</w:t>
      </w:r>
    </w:p>
    <w:p w:rsidR="002D6797" w:rsidRPr="004A01D8" w:rsidRDefault="002D6797" w:rsidP="002D6797">
      <w:pPr>
        <w:pStyle w:val="NormalWeb"/>
        <w:shd w:val="clear" w:color="auto" w:fill="FFFFFF"/>
        <w:spacing w:before="0" w:beforeAutospacing="0" w:after="168" w:afterAutospacing="0"/>
        <w:contextualSpacing/>
        <w:jc w:val="center"/>
        <w:rPr>
          <w:sz w:val="22"/>
          <w:szCs w:val="22"/>
          <w:lang w:val="es-CO"/>
        </w:rPr>
      </w:pPr>
    </w:p>
    <w:p w:rsidR="002D6797" w:rsidRPr="00454D85" w:rsidRDefault="002D6797" w:rsidP="002D6797">
      <w:pPr>
        <w:pStyle w:val="NormalWeb"/>
        <w:numPr>
          <w:ilvl w:val="0"/>
          <w:numId w:val="24"/>
        </w:numPr>
        <w:shd w:val="clear" w:color="auto" w:fill="FFFFFF"/>
        <w:spacing w:before="0" w:beforeAutospacing="0" w:after="168" w:afterAutospacing="0"/>
        <w:contextualSpacing/>
        <w:jc w:val="both"/>
        <w:rPr>
          <w:b/>
          <w:sz w:val="22"/>
          <w:szCs w:val="22"/>
          <w:lang w:val="es-CO"/>
        </w:rPr>
      </w:pPr>
      <w:r w:rsidRPr="00454D85">
        <w:rPr>
          <w:b/>
          <w:sz w:val="22"/>
          <w:szCs w:val="22"/>
          <w:lang w:val="es-CO"/>
        </w:rPr>
        <w:t>Determinación de ingresos por concepto de Recursos de capital</w:t>
      </w:r>
    </w:p>
    <w:p w:rsidR="002D6797" w:rsidRPr="004A01D8" w:rsidRDefault="002D6797" w:rsidP="002D6797">
      <w:pPr>
        <w:pStyle w:val="NormalWeb"/>
        <w:shd w:val="clear" w:color="auto" w:fill="FFFFFF"/>
        <w:spacing w:before="0" w:beforeAutospacing="0" w:after="168" w:afterAutospacing="0"/>
        <w:ind w:left="360"/>
        <w:contextualSpacing/>
        <w:jc w:val="both"/>
        <w:rPr>
          <w:color w:val="222222"/>
          <w:sz w:val="22"/>
          <w:szCs w:val="22"/>
          <w:lang w:val="es-CO"/>
        </w:rPr>
      </w:pP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sz w:val="22"/>
          <w:szCs w:val="22"/>
          <w:lang w:val="es-CO"/>
        </w:rPr>
        <w:t>Para la determinación de ingresos por concepto de Recursos de capital se realizó un estimativo de recuperación de cartera de acuerdo al pronóstico de ventas o mínimos cuadrados de los últimos siete (7) años, para los demás valores se hizo un estimativo moderado de los recaudos por concepto de rendimientos financieros como se muestra seguidamente:</w:t>
      </w:r>
      <w:r w:rsidRPr="004A01D8" w:rsidDel="00690811">
        <w:rPr>
          <w:sz w:val="22"/>
          <w:szCs w:val="22"/>
          <w:lang w:val="es-CO"/>
        </w:rPr>
        <w:t xml:space="preserve"> </w:t>
      </w:r>
    </w:p>
    <w:tbl>
      <w:tblPr>
        <w:tblW w:w="8822" w:type="dxa"/>
        <w:tblCellMar>
          <w:left w:w="70" w:type="dxa"/>
          <w:right w:w="70" w:type="dxa"/>
        </w:tblCellMar>
        <w:tblLook w:val="04A0" w:firstRow="1" w:lastRow="0" w:firstColumn="1" w:lastColumn="0" w:noHBand="0" w:noVBand="1"/>
      </w:tblPr>
      <w:tblGrid>
        <w:gridCol w:w="1379"/>
        <w:gridCol w:w="939"/>
        <w:gridCol w:w="937"/>
        <w:gridCol w:w="937"/>
        <w:gridCol w:w="835"/>
        <w:gridCol w:w="937"/>
        <w:gridCol w:w="937"/>
        <w:gridCol w:w="991"/>
        <w:gridCol w:w="930"/>
      </w:tblGrid>
      <w:tr w:rsidR="002D6797" w:rsidRPr="004A01D8" w:rsidTr="00862C4D">
        <w:trPr>
          <w:trHeight w:val="240"/>
        </w:trPr>
        <w:tc>
          <w:tcPr>
            <w:tcW w:w="1379" w:type="dxa"/>
            <w:vMerge w:val="restart"/>
            <w:tcBorders>
              <w:top w:val="single" w:sz="8" w:space="0" w:color="auto"/>
              <w:left w:val="single" w:sz="8" w:space="0" w:color="auto"/>
              <w:bottom w:val="single" w:sz="8" w:space="0" w:color="000000"/>
              <w:right w:val="single" w:sz="4" w:space="0" w:color="auto"/>
            </w:tcBorders>
            <w:shd w:val="clear" w:color="000000" w:fill="4F6228"/>
            <w:noWrap/>
            <w:vAlign w:val="center"/>
            <w:hideMark/>
          </w:tcPr>
          <w:p w:rsidR="002D6797" w:rsidRPr="004A01D8" w:rsidRDefault="002D6797" w:rsidP="00862C4D">
            <w:pPr>
              <w:jc w:val="center"/>
              <w:rPr>
                <w:b/>
                <w:bCs/>
                <w:color w:val="FFFFFF"/>
                <w:sz w:val="16"/>
                <w:szCs w:val="16"/>
                <w:lang w:val="es-CO" w:eastAsia="es-CO"/>
              </w:rPr>
            </w:pPr>
            <w:r w:rsidRPr="004A01D8">
              <w:rPr>
                <w:b/>
                <w:bCs/>
                <w:color w:val="FFFFFF"/>
                <w:sz w:val="16"/>
                <w:szCs w:val="16"/>
                <w:lang w:val="es-CO" w:eastAsia="es-CO"/>
              </w:rPr>
              <w:t>Concepto</w:t>
            </w:r>
          </w:p>
        </w:tc>
        <w:tc>
          <w:tcPr>
            <w:tcW w:w="6513" w:type="dxa"/>
            <w:gridSpan w:val="7"/>
            <w:tcBorders>
              <w:top w:val="single" w:sz="8" w:space="0" w:color="auto"/>
              <w:left w:val="nil"/>
              <w:bottom w:val="single" w:sz="4" w:space="0" w:color="auto"/>
              <w:right w:val="single" w:sz="4" w:space="0" w:color="auto"/>
            </w:tcBorders>
            <w:shd w:val="clear" w:color="000000" w:fill="4F6228"/>
            <w:noWrap/>
            <w:vAlign w:val="center"/>
            <w:hideMark/>
          </w:tcPr>
          <w:p w:rsidR="002D6797" w:rsidRPr="004A01D8" w:rsidRDefault="002D6797" w:rsidP="00862C4D">
            <w:pPr>
              <w:jc w:val="center"/>
              <w:rPr>
                <w:b/>
                <w:bCs/>
                <w:color w:val="FFFFFF"/>
                <w:sz w:val="16"/>
                <w:szCs w:val="16"/>
                <w:lang w:val="es-CO" w:eastAsia="es-CO"/>
              </w:rPr>
            </w:pPr>
            <w:r w:rsidRPr="004A01D8">
              <w:rPr>
                <w:b/>
                <w:bCs/>
                <w:color w:val="FFFFFF"/>
                <w:sz w:val="16"/>
                <w:szCs w:val="16"/>
                <w:lang w:val="es-CO" w:eastAsia="es-CO"/>
              </w:rPr>
              <w:t>Cifras históricas</w:t>
            </w:r>
          </w:p>
        </w:tc>
        <w:tc>
          <w:tcPr>
            <w:tcW w:w="930" w:type="dxa"/>
            <w:tcBorders>
              <w:top w:val="single" w:sz="8" w:space="0" w:color="auto"/>
              <w:left w:val="nil"/>
              <w:bottom w:val="single" w:sz="4" w:space="0" w:color="auto"/>
              <w:right w:val="single" w:sz="8" w:space="0" w:color="auto"/>
            </w:tcBorders>
            <w:shd w:val="clear" w:color="000000" w:fill="4F6228"/>
            <w:noWrap/>
            <w:vAlign w:val="bottom"/>
            <w:hideMark/>
          </w:tcPr>
          <w:p w:rsidR="002D6797" w:rsidRPr="004A01D8" w:rsidRDefault="002D6797" w:rsidP="00862C4D">
            <w:pPr>
              <w:jc w:val="center"/>
              <w:rPr>
                <w:b/>
                <w:bCs/>
                <w:color w:val="FFFFFF"/>
                <w:sz w:val="16"/>
                <w:szCs w:val="16"/>
                <w:lang w:val="es-CO" w:eastAsia="es-CO"/>
              </w:rPr>
            </w:pPr>
            <w:r w:rsidRPr="004A01D8">
              <w:rPr>
                <w:b/>
                <w:bCs/>
                <w:color w:val="FFFFFF"/>
                <w:sz w:val="16"/>
                <w:szCs w:val="16"/>
                <w:lang w:val="es-CO" w:eastAsia="es-CO"/>
              </w:rPr>
              <w:t>Proyección</w:t>
            </w:r>
          </w:p>
        </w:tc>
      </w:tr>
      <w:tr w:rsidR="002D6797" w:rsidRPr="004A01D8" w:rsidTr="00862C4D">
        <w:trPr>
          <w:trHeight w:val="240"/>
        </w:trPr>
        <w:tc>
          <w:tcPr>
            <w:tcW w:w="1379" w:type="dxa"/>
            <w:vMerge/>
            <w:tcBorders>
              <w:top w:val="single" w:sz="8" w:space="0" w:color="auto"/>
              <w:left w:val="single" w:sz="8" w:space="0" w:color="auto"/>
              <w:bottom w:val="single" w:sz="8" w:space="0" w:color="000000"/>
              <w:right w:val="single" w:sz="4" w:space="0" w:color="auto"/>
            </w:tcBorders>
            <w:vAlign w:val="center"/>
            <w:hideMark/>
          </w:tcPr>
          <w:p w:rsidR="002D6797" w:rsidRPr="004A01D8" w:rsidRDefault="002D6797" w:rsidP="00862C4D">
            <w:pPr>
              <w:rPr>
                <w:b/>
                <w:bCs/>
                <w:color w:val="FFFFFF"/>
                <w:sz w:val="16"/>
                <w:szCs w:val="16"/>
                <w:lang w:val="es-CO" w:eastAsia="es-CO"/>
              </w:rPr>
            </w:pPr>
          </w:p>
        </w:tc>
        <w:tc>
          <w:tcPr>
            <w:tcW w:w="939" w:type="dxa"/>
            <w:tcBorders>
              <w:top w:val="nil"/>
              <w:left w:val="nil"/>
              <w:bottom w:val="single" w:sz="8" w:space="0" w:color="auto"/>
              <w:right w:val="single" w:sz="4" w:space="0" w:color="auto"/>
            </w:tcBorders>
            <w:shd w:val="clear" w:color="000000" w:fill="4F6228"/>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2.014</w:t>
            </w:r>
          </w:p>
        </w:tc>
        <w:tc>
          <w:tcPr>
            <w:tcW w:w="937" w:type="dxa"/>
            <w:tcBorders>
              <w:top w:val="nil"/>
              <w:left w:val="nil"/>
              <w:bottom w:val="single" w:sz="8" w:space="0" w:color="auto"/>
              <w:right w:val="single" w:sz="4" w:space="0" w:color="auto"/>
            </w:tcBorders>
            <w:shd w:val="clear" w:color="000000" w:fill="4F6228"/>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2.015</w:t>
            </w:r>
          </w:p>
        </w:tc>
        <w:tc>
          <w:tcPr>
            <w:tcW w:w="937" w:type="dxa"/>
            <w:tcBorders>
              <w:top w:val="nil"/>
              <w:left w:val="nil"/>
              <w:bottom w:val="single" w:sz="8" w:space="0" w:color="auto"/>
              <w:right w:val="single" w:sz="4" w:space="0" w:color="auto"/>
            </w:tcBorders>
            <w:shd w:val="clear" w:color="000000" w:fill="4F6228"/>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2.016</w:t>
            </w:r>
          </w:p>
        </w:tc>
        <w:tc>
          <w:tcPr>
            <w:tcW w:w="835" w:type="dxa"/>
            <w:tcBorders>
              <w:top w:val="nil"/>
              <w:left w:val="nil"/>
              <w:bottom w:val="single" w:sz="8" w:space="0" w:color="auto"/>
              <w:right w:val="single" w:sz="4" w:space="0" w:color="auto"/>
            </w:tcBorders>
            <w:shd w:val="clear" w:color="000000" w:fill="4F6228"/>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2.017</w:t>
            </w:r>
          </w:p>
        </w:tc>
        <w:tc>
          <w:tcPr>
            <w:tcW w:w="937" w:type="dxa"/>
            <w:tcBorders>
              <w:top w:val="nil"/>
              <w:left w:val="nil"/>
              <w:bottom w:val="single" w:sz="8" w:space="0" w:color="auto"/>
              <w:right w:val="single" w:sz="4" w:space="0" w:color="auto"/>
            </w:tcBorders>
            <w:shd w:val="clear" w:color="000000" w:fill="4F6228"/>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2.018</w:t>
            </w:r>
          </w:p>
        </w:tc>
        <w:tc>
          <w:tcPr>
            <w:tcW w:w="937" w:type="dxa"/>
            <w:tcBorders>
              <w:top w:val="nil"/>
              <w:left w:val="nil"/>
              <w:bottom w:val="single" w:sz="8" w:space="0" w:color="auto"/>
              <w:right w:val="single" w:sz="4" w:space="0" w:color="auto"/>
            </w:tcBorders>
            <w:shd w:val="clear" w:color="000000" w:fill="4F6228"/>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2.019</w:t>
            </w:r>
          </w:p>
        </w:tc>
        <w:tc>
          <w:tcPr>
            <w:tcW w:w="986" w:type="dxa"/>
            <w:tcBorders>
              <w:top w:val="nil"/>
              <w:left w:val="nil"/>
              <w:bottom w:val="single" w:sz="8" w:space="0" w:color="auto"/>
              <w:right w:val="single" w:sz="4" w:space="0" w:color="auto"/>
            </w:tcBorders>
            <w:shd w:val="clear" w:color="000000" w:fill="4F6228"/>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2.020</w:t>
            </w:r>
          </w:p>
        </w:tc>
        <w:tc>
          <w:tcPr>
            <w:tcW w:w="930" w:type="dxa"/>
            <w:tcBorders>
              <w:top w:val="nil"/>
              <w:left w:val="nil"/>
              <w:bottom w:val="single" w:sz="8" w:space="0" w:color="auto"/>
              <w:right w:val="single" w:sz="8" w:space="0" w:color="auto"/>
            </w:tcBorders>
            <w:shd w:val="clear" w:color="000000" w:fill="4F6228"/>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2.021</w:t>
            </w:r>
          </w:p>
        </w:tc>
      </w:tr>
      <w:tr w:rsidR="002D6797" w:rsidRPr="004A01D8" w:rsidTr="00862C4D">
        <w:trPr>
          <w:trHeight w:val="240"/>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97" w:rsidRPr="004A01D8" w:rsidRDefault="002D6797" w:rsidP="00862C4D">
            <w:pPr>
              <w:rPr>
                <w:sz w:val="16"/>
                <w:szCs w:val="16"/>
                <w:lang w:val="es-CO" w:eastAsia="es-CO"/>
              </w:rPr>
            </w:pPr>
            <w:r w:rsidRPr="004A01D8">
              <w:rPr>
                <w:sz w:val="16"/>
                <w:szCs w:val="16"/>
                <w:lang w:val="es-CO" w:eastAsia="es-CO"/>
              </w:rPr>
              <w:t>Recuperación de cartera vigencias anteriores</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12.750.111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11.474.153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10.484.847</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8.680.430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17.729.112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11.629.309</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 xml:space="preserve"> 13.260.305 </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 xml:space="preserve"> 12.935.835 </w:t>
            </w:r>
          </w:p>
        </w:tc>
      </w:tr>
    </w:tbl>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p>
    <w:tbl>
      <w:tblPr>
        <w:tblW w:w="5940" w:type="dxa"/>
        <w:jc w:val="center"/>
        <w:tblCellMar>
          <w:left w:w="70" w:type="dxa"/>
          <w:right w:w="70" w:type="dxa"/>
        </w:tblCellMar>
        <w:tblLook w:val="04A0" w:firstRow="1" w:lastRow="0" w:firstColumn="1" w:lastColumn="0" w:noHBand="0" w:noVBand="1"/>
      </w:tblPr>
      <w:tblGrid>
        <w:gridCol w:w="4530"/>
        <w:gridCol w:w="1410"/>
      </w:tblGrid>
      <w:tr w:rsidR="002D6797" w:rsidRPr="004A01D8" w:rsidTr="00862C4D">
        <w:trPr>
          <w:trHeight w:val="402"/>
          <w:jc w:val="center"/>
        </w:trPr>
        <w:tc>
          <w:tcPr>
            <w:tcW w:w="4530" w:type="dxa"/>
            <w:vMerge w:val="restart"/>
            <w:tcBorders>
              <w:top w:val="single" w:sz="8" w:space="0" w:color="auto"/>
              <w:left w:val="single" w:sz="8" w:space="0" w:color="auto"/>
              <w:bottom w:val="single" w:sz="8" w:space="0" w:color="000000"/>
              <w:right w:val="single" w:sz="4" w:space="0" w:color="auto"/>
            </w:tcBorders>
            <w:shd w:val="clear" w:color="000000" w:fill="4F6228"/>
            <w:noWrap/>
            <w:vAlign w:val="center"/>
            <w:hideMark/>
          </w:tcPr>
          <w:p w:rsidR="002D6797" w:rsidRPr="004A01D8" w:rsidRDefault="002D6797" w:rsidP="00862C4D">
            <w:pPr>
              <w:jc w:val="center"/>
              <w:rPr>
                <w:b/>
                <w:bCs/>
                <w:color w:val="FFFFFF"/>
                <w:sz w:val="16"/>
                <w:szCs w:val="16"/>
                <w:lang w:val="es-CO" w:eastAsia="es-CO"/>
              </w:rPr>
            </w:pPr>
            <w:r w:rsidRPr="004A01D8">
              <w:rPr>
                <w:b/>
                <w:bCs/>
                <w:color w:val="FFFFFF"/>
                <w:sz w:val="16"/>
                <w:szCs w:val="16"/>
                <w:lang w:val="es-CO" w:eastAsia="es-CO"/>
              </w:rPr>
              <w:t>Concepto</w:t>
            </w:r>
          </w:p>
        </w:tc>
        <w:tc>
          <w:tcPr>
            <w:tcW w:w="1410" w:type="dxa"/>
            <w:tcBorders>
              <w:top w:val="single" w:sz="8" w:space="0" w:color="auto"/>
              <w:left w:val="nil"/>
              <w:bottom w:val="single" w:sz="4" w:space="0" w:color="auto"/>
              <w:right w:val="single" w:sz="8" w:space="0" w:color="auto"/>
            </w:tcBorders>
            <w:shd w:val="clear" w:color="000000" w:fill="4F6228"/>
            <w:noWrap/>
            <w:vAlign w:val="bottom"/>
            <w:hideMark/>
          </w:tcPr>
          <w:p w:rsidR="002D6797" w:rsidRPr="004A01D8" w:rsidRDefault="002D6797" w:rsidP="00862C4D">
            <w:pPr>
              <w:jc w:val="center"/>
              <w:rPr>
                <w:b/>
                <w:bCs/>
                <w:color w:val="FFFFFF"/>
                <w:sz w:val="16"/>
                <w:szCs w:val="16"/>
                <w:lang w:val="es-CO" w:eastAsia="es-CO"/>
              </w:rPr>
            </w:pPr>
            <w:r w:rsidRPr="004A01D8">
              <w:rPr>
                <w:b/>
                <w:bCs/>
                <w:color w:val="FFFFFF"/>
                <w:sz w:val="16"/>
                <w:szCs w:val="16"/>
                <w:lang w:val="es-CO" w:eastAsia="es-CO"/>
              </w:rPr>
              <w:t>Proyección</w:t>
            </w:r>
          </w:p>
        </w:tc>
      </w:tr>
      <w:tr w:rsidR="002D6797" w:rsidRPr="004A01D8" w:rsidTr="00862C4D">
        <w:trPr>
          <w:trHeight w:val="240"/>
          <w:jc w:val="center"/>
        </w:trPr>
        <w:tc>
          <w:tcPr>
            <w:tcW w:w="4530" w:type="dxa"/>
            <w:vMerge/>
            <w:tcBorders>
              <w:top w:val="single" w:sz="8" w:space="0" w:color="auto"/>
              <w:left w:val="single" w:sz="8" w:space="0" w:color="auto"/>
              <w:bottom w:val="single" w:sz="8" w:space="0" w:color="000000"/>
              <w:right w:val="single" w:sz="4" w:space="0" w:color="auto"/>
            </w:tcBorders>
            <w:vAlign w:val="center"/>
            <w:hideMark/>
          </w:tcPr>
          <w:p w:rsidR="002D6797" w:rsidRPr="004A01D8" w:rsidRDefault="002D6797" w:rsidP="00862C4D">
            <w:pPr>
              <w:rPr>
                <w:b/>
                <w:bCs/>
                <w:color w:val="FFFFFF"/>
                <w:sz w:val="16"/>
                <w:szCs w:val="16"/>
                <w:lang w:val="es-CO" w:eastAsia="es-CO"/>
              </w:rPr>
            </w:pPr>
          </w:p>
        </w:tc>
        <w:tc>
          <w:tcPr>
            <w:tcW w:w="1410" w:type="dxa"/>
            <w:tcBorders>
              <w:top w:val="nil"/>
              <w:left w:val="nil"/>
              <w:bottom w:val="single" w:sz="8" w:space="0" w:color="auto"/>
              <w:right w:val="single" w:sz="8" w:space="0" w:color="auto"/>
            </w:tcBorders>
            <w:shd w:val="clear" w:color="000000" w:fill="4F6228"/>
            <w:noWrap/>
            <w:vAlign w:val="bottom"/>
            <w:hideMark/>
          </w:tcPr>
          <w:p w:rsidR="002D6797" w:rsidRPr="004A01D8" w:rsidRDefault="002D6797" w:rsidP="00862C4D">
            <w:pPr>
              <w:jc w:val="right"/>
              <w:rPr>
                <w:b/>
                <w:bCs/>
                <w:color w:val="FFFFFF"/>
                <w:sz w:val="16"/>
                <w:szCs w:val="16"/>
                <w:lang w:val="es-CO" w:eastAsia="es-CO"/>
              </w:rPr>
            </w:pPr>
            <w:r w:rsidRPr="004A01D8">
              <w:rPr>
                <w:b/>
                <w:bCs/>
                <w:color w:val="FFFFFF"/>
                <w:sz w:val="16"/>
                <w:szCs w:val="16"/>
                <w:lang w:val="es-CO" w:eastAsia="es-CO"/>
              </w:rPr>
              <w:t>2.021</w:t>
            </w:r>
          </w:p>
        </w:tc>
      </w:tr>
      <w:tr w:rsidR="002D6797" w:rsidRPr="004A01D8" w:rsidTr="00862C4D">
        <w:trPr>
          <w:trHeight w:val="314"/>
          <w:jc w:val="center"/>
        </w:trPr>
        <w:tc>
          <w:tcPr>
            <w:tcW w:w="5940" w:type="dxa"/>
            <w:gridSpan w:val="2"/>
            <w:tcBorders>
              <w:top w:val="nil"/>
              <w:left w:val="single" w:sz="4" w:space="0" w:color="auto"/>
              <w:bottom w:val="single" w:sz="4" w:space="0" w:color="auto"/>
              <w:right w:val="single" w:sz="4" w:space="0" w:color="auto"/>
            </w:tcBorders>
            <w:shd w:val="clear" w:color="000000" w:fill="4F6228"/>
            <w:noWrap/>
            <w:vAlign w:val="center"/>
            <w:hideMark/>
          </w:tcPr>
          <w:p w:rsidR="002D6797" w:rsidRPr="004A01D8" w:rsidRDefault="002D6797" w:rsidP="00862C4D">
            <w:pPr>
              <w:jc w:val="center"/>
              <w:rPr>
                <w:b/>
                <w:bCs/>
                <w:color w:val="FFFFFF"/>
                <w:sz w:val="16"/>
                <w:szCs w:val="16"/>
                <w:lang w:val="es-CO" w:eastAsia="es-CO"/>
              </w:rPr>
            </w:pPr>
            <w:r w:rsidRPr="004A01D8">
              <w:rPr>
                <w:b/>
                <w:bCs/>
                <w:color w:val="FFFFFF"/>
                <w:sz w:val="16"/>
                <w:szCs w:val="16"/>
                <w:lang w:val="es-CO" w:eastAsia="es-CO"/>
              </w:rPr>
              <w:t>RECURSOS DE CAPITAL</w:t>
            </w:r>
          </w:p>
          <w:p w:rsidR="002D6797" w:rsidRPr="004A01D8" w:rsidRDefault="002D6797" w:rsidP="00862C4D">
            <w:pPr>
              <w:jc w:val="center"/>
              <w:rPr>
                <w:sz w:val="16"/>
                <w:szCs w:val="16"/>
                <w:lang w:val="es-CO" w:eastAsia="es-CO"/>
              </w:rPr>
            </w:pPr>
          </w:p>
        </w:tc>
      </w:tr>
      <w:tr w:rsidR="002D6797" w:rsidRPr="004A01D8" w:rsidTr="00862C4D">
        <w:trPr>
          <w:trHeight w:val="240"/>
          <w:jc w:val="center"/>
        </w:trPr>
        <w:tc>
          <w:tcPr>
            <w:tcW w:w="4530" w:type="dxa"/>
            <w:tcBorders>
              <w:top w:val="nil"/>
              <w:left w:val="single" w:sz="4" w:space="0" w:color="auto"/>
              <w:bottom w:val="single" w:sz="4" w:space="0" w:color="auto"/>
              <w:right w:val="single" w:sz="4" w:space="0" w:color="auto"/>
            </w:tcBorders>
            <w:shd w:val="clear" w:color="auto" w:fill="FFFFFF" w:themeFill="background1"/>
            <w:vAlign w:val="center"/>
            <w:hideMark/>
          </w:tcPr>
          <w:p w:rsidR="002D6797" w:rsidRPr="004A01D8" w:rsidRDefault="002D6797" w:rsidP="00862C4D">
            <w:pPr>
              <w:rPr>
                <w:sz w:val="16"/>
                <w:szCs w:val="16"/>
                <w:lang w:val="es-CO" w:eastAsia="es-CO"/>
              </w:rPr>
            </w:pPr>
            <w:r w:rsidRPr="004A01D8">
              <w:rPr>
                <w:sz w:val="16"/>
                <w:szCs w:val="16"/>
                <w:lang w:val="es-CO" w:eastAsia="es-CO"/>
              </w:rPr>
              <w:t>Recuperación de cartera vigencias anteriores</w:t>
            </w:r>
          </w:p>
        </w:tc>
        <w:tc>
          <w:tcPr>
            <w:tcW w:w="1410" w:type="dxa"/>
            <w:tcBorders>
              <w:top w:val="nil"/>
              <w:left w:val="nil"/>
              <w:bottom w:val="single" w:sz="4" w:space="0" w:color="auto"/>
              <w:right w:val="single" w:sz="4" w:space="0" w:color="auto"/>
            </w:tcBorders>
            <w:shd w:val="clear" w:color="auto" w:fill="FFFFFF" w:themeFill="background1"/>
            <w:noWrap/>
            <w:vAlign w:val="bottom"/>
            <w:hideMark/>
          </w:tcPr>
          <w:p w:rsidR="002D6797" w:rsidRPr="004A01D8" w:rsidRDefault="002D6797" w:rsidP="00862C4D">
            <w:pPr>
              <w:rPr>
                <w:sz w:val="16"/>
                <w:szCs w:val="16"/>
                <w:lang w:val="es-CO" w:eastAsia="es-CO"/>
              </w:rPr>
            </w:pPr>
            <w:r w:rsidRPr="004A01D8">
              <w:rPr>
                <w:sz w:val="16"/>
                <w:szCs w:val="16"/>
                <w:lang w:val="es-CO" w:eastAsia="es-CO"/>
              </w:rPr>
              <w:t xml:space="preserve">             12.935.835 </w:t>
            </w:r>
          </w:p>
        </w:tc>
      </w:tr>
      <w:tr w:rsidR="002D6797" w:rsidRPr="004A01D8" w:rsidTr="00862C4D">
        <w:trPr>
          <w:trHeight w:val="240"/>
          <w:jc w:val="center"/>
        </w:trPr>
        <w:tc>
          <w:tcPr>
            <w:tcW w:w="4530" w:type="dxa"/>
            <w:tcBorders>
              <w:top w:val="nil"/>
              <w:left w:val="single" w:sz="4" w:space="0" w:color="auto"/>
              <w:bottom w:val="single" w:sz="4" w:space="0" w:color="auto"/>
              <w:right w:val="single" w:sz="4" w:space="0" w:color="auto"/>
            </w:tcBorders>
            <w:shd w:val="clear" w:color="auto" w:fill="FFFFFF" w:themeFill="background1"/>
            <w:vAlign w:val="center"/>
            <w:hideMark/>
          </w:tcPr>
          <w:p w:rsidR="002D6797" w:rsidRPr="004A01D8" w:rsidRDefault="002D6797" w:rsidP="00862C4D">
            <w:pPr>
              <w:rPr>
                <w:sz w:val="16"/>
                <w:szCs w:val="16"/>
                <w:lang w:val="es-CO" w:eastAsia="es-CO"/>
              </w:rPr>
            </w:pPr>
            <w:r w:rsidRPr="004A01D8">
              <w:rPr>
                <w:sz w:val="16"/>
                <w:szCs w:val="16"/>
                <w:lang w:val="es-CO" w:eastAsia="es-CO"/>
              </w:rPr>
              <w:t>Devolución IVA Recursos Propios Últimos 2 bimestres año 2020.</w:t>
            </w:r>
          </w:p>
        </w:tc>
        <w:tc>
          <w:tcPr>
            <w:tcW w:w="1410" w:type="dxa"/>
            <w:tcBorders>
              <w:top w:val="nil"/>
              <w:left w:val="nil"/>
              <w:bottom w:val="single" w:sz="4" w:space="0" w:color="auto"/>
              <w:right w:val="single" w:sz="4" w:space="0" w:color="auto"/>
            </w:tcBorders>
            <w:shd w:val="clear" w:color="auto" w:fill="FFFFFF" w:themeFill="background1"/>
            <w:noWrap/>
            <w:vAlign w:val="bottom"/>
            <w:hideMark/>
          </w:tcPr>
          <w:p w:rsidR="002D6797" w:rsidRPr="004A01D8" w:rsidRDefault="002D6797" w:rsidP="00862C4D">
            <w:pPr>
              <w:rPr>
                <w:sz w:val="16"/>
                <w:szCs w:val="16"/>
                <w:lang w:val="es-CO" w:eastAsia="es-CO"/>
              </w:rPr>
            </w:pPr>
            <w:r w:rsidRPr="004A01D8">
              <w:rPr>
                <w:sz w:val="16"/>
                <w:szCs w:val="16"/>
                <w:lang w:val="es-CO" w:eastAsia="es-CO"/>
              </w:rPr>
              <w:t xml:space="preserve">               2.000.000 </w:t>
            </w:r>
          </w:p>
        </w:tc>
      </w:tr>
      <w:tr w:rsidR="002D6797" w:rsidRPr="004A01D8" w:rsidTr="00862C4D">
        <w:trPr>
          <w:trHeight w:val="240"/>
          <w:jc w:val="center"/>
        </w:trPr>
        <w:tc>
          <w:tcPr>
            <w:tcW w:w="4530" w:type="dxa"/>
            <w:tcBorders>
              <w:top w:val="nil"/>
              <w:left w:val="single" w:sz="4" w:space="0" w:color="auto"/>
              <w:bottom w:val="single" w:sz="4" w:space="0" w:color="auto"/>
              <w:right w:val="single" w:sz="4" w:space="0" w:color="auto"/>
            </w:tcBorders>
            <w:shd w:val="clear" w:color="auto" w:fill="FFFFFF" w:themeFill="background1"/>
            <w:vAlign w:val="center"/>
            <w:hideMark/>
          </w:tcPr>
          <w:p w:rsidR="002D6797" w:rsidRPr="004A01D8" w:rsidRDefault="002D6797" w:rsidP="00862C4D">
            <w:pPr>
              <w:rPr>
                <w:sz w:val="16"/>
                <w:szCs w:val="16"/>
                <w:lang w:val="es-CO" w:eastAsia="es-CO"/>
              </w:rPr>
            </w:pPr>
            <w:r w:rsidRPr="004A01D8">
              <w:rPr>
                <w:sz w:val="16"/>
                <w:szCs w:val="16"/>
                <w:lang w:val="es-CO" w:eastAsia="es-CO"/>
              </w:rPr>
              <w:t>Devolución IVA Recursos CREE Últimos 2 bimestres año 2020.</w:t>
            </w:r>
          </w:p>
        </w:tc>
        <w:tc>
          <w:tcPr>
            <w:tcW w:w="1410" w:type="dxa"/>
            <w:tcBorders>
              <w:top w:val="nil"/>
              <w:left w:val="nil"/>
              <w:bottom w:val="single" w:sz="4" w:space="0" w:color="auto"/>
              <w:right w:val="single" w:sz="4" w:space="0" w:color="auto"/>
            </w:tcBorders>
            <w:shd w:val="clear" w:color="auto" w:fill="FFFFFF" w:themeFill="background1"/>
            <w:noWrap/>
            <w:vAlign w:val="bottom"/>
            <w:hideMark/>
          </w:tcPr>
          <w:p w:rsidR="002D6797" w:rsidRPr="004A01D8" w:rsidRDefault="002D6797" w:rsidP="00862C4D">
            <w:pPr>
              <w:rPr>
                <w:sz w:val="16"/>
                <w:szCs w:val="16"/>
                <w:lang w:val="es-CO" w:eastAsia="es-CO"/>
              </w:rPr>
            </w:pPr>
            <w:r w:rsidRPr="004A01D8">
              <w:rPr>
                <w:sz w:val="16"/>
                <w:szCs w:val="16"/>
                <w:lang w:val="es-CO" w:eastAsia="es-CO"/>
              </w:rPr>
              <w:t xml:space="preserve">             15.000.000 </w:t>
            </w:r>
          </w:p>
        </w:tc>
      </w:tr>
      <w:tr w:rsidR="002D6797" w:rsidRPr="004A01D8" w:rsidTr="00862C4D">
        <w:trPr>
          <w:trHeight w:val="240"/>
          <w:jc w:val="center"/>
        </w:trPr>
        <w:tc>
          <w:tcPr>
            <w:tcW w:w="4530" w:type="dxa"/>
            <w:tcBorders>
              <w:top w:val="nil"/>
              <w:left w:val="single" w:sz="4" w:space="0" w:color="auto"/>
              <w:bottom w:val="single" w:sz="4" w:space="0" w:color="auto"/>
              <w:right w:val="single" w:sz="4" w:space="0" w:color="auto"/>
            </w:tcBorders>
            <w:shd w:val="clear" w:color="auto" w:fill="FFFFFF" w:themeFill="background1"/>
            <w:vAlign w:val="center"/>
            <w:hideMark/>
          </w:tcPr>
          <w:p w:rsidR="002D6797" w:rsidRPr="004A01D8" w:rsidRDefault="002D6797" w:rsidP="00862C4D">
            <w:pPr>
              <w:rPr>
                <w:sz w:val="16"/>
                <w:szCs w:val="16"/>
                <w:lang w:val="es-CO" w:eastAsia="es-CO"/>
              </w:rPr>
            </w:pPr>
            <w:r w:rsidRPr="004A01D8">
              <w:rPr>
                <w:sz w:val="16"/>
                <w:szCs w:val="16"/>
                <w:lang w:val="es-CO" w:eastAsia="es-CO"/>
              </w:rPr>
              <w:lastRenderedPageBreak/>
              <w:t xml:space="preserve">Rendimientos Financieros Recursos Propios </w:t>
            </w:r>
          </w:p>
        </w:tc>
        <w:tc>
          <w:tcPr>
            <w:tcW w:w="1410" w:type="dxa"/>
            <w:tcBorders>
              <w:top w:val="nil"/>
              <w:left w:val="nil"/>
              <w:bottom w:val="single" w:sz="4" w:space="0" w:color="auto"/>
              <w:right w:val="single" w:sz="4" w:space="0" w:color="auto"/>
            </w:tcBorders>
            <w:shd w:val="clear" w:color="auto" w:fill="FFFFFF" w:themeFill="background1"/>
            <w:noWrap/>
            <w:vAlign w:val="bottom"/>
            <w:hideMark/>
          </w:tcPr>
          <w:p w:rsidR="002D6797" w:rsidRPr="004A01D8" w:rsidRDefault="002D6797" w:rsidP="00862C4D">
            <w:pPr>
              <w:rPr>
                <w:sz w:val="16"/>
                <w:szCs w:val="16"/>
                <w:lang w:val="es-CO" w:eastAsia="es-CO"/>
              </w:rPr>
            </w:pPr>
            <w:r w:rsidRPr="004A01D8">
              <w:rPr>
                <w:sz w:val="16"/>
                <w:szCs w:val="16"/>
                <w:lang w:val="es-CO" w:eastAsia="es-CO"/>
              </w:rPr>
              <w:t xml:space="preserve">               4.000.000 </w:t>
            </w:r>
          </w:p>
        </w:tc>
      </w:tr>
      <w:tr w:rsidR="002D6797" w:rsidRPr="004A01D8" w:rsidTr="00862C4D">
        <w:trPr>
          <w:trHeight w:val="240"/>
          <w:jc w:val="center"/>
        </w:trPr>
        <w:tc>
          <w:tcPr>
            <w:tcW w:w="4530" w:type="dxa"/>
            <w:tcBorders>
              <w:top w:val="nil"/>
              <w:left w:val="single" w:sz="4" w:space="0" w:color="auto"/>
              <w:bottom w:val="single" w:sz="4" w:space="0" w:color="auto"/>
              <w:right w:val="single" w:sz="4" w:space="0" w:color="auto"/>
            </w:tcBorders>
            <w:shd w:val="clear" w:color="auto" w:fill="FFFFFF" w:themeFill="background1"/>
            <w:vAlign w:val="center"/>
            <w:hideMark/>
          </w:tcPr>
          <w:p w:rsidR="002D6797" w:rsidRPr="004A01D8" w:rsidRDefault="002D6797" w:rsidP="00862C4D">
            <w:pPr>
              <w:rPr>
                <w:sz w:val="16"/>
                <w:szCs w:val="16"/>
                <w:lang w:val="es-CO" w:eastAsia="es-CO"/>
              </w:rPr>
            </w:pPr>
            <w:r w:rsidRPr="004A01D8">
              <w:rPr>
                <w:sz w:val="16"/>
                <w:szCs w:val="16"/>
                <w:lang w:val="es-CO" w:eastAsia="es-CO"/>
              </w:rPr>
              <w:t>Rendimientos Financieros Recursos Nación</w:t>
            </w:r>
          </w:p>
        </w:tc>
        <w:tc>
          <w:tcPr>
            <w:tcW w:w="1410" w:type="dxa"/>
            <w:tcBorders>
              <w:top w:val="nil"/>
              <w:left w:val="nil"/>
              <w:bottom w:val="single" w:sz="4" w:space="0" w:color="auto"/>
              <w:right w:val="single" w:sz="4" w:space="0" w:color="auto"/>
            </w:tcBorders>
            <w:shd w:val="clear" w:color="auto" w:fill="FFFFFF" w:themeFill="background1"/>
            <w:noWrap/>
            <w:vAlign w:val="bottom"/>
            <w:hideMark/>
          </w:tcPr>
          <w:p w:rsidR="002D6797" w:rsidRPr="004A01D8" w:rsidRDefault="002D6797" w:rsidP="00862C4D">
            <w:pPr>
              <w:rPr>
                <w:sz w:val="16"/>
                <w:szCs w:val="16"/>
                <w:lang w:val="es-CO" w:eastAsia="es-CO"/>
              </w:rPr>
            </w:pPr>
            <w:r w:rsidRPr="004A01D8">
              <w:rPr>
                <w:sz w:val="16"/>
                <w:szCs w:val="16"/>
                <w:lang w:val="es-CO" w:eastAsia="es-CO"/>
              </w:rPr>
              <w:t xml:space="preserve">               6.500.000 </w:t>
            </w:r>
          </w:p>
        </w:tc>
      </w:tr>
      <w:tr w:rsidR="002D6797" w:rsidRPr="004A01D8" w:rsidTr="00862C4D">
        <w:trPr>
          <w:trHeight w:val="240"/>
          <w:jc w:val="center"/>
        </w:trPr>
        <w:tc>
          <w:tcPr>
            <w:tcW w:w="4530" w:type="dxa"/>
            <w:tcBorders>
              <w:top w:val="nil"/>
              <w:left w:val="single" w:sz="4" w:space="0" w:color="auto"/>
              <w:bottom w:val="single" w:sz="4" w:space="0" w:color="auto"/>
              <w:right w:val="single" w:sz="4" w:space="0" w:color="auto"/>
            </w:tcBorders>
            <w:shd w:val="clear" w:color="auto" w:fill="FFFFFF" w:themeFill="background1"/>
            <w:vAlign w:val="center"/>
            <w:hideMark/>
          </w:tcPr>
          <w:p w:rsidR="002D6797" w:rsidRPr="004A01D8" w:rsidRDefault="002D6797" w:rsidP="00862C4D">
            <w:pPr>
              <w:rPr>
                <w:sz w:val="16"/>
                <w:szCs w:val="16"/>
                <w:lang w:val="es-CO" w:eastAsia="es-CO"/>
              </w:rPr>
            </w:pPr>
            <w:r w:rsidRPr="004A01D8">
              <w:rPr>
                <w:sz w:val="16"/>
                <w:szCs w:val="16"/>
                <w:lang w:val="es-CO" w:eastAsia="es-CO"/>
              </w:rPr>
              <w:t>Rendimientos Financieros excedentes Nación</w:t>
            </w:r>
          </w:p>
        </w:tc>
        <w:tc>
          <w:tcPr>
            <w:tcW w:w="1410" w:type="dxa"/>
            <w:tcBorders>
              <w:top w:val="nil"/>
              <w:left w:val="nil"/>
              <w:bottom w:val="single" w:sz="4" w:space="0" w:color="auto"/>
              <w:right w:val="single" w:sz="4" w:space="0" w:color="auto"/>
            </w:tcBorders>
            <w:shd w:val="clear" w:color="auto" w:fill="FFFFFF" w:themeFill="background1"/>
            <w:noWrap/>
            <w:vAlign w:val="bottom"/>
            <w:hideMark/>
          </w:tcPr>
          <w:p w:rsidR="002D6797" w:rsidRPr="004A01D8" w:rsidRDefault="002D6797" w:rsidP="00862C4D">
            <w:pPr>
              <w:rPr>
                <w:sz w:val="16"/>
                <w:szCs w:val="16"/>
                <w:lang w:val="es-CO" w:eastAsia="es-CO"/>
              </w:rPr>
            </w:pPr>
            <w:r w:rsidRPr="004A01D8">
              <w:rPr>
                <w:sz w:val="16"/>
                <w:szCs w:val="16"/>
                <w:lang w:val="es-CO" w:eastAsia="es-CO"/>
              </w:rPr>
              <w:t xml:space="preserve">               6.000.000 </w:t>
            </w:r>
          </w:p>
        </w:tc>
      </w:tr>
      <w:tr w:rsidR="002D6797" w:rsidRPr="004A01D8" w:rsidTr="00862C4D">
        <w:trPr>
          <w:trHeight w:val="240"/>
          <w:jc w:val="center"/>
        </w:trPr>
        <w:tc>
          <w:tcPr>
            <w:tcW w:w="4530" w:type="dxa"/>
            <w:tcBorders>
              <w:top w:val="nil"/>
              <w:left w:val="single" w:sz="4" w:space="0" w:color="auto"/>
              <w:bottom w:val="single" w:sz="4" w:space="0" w:color="auto"/>
              <w:right w:val="single" w:sz="4" w:space="0" w:color="auto"/>
            </w:tcBorders>
            <w:shd w:val="clear" w:color="auto" w:fill="FFFFFF" w:themeFill="background1"/>
            <w:vAlign w:val="center"/>
            <w:hideMark/>
          </w:tcPr>
          <w:p w:rsidR="002D6797" w:rsidRPr="004A01D8" w:rsidRDefault="002D6797" w:rsidP="00862C4D">
            <w:pPr>
              <w:rPr>
                <w:sz w:val="16"/>
                <w:szCs w:val="16"/>
                <w:lang w:val="es-CO" w:eastAsia="es-CO"/>
              </w:rPr>
            </w:pPr>
            <w:r w:rsidRPr="004A01D8">
              <w:rPr>
                <w:sz w:val="16"/>
                <w:szCs w:val="16"/>
                <w:lang w:val="es-CO" w:eastAsia="es-CO"/>
              </w:rPr>
              <w:t xml:space="preserve">Rendimientos Financieros Recursos CREE </w:t>
            </w:r>
          </w:p>
        </w:tc>
        <w:tc>
          <w:tcPr>
            <w:tcW w:w="1410" w:type="dxa"/>
            <w:tcBorders>
              <w:top w:val="nil"/>
              <w:left w:val="nil"/>
              <w:bottom w:val="single" w:sz="4" w:space="0" w:color="auto"/>
              <w:right w:val="single" w:sz="4" w:space="0" w:color="auto"/>
            </w:tcBorders>
            <w:shd w:val="clear" w:color="auto" w:fill="FFFFFF" w:themeFill="background1"/>
            <w:noWrap/>
            <w:vAlign w:val="bottom"/>
            <w:hideMark/>
          </w:tcPr>
          <w:p w:rsidR="002D6797" w:rsidRPr="004A01D8" w:rsidRDefault="002D6797" w:rsidP="00862C4D">
            <w:pPr>
              <w:rPr>
                <w:sz w:val="16"/>
                <w:szCs w:val="16"/>
                <w:lang w:val="es-CO" w:eastAsia="es-CO"/>
              </w:rPr>
            </w:pPr>
            <w:r w:rsidRPr="004A01D8">
              <w:rPr>
                <w:sz w:val="16"/>
                <w:szCs w:val="16"/>
                <w:lang w:val="es-CO" w:eastAsia="es-CO"/>
              </w:rPr>
              <w:t xml:space="preserve">             10.000.000 </w:t>
            </w:r>
          </w:p>
        </w:tc>
      </w:tr>
      <w:tr w:rsidR="002D6797" w:rsidRPr="004A01D8" w:rsidTr="00862C4D">
        <w:trPr>
          <w:trHeight w:val="240"/>
          <w:jc w:val="center"/>
        </w:trPr>
        <w:tc>
          <w:tcPr>
            <w:tcW w:w="4530" w:type="dxa"/>
            <w:tcBorders>
              <w:top w:val="nil"/>
              <w:left w:val="single" w:sz="4" w:space="0" w:color="auto"/>
              <w:bottom w:val="single" w:sz="4" w:space="0" w:color="auto"/>
              <w:right w:val="single" w:sz="4" w:space="0" w:color="auto"/>
            </w:tcBorders>
            <w:shd w:val="clear" w:color="auto" w:fill="FFFFFF" w:themeFill="background1"/>
            <w:vAlign w:val="center"/>
            <w:hideMark/>
          </w:tcPr>
          <w:p w:rsidR="002D6797" w:rsidRPr="004A01D8" w:rsidRDefault="002D6797" w:rsidP="00862C4D">
            <w:pPr>
              <w:rPr>
                <w:sz w:val="16"/>
                <w:szCs w:val="16"/>
                <w:lang w:val="es-CO" w:eastAsia="es-CO"/>
              </w:rPr>
            </w:pPr>
            <w:r w:rsidRPr="004A01D8">
              <w:rPr>
                <w:sz w:val="16"/>
                <w:szCs w:val="16"/>
                <w:lang w:val="es-CO" w:eastAsia="es-CO"/>
              </w:rPr>
              <w:t>Rendimientos Financieros Cooperativas</w:t>
            </w:r>
          </w:p>
        </w:tc>
        <w:tc>
          <w:tcPr>
            <w:tcW w:w="1410" w:type="dxa"/>
            <w:tcBorders>
              <w:top w:val="nil"/>
              <w:left w:val="nil"/>
              <w:bottom w:val="single" w:sz="4" w:space="0" w:color="auto"/>
              <w:right w:val="single" w:sz="4" w:space="0" w:color="auto"/>
            </w:tcBorders>
            <w:shd w:val="clear" w:color="auto" w:fill="FFFFFF" w:themeFill="background1"/>
            <w:noWrap/>
            <w:vAlign w:val="bottom"/>
            <w:hideMark/>
          </w:tcPr>
          <w:p w:rsidR="002D6797" w:rsidRPr="004A01D8" w:rsidRDefault="002D6797" w:rsidP="00862C4D">
            <w:pPr>
              <w:rPr>
                <w:sz w:val="16"/>
                <w:szCs w:val="16"/>
                <w:lang w:val="es-CO" w:eastAsia="es-CO"/>
              </w:rPr>
            </w:pPr>
            <w:r w:rsidRPr="004A01D8">
              <w:rPr>
                <w:sz w:val="16"/>
                <w:szCs w:val="16"/>
                <w:lang w:val="es-CO" w:eastAsia="es-CO"/>
              </w:rPr>
              <w:t xml:space="preserve">               5.000.000 </w:t>
            </w:r>
          </w:p>
        </w:tc>
      </w:tr>
      <w:tr w:rsidR="002D6797" w:rsidRPr="004A01D8" w:rsidTr="00862C4D">
        <w:trPr>
          <w:trHeight w:val="240"/>
          <w:jc w:val="center"/>
        </w:trPr>
        <w:tc>
          <w:tcPr>
            <w:tcW w:w="4530" w:type="dxa"/>
            <w:tcBorders>
              <w:top w:val="nil"/>
              <w:left w:val="single" w:sz="4" w:space="0" w:color="auto"/>
              <w:bottom w:val="single" w:sz="4" w:space="0" w:color="auto"/>
              <w:right w:val="single" w:sz="4" w:space="0" w:color="auto"/>
            </w:tcBorders>
            <w:shd w:val="clear" w:color="auto" w:fill="FFFFFF" w:themeFill="background1"/>
            <w:vAlign w:val="center"/>
            <w:hideMark/>
          </w:tcPr>
          <w:p w:rsidR="002D6797" w:rsidRPr="004A01D8" w:rsidRDefault="002D6797" w:rsidP="00862C4D">
            <w:pPr>
              <w:rPr>
                <w:sz w:val="16"/>
                <w:szCs w:val="16"/>
                <w:lang w:val="es-CO" w:eastAsia="es-CO"/>
              </w:rPr>
            </w:pPr>
            <w:r w:rsidRPr="004A01D8">
              <w:rPr>
                <w:sz w:val="16"/>
                <w:szCs w:val="16"/>
                <w:lang w:val="es-CO" w:eastAsia="es-CO"/>
              </w:rPr>
              <w:t>Rendimientos Financieros Recursos PFC</w:t>
            </w:r>
          </w:p>
        </w:tc>
        <w:tc>
          <w:tcPr>
            <w:tcW w:w="1410" w:type="dxa"/>
            <w:tcBorders>
              <w:top w:val="nil"/>
              <w:left w:val="nil"/>
              <w:bottom w:val="single" w:sz="4" w:space="0" w:color="auto"/>
              <w:right w:val="single" w:sz="4" w:space="0" w:color="auto"/>
            </w:tcBorders>
            <w:shd w:val="clear" w:color="auto" w:fill="FFFFFF" w:themeFill="background1"/>
            <w:noWrap/>
            <w:vAlign w:val="bottom"/>
            <w:hideMark/>
          </w:tcPr>
          <w:p w:rsidR="002D6797" w:rsidRPr="004A01D8" w:rsidRDefault="002D6797" w:rsidP="00862C4D">
            <w:pPr>
              <w:rPr>
                <w:sz w:val="16"/>
                <w:szCs w:val="16"/>
                <w:lang w:val="es-CO" w:eastAsia="es-CO"/>
              </w:rPr>
            </w:pPr>
            <w:r w:rsidRPr="004A01D8">
              <w:rPr>
                <w:sz w:val="16"/>
                <w:szCs w:val="16"/>
                <w:lang w:val="es-CO" w:eastAsia="es-CO"/>
              </w:rPr>
              <w:t xml:space="preserve">             10.000.000 </w:t>
            </w:r>
          </w:p>
        </w:tc>
      </w:tr>
    </w:tbl>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p w:rsidR="002D6797" w:rsidRPr="00C66109" w:rsidRDefault="002D6797" w:rsidP="002D6797">
      <w:pPr>
        <w:pStyle w:val="NormalWeb"/>
        <w:shd w:val="clear" w:color="auto" w:fill="FFFFFF"/>
        <w:spacing w:before="0" w:beforeAutospacing="0" w:after="168" w:afterAutospacing="0"/>
        <w:contextualSpacing/>
        <w:jc w:val="both"/>
        <w:rPr>
          <w:b/>
          <w:color w:val="222222"/>
          <w:sz w:val="22"/>
          <w:szCs w:val="22"/>
          <w:lang w:val="es-CO"/>
        </w:rPr>
      </w:pPr>
      <w:r w:rsidRPr="00C66109">
        <w:rPr>
          <w:b/>
          <w:color w:val="222222"/>
          <w:sz w:val="22"/>
          <w:szCs w:val="22"/>
          <w:lang w:val="es-CO"/>
        </w:rPr>
        <w:t>4.1 Disponibilidad inicial, recursos del balance o excedentes financieros.</w:t>
      </w:r>
    </w:p>
    <w:p w:rsidR="002D6797" w:rsidRPr="004A01D8" w:rsidRDefault="002D6797" w:rsidP="002D6797">
      <w:pPr>
        <w:pStyle w:val="NormalWeb"/>
        <w:shd w:val="clear" w:color="auto" w:fill="FFFFFF"/>
        <w:spacing w:before="0" w:beforeAutospacing="0" w:after="168" w:afterAutospacing="0"/>
        <w:ind w:left="360"/>
        <w:contextualSpacing/>
        <w:jc w:val="both"/>
        <w:rPr>
          <w:color w:val="222222"/>
          <w:sz w:val="22"/>
          <w:szCs w:val="22"/>
          <w:lang w:val="es-CO"/>
        </w:rPr>
      </w:pPr>
    </w:p>
    <w:p w:rsidR="002D6797" w:rsidRDefault="002D6797" w:rsidP="002D6797">
      <w:pPr>
        <w:pStyle w:val="NormalWeb"/>
        <w:shd w:val="clear" w:color="auto" w:fill="FFFFFF"/>
        <w:spacing w:before="0" w:beforeAutospacing="0" w:after="168" w:afterAutospacing="0"/>
        <w:contextualSpacing/>
        <w:jc w:val="both"/>
        <w:rPr>
          <w:color w:val="222222"/>
          <w:sz w:val="22"/>
          <w:szCs w:val="22"/>
          <w:lang w:val="es-CO"/>
        </w:rPr>
      </w:pPr>
      <w:r w:rsidRPr="004A01D8">
        <w:rPr>
          <w:color w:val="222222"/>
          <w:sz w:val="22"/>
          <w:szCs w:val="22"/>
          <w:lang w:val="es-CO"/>
        </w:rPr>
        <w:t>Para el cálculo de disponibilidades iniciales en banco e inversiones al 1 de enero de 2021, anteriormente denominados excedentes financieros o recursos del balance, se realizó un análisis a cada una de las fuentes de financiación tanto para gastos de funcionamiento como para gastos de inversión de la siguiente manera:</w:t>
      </w:r>
    </w:p>
    <w:p w:rsidR="00454D85" w:rsidRPr="004A01D8" w:rsidRDefault="00454D85" w:rsidP="002D6797">
      <w:pPr>
        <w:pStyle w:val="NormalWeb"/>
        <w:shd w:val="clear" w:color="auto" w:fill="FFFFFF"/>
        <w:spacing w:before="0" w:beforeAutospacing="0" w:after="168" w:afterAutospacing="0"/>
        <w:contextualSpacing/>
        <w:jc w:val="both"/>
        <w:rPr>
          <w:color w:val="222222"/>
          <w:sz w:val="22"/>
          <w:szCs w:val="22"/>
          <w:lang w:val="es-CO"/>
        </w:rPr>
      </w:pPr>
    </w:p>
    <w:p w:rsidR="002D6797" w:rsidRPr="00C66109" w:rsidRDefault="002D6797" w:rsidP="002D6797">
      <w:pPr>
        <w:pStyle w:val="NormalWeb"/>
        <w:numPr>
          <w:ilvl w:val="2"/>
          <w:numId w:val="24"/>
        </w:numPr>
        <w:shd w:val="clear" w:color="auto" w:fill="FFFFFF"/>
        <w:spacing w:before="0" w:beforeAutospacing="0" w:after="168" w:afterAutospacing="0"/>
        <w:contextualSpacing/>
        <w:jc w:val="both"/>
        <w:rPr>
          <w:b/>
          <w:color w:val="222222"/>
          <w:sz w:val="22"/>
          <w:szCs w:val="22"/>
          <w:lang w:val="es-CO"/>
        </w:rPr>
      </w:pPr>
      <w:r w:rsidRPr="00C66109">
        <w:rPr>
          <w:b/>
          <w:color w:val="222222"/>
          <w:sz w:val="22"/>
          <w:szCs w:val="22"/>
          <w:lang w:val="es-CO"/>
        </w:rPr>
        <w:t>Excedentes financieros recursos propios.</w:t>
      </w: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r w:rsidRPr="004A01D8">
        <w:rPr>
          <w:color w:val="222222"/>
          <w:sz w:val="22"/>
          <w:szCs w:val="22"/>
          <w:lang w:val="es-CO"/>
        </w:rPr>
        <w:t>Estadísticamente en los últimos 4 años el excedente financiero con recursos propios ha sido entre 50 y 60 millones por lo que se estima que para el año 2020 quedara un excedente financiero de 50 millones.</w:t>
      </w: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p w:rsidR="002D6797" w:rsidRPr="00C66109" w:rsidRDefault="002D6797" w:rsidP="002D6797">
      <w:pPr>
        <w:pStyle w:val="NormalWeb"/>
        <w:numPr>
          <w:ilvl w:val="2"/>
          <w:numId w:val="24"/>
        </w:numPr>
        <w:shd w:val="clear" w:color="auto" w:fill="FFFFFF"/>
        <w:spacing w:before="0" w:beforeAutospacing="0" w:after="168" w:afterAutospacing="0"/>
        <w:contextualSpacing/>
        <w:jc w:val="both"/>
        <w:rPr>
          <w:b/>
          <w:color w:val="222222"/>
          <w:sz w:val="22"/>
          <w:szCs w:val="22"/>
          <w:lang w:val="es-CO"/>
        </w:rPr>
      </w:pPr>
      <w:r w:rsidRPr="00C66109">
        <w:rPr>
          <w:b/>
          <w:color w:val="222222"/>
          <w:sz w:val="22"/>
          <w:szCs w:val="22"/>
          <w:lang w:val="es-CO"/>
        </w:rPr>
        <w:t>Excedentes financieros recursos nación.</w:t>
      </w:r>
    </w:p>
    <w:p w:rsidR="002D6797" w:rsidRPr="00C66109" w:rsidRDefault="002D6797" w:rsidP="002D6797">
      <w:pPr>
        <w:pStyle w:val="NormalWeb"/>
        <w:shd w:val="clear" w:color="auto" w:fill="FFFFFF"/>
        <w:spacing w:before="0" w:beforeAutospacing="0" w:after="168" w:afterAutospacing="0"/>
        <w:contextualSpacing/>
        <w:jc w:val="both"/>
        <w:rPr>
          <w:b/>
          <w:color w:val="222222"/>
          <w:sz w:val="22"/>
          <w:szCs w:val="22"/>
          <w:lang w:val="es-CO"/>
        </w:rPr>
      </w:pP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r w:rsidRPr="004A01D8">
        <w:rPr>
          <w:color w:val="222222"/>
          <w:sz w:val="22"/>
          <w:szCs w:val="22"/>
          <w:lang w:val="es-CO"/>
        </w:rPr>
        <w:t xml:space="preserve">Estadísticamente en los últimos 4 años el excedente financiero con recursos Nación de la vigencia han sido entre 50 y 60 millones por lo que se estima que para el año 2020 quedara un excedente financiero por este concepto de 50 millones. Adicionalmente con excedentes financieros de años anteriores al 2020 se calcula que no se utilizará lo correspondiente a la normalización de la planta de nómina de docentes de planta por 6.5 cargos, ya que el concurso se hará en el 2020 pero el nombramiento de estos docentes será en el 2021, la no utilización de estos recursos dará un excedente de 429 millones. Adicionalmente se estima la no ejecución de 71 millones con excedentes de vigencias anteriores a la del 2020. En total se estima quedara, una disponibilidad inicial o excedentes financieros acumulados con recursos nación de 560 millones.  </w:t>
      </w:r>
    </w:p>
    <w:p w:rsidR="002D6797" w:rsidRPr="004A01D8" w:rsidRDefault="002D6797" w:rsidP="002D6797">
      <w:pPr>
        <w:pStyle w:val="NormalWeb"/>
        <w:shd w:val="clear" w:color="auto" w:fill="FFFFFF"/>
        <w:spacing w:before="0" w:beforeAutospacing="0" w:after="168" w:afterAutospacing="0"/>
        <w:ind w:left="360"/>
        <w:contextualSpacing/>
        <w:jc w:val="both"/>
        <w:rPr>
          <w:color w:val="222222"/>
          <w:sz w:val="22"/>
          <w:szCs w:val="22"/>
          <w:lang w:val="es-CO"/>
        </w:rPr>
      </w:pPr>
    </w:p>
    <w:p w:rsidR="002D6797" w:rsidRPr="00C66109" w:rsidRDefault="002D6797" w:rsidP="002D6797">
      <w:pPr>
        <w:pStyle w:val="NormalWeb"/>
        <w:numPr>
          <w:ilvl w:val="2"/>
          <w:numId w:val="24"/>
        </w:numPr>
        <w:shd w:val="clear" w:color="auto" w:fill="FFFFFF"/>
        <w:spacing w:before="0" w:beforeAutospacing="0" w:after="168" w:afterAutospacing="0"/>
        <w:contextualSpacing/>
        <w:jc w:val="both"/>
        <w:rPr>
          <w:b/>
          <w:color w:val="222222"/>
          <w:sz w:val="22"/>
          <w:szCs w:val="22"/>
          <w:lang w:val="es-CO"/>
        </w:rPr>
      </w:pPr>
      <w:r w:rsidRPr="00C66109">
        <w:rPr>
          <w:b/>
          <w:color w:val="222222"/>
          <w:sz w:val="22"/>
          <w:szCs w:val="22"/>
          <w:lang w:val="es-CO"/>
        </w:rPr>
        <w:t>Excedentes financieros recursos CREE.</w:t>
      </w: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color w:val="222222"/>
          <w:sz w:val="22"/>
          <w:szCs w:val="22"/>
          <w:lang w:val="es-CO"/>
        </w:rPr>
        <w:t>Con los líderes de proceso, la oficina de planeación, realizo un análisis sobre las ejecuciones presupuestales año 2020, de cada uno de los siete (7) proyectos financiados con recursos cree. En base a este análisis y teniendo en cuenta las disponibilidades en baja al 1 de enero de 2020, se establece los excedentes financieros con esta fuente de financiación para el 2021. El cálculo estimado es de 818 millones</w:t>
      </w:r>
      <w:r w:rsidRPr="004A01D8">
        <w:rPr>
          <w:sz w:val="22"/>
          <w:szCs w:val="22"/>
          <w:lang w:val="es-CO"/>
        </w:rPr>
        <w:t>.  Los excedentes de los proyectos corresponden a que los mismos están dimensionados en fase y durante el año 2021 se prevé la culminación de las mismas.</w:t>
      </w:r>
    </w:p>
    <w:tbl>
      <w:tblPr>
        <w:tblW w:w="9280" w:type="dxa"/>
        <w:tblCellMar>
          <w:left w:w="70" w:type="dxa"/>
          <w:right w:w="70" w:type="dxa"/>
        </w:tblCellMar>
        <w:tblLook w:val="04A0" w:firstRow="1" w:lastRow="0" w:firstColumn="1" w:lastColumn="0" w:noHBand="0" w:noVBand="1"/>
      </w:tblPr>
      <w:tblGrid>
        <w:gridCol w:w="4300"/>
        <w:gridCol w:w="1660"/>
        <w:gridCol w:w="1660"/>
        <w:gridCol w:w="1660"/>
      </w:tblGrid>
      <w:tr w:rsidR="002D6797" w:rsidRPr="004A01D8" w:rsidTr="00862C4D">
        <w:trPr>
          <w:trHeight w:val="300"/>
        </w:trPr>
        <w:tc>
          <w:tcPr>
            <w:tcW w:w="4300" w:type="dxa"/>
            <w:tcBorders>
              <w:top w:val="single" w:sz="8" w:space="0" w:color="auto"/>
              <w:left w:val="single" w:sz="8" w:space="0" w:color="auto"/>
              <w:bottom w:val="single" w:sz="4" w:space="0" w:color="auto"/>
              <w:right w:val="single" w:sz="4" w:space="0" w:color="auto"/>
            </w:tcBorders>
            <w:shd w:val="clear" w:color="000000" w:fill="4F6228"/>
            <w:noWrap/>
            <w:vAlign w:val="bottom"/>
            <w:hideMark/>
          </w:tcPr>
          <w:p w:rsidR="002D6797" w:rsidRPr="004A01D8" w:rsidRDefault="002D6797" w:rsidP="00862C4D">
            <w:pPr>
              <w:jc w:val="center"/>
              <w:rPr>
                <w:b/>
                <w:bCs/>
                <w:color w:val="FFFFFF"/>
                <w:sz w:val="16"/>
                <w:szCs w:val="16"/>
                <w:lang w:val="es-CO" w:eastAsia="es-CO"/>
              </w:rPr>
            </w:pPr>
            <w:r w:rsidRPr="004A01D8">
              <w:rPr>
                <w:b/>
                <w:bCs/>
                <w:color w:val="FFFFFF"/>
                <w:sz w:val="16"/>
                <w:szCs w:val="16"/>
                <w:lang w:val="es-CO" w:eastAsia="es-CO"/>
              </w:rPr>
              <w:t>RECURSOS CREE</w:t>
            </w:r>
          </w:p>
        </w:tc>
        <w:tc>
          <w:tcPr>
            <w:tcW w:w="1660" w:type="dxa"/>
            <w:tcBorders>
              <w:top w:val="single" w:sz="8" w:space="0" w:color="auto"/>
              <w:left w:val="nil"/>
              <w:bottom w:val="single" w:sz="4" w:space="0" w:color="auto"/>
              <w:right w:val="single" w:sz="4" w:space="0" w:color="auto"/>
            </w:tcBorders>
            <w:shd w:val="clear" w:color="000000" w:fill="4F6228"/>
            <w:noWrap/>
            <w:vAlign w:val="bottom"/>
            <w:hideMark/>
          </w:tcPr>
          <w:p w:rsidR="002D6797" w:rsidRPr="004A01D8" w:rsidRDefault="002D6797" w:rsidP="00862C4D">
            <w:pPr>
              <w:jc w:val="center"/>
              <w:rPr>
                <w:b/>
                <w:bCs/>
                <w:color w:val="FFFFFF"/>
                <w:sz w:val="16"/>
                <w:szCs w:val="16"/>
                <w:lang w:val="es-CO" w:eastAsia="es-CO"/>
              </w:rPr>
            </w:pPr>
            <w:proofErr w:type="spellStart"/>
            <w:r w:rsidRPr="004A01D8">
              <w:rPr>
                <w:b/>
                <w:bCs/>
                <w:color w:val="FFFFFF"/>
                <w:sz w:val="16"/>
                <w:szCs w:val="16"/>
                <w:lang w:val="es-CO" w:eastAsia="es-CO"/>
              </w:rPr>
              <w:t>Disp</w:t>
            </w:r>
            <w:proofErr w:type="spellEnd"/>
            <w:r w:rsidRPr="004A01D8">
              <w:rPr>
                <w:b/>
                <w:bCs/>
                <w:color w:val="FFFFFF"/>
                <w:sz w:val="16"/>
                <w:szCs w:val="16"/>
                <w:lang w:val="es-CO" w:eastAsia="es-CO"/>
              </w:rPr>
              <w:t xml:space="preserve"> 2020</w:t>
            </w:r>
          </w:p>
        </w:tc>
        <w:tc>
          <w:tcPr>
            <w:tcW w:w="1660" w:type="dxa"/>
            <w:tcBorders>
              <w:top w:val="single" w:sz="8" w:space="0" w:color="auto"/>
              <w:left w:val="nil"/>
              <w:bottom w:val="single" w:sz="4" w:space="0" w:color="auto"/>
              <w:right w:val="single" w:sz="4" w:space="0" w:color="auto"/>
            </w:tcBorders>
            <w:shd w:val="clear" w:color="000000" w:fill="4F6228"/>
            <w:noWrap/>
            <w:vAlign w:val="bottom"/>
            <w:hideMark/>
          </w:tcPr>
          <w:p w:rsidR="002D6797" w:rsidRPr="004A01D8" w:rsidRDefault="002D6797" w:rsidP="00862C4D">
            <w:pPr>
              <w:jc w:val="center"/>
              <w:rPr>
                <w:b/>
                <w:bCs/>
                <w:color w:val="FFFFFF"/>
                <w:sz w:val="16"/>
                <w:szCs w:val="16"/>
                <w:lang w:val="es-CO" w:eastAsia="es-CO"/>
              </w:rPr>
            </w:pPr>
            <w:proofErr w:type="spellStart"/>
            <w:r w:rsidRPr="004A01D8">
              <w:rPr>
                <w:b/>
                <w:bCs/>
                <w:color w:val="FFFFFF"/>
                <w:sz w:val="16"/>
                <w:szCs w:val="16"/>
                <w:lang w:val="es-CO" w:eastAsia="es-CO"/>
              </w:rPr>
              <w:t>Ejec</w:t>
            </w:r>
            <w:proofErr w:type="spellEnd"/>
            <w:r w:rsidRPr="004A01D8">
              <w:rPr>
                <w:b/>
                <w:bCs/>
                <w:color w:val="FFFFFF"/>
                <w:sz w:val="16"/>
                <w:szCs w:val="16"/>
                <w:lang w:val="es-CO" w:eastAsia="es-CO"/>
              </w:rPr>
              <w:t xml:space="preserve"> - 2020</w:t>
            </w:r>
          </w:p>
        </w:tc>
        <w:tc>
          <w:tcPr>
            <w:tcW w:w="1660" w:type="dxa"/>
            <w:tcBorders>
              <w:top w:val="single" w:sz="8" w:space="0" w:color="auto"/>
              <w:left w:val="single" w:sz="4" w:space="0" w:color="auto"/>
              <w:bottom w:val="single" w:sz="4" w:space="0" w:color="auto"/>
              <w:right w:val="single" w:sz="8" w:space="0" w:color="auto"/>
            </w:tcBorders>
            <w:shd w:val="clear" w:color="000000" w:fill="4F6228"/>
            <w:noWrap/>
            <w:vAlign w:val="bottom"/>
            <w:hideMark/>
          </w:tcPr>
          <w:p w:rsidR="002D6797" w:rsidRPr="004A01D8" w:rsidRDefault="002D6797" w:rsidP="00862C4D">
            <w:pPr>
              <w:jc w:val="center"/>
              <w:rPr>
                <w:b/>
                <w:bCs/>
                <w:color w:val="FFFFFF"/>
                <w:sz w:val="16"/>
                <w:szCs w:val="16"/>
                <w:lang w:val="es-CO" w:eastAsia="es-CO"/>
              </w:rPr>
            </w:pPr>
            <w:proofErr w:type="spellStart"/>
            <w:r w:rsidRPr="004A01D8">
              <w:rPr>
                <w:b/>
                <w:bCs/>
                <w:color w:val="FFFFFF"/>
                <w:sz w:val="16"/>
                <w:szCs w:val="16"/>
                <w:lang w:val="es-CO" w:eastAsia="es-CO"/>
              </w:rPr>
              <w:t>Disp</w:t>
            </w:r>
            <w:proofErr w:type="spellEnd"/>
            <w:r w:rsidRPr="004A01D8">
              <w:rPr>
                <w:b/>
                <w:bCs/>
                <w:color w:val="FFFFFF"/>
                <w:sz w:val="16"/>
                <w:szCs w:val="16"/>
                <w:lang w:val="es-CO" w:eastAsia="es-CO"/>
              </w:rPr>
              <w:t xml:space="preserve"> 2021</w:t>
            </w:r>
          </w:p>
        </w:tc>
      </w:tr>
      <w:tr w:rsidR="002D6797" w:rsidRPr="004A01D8" w:rsidTr="00862C4D">
        <w:trPr>
          <w:trHeight w:val="300"/>
        </w:trPr>
        <w:tc>
          <w:tcPr>
            <w:tcW w:w="4300" w:type="dxa"/>
            <w:tcBorders>
              <w:top w:val="nil"/>
              <w:left w:val="single" w:sz="8" w:space="0" w:color="auto"/>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Infraestructura física</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399.166.364</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399.166.364</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0</w:t>
            </w:r>
          </w:p>
        </w:tc>
      </w:tr>
      <w:tr w:rsidR="002D6797" w:rsidRPr="004A01D8" w:rsidTr="00862C4D">
        <w:trPr>
          <w:trHeight w:val="300"/>
        </w:trPr>
        <w:tc>
          <w:tcPr>
            <w:tcW w:w="4300" w:type="dxa"/>
            <w:tcBorders>
              <w:top w:val="nil"/>
              <w:left w:val="single" w:sz="8" w:space="0" w:color="auto"/>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B-learning</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304.303.150</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100.000.000</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204.303.150</w:t>
            </w:r>
          </w:p>
        </w:tc>
      </w:tr>
      <w:tr w:rsidR="002D6797" w:rsidRPr="004A01D8" w:rsidTr="00862C4D">
        <w:trPr>
          <w:trHeight w:val="300"/>
        </w:trPr>
        <w:tc>
          <w:tcPr>
            <w:tcW w:w="4300" w:type="dxa"/>
            <w:tcBorders>
              <w:top w:val="nil"/>
              <w:left w:val="single" w:sz="8" w:space="0" w:color="auto"/>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Infraestructura tecnológica</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37.226.795</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37.226.795</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0</w:t>
            </w:r>
          </w:p>
        </w:tc>
      </w:tr>
      <w:tr w:rsidR="002D6797" w:rsidRPr="004A01D8" w:rsidTr="00862C4D">
        <w:trPr>
          <w:trHeight w:val="300"/>
        </w:trPr>
        <w:tc>
          <w:tcPr>
            <w:tcW w:w="4300" w:type="dxa"/>
            <w:tcBorders>
              <w:top w:val="nil"/>
              <w:left w:val="single" w:sz="8" w:space="0" w:color="auto"/>
              <w:bottom w:val="nil"/>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Cualificación docente</w:t>
            </w:r>
          </w:p>
        </w:tc>
        <w:tc>
          <w:tcPr>
            <w:tcW w:w="1660" w:type="dxa"/>
            <w:tcBorders>
              <w:top w:val="nil"/>
              <w:left w:val="nil"/>
              <w:bottom w:val="nil"/>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231.545.726</w:t>
            </w:r>
          </w:p>
        </w:tc>
        <w:tc>
          <w:tcPr>
            <w:tcW w:w="1660" w:type="dxa"/>
            <w:tcBorders>
              <w:top w:val="nil"/>
              <w:left w:val="nil"/>
              <w:bottom w:val="nil"/>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18.000.000</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213.545.726</w:t>
            </w:r>
          </w:p>
        </w:tc>
      </w:tr>
      <w:tr w:rsidR="002D6797" w:rsidRPr="004A01D8" w:rsidTr="00862C4D">
        <w:trPr>
          <w:trHeight w:val="300"/>
        </w:trPr>
        <w:tc>
          <w:tcPr>
            <w:tcW w:w="4300" w:type="dxa"/>
            <w:tcBorders>
              <w:top w:val="single" w:sz="4" w:space="0" w:color="auto"/>
              <w:left w:val="single" w:sz="8" w:space="0" w:color="auto"/>
              <w:bottom w:val="nil"/>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Ciclos propedéuticos</w:t>
            </w:r>
          </w:p>
        </w:tc>
        <w:tc>
          <w:tcPr>
            <w:tcW w:w="1660" w:type="dxa"/>
            <w:tcBorders>
              <w:top w:val="single" w:sz="4" w:space="0" w:color="auto"/>
              <w:left w:val="nil"/>
              <w:bottom w:val="nil"/>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284.003.337</w:t>
            </w:r>
          </w:p>
        </w:tc>
        <w:tc>
          <w:tcPr>
            <w:tcW w:w="1660" w:type="dxa"/>
            <w:tcBorders>
              <w:top w:val="single" w:sz="4" w:space="0" w:color="auto"/>
              <w:left w:val="nil"/>
              <w:bottom w:val="nil"/>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94.003.337</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190.000.000</w:t>
            </w:r>
          </w:p>
        </w:tc>
      </w:tr>
      <w:tr w:rsidR="002D6797" w:rsidRPr="004A01D8" w:rsidTr="00862C4D">
        <w:trPr>
          <w:trHeight w:val="300"/>
        </w:trPr>
        <w:tc>
          <w:tcPr>
            <w:tcW w:w="43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Permanencia</w:t>
            </w:r>
          </w:p>
        </w:tc>
        <w:tc>
          <w:tcPr>
            <w:tcW w:w="1660" w:type="dxa"/>
            <w:tcBorders>
              <w:top w:val="single" w:sz="4" w:space="0" w:color="auto"/>
              <w:left w:val="nil"/>
              <w:bottom w:val="nil"/>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618.689.269</w:t>
            </w:r>
          </w:p>
        </w:tc>
        <w:tc>
          <w:tcPr>
            <w:tcW w:w="1660" w:type="dxa"/>
            <w:tcBorders>
              <w:top w:val="single" w:sz="4" w:space="0" w:color="auto"/>
              <w:left w:val="nil"/>
              <w:bottom w:val="nil"/>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407.889.269</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210.800.000</w:t>
            </w:r>
          </w:p>
        </w:tc>
      </w:tr>
      <w:tr w:rsidR="002D6797" w:rsidRPr="004A01D8" w:rsidTr="00862C4D">
        <w:trPr>
          <w:trHeight w:val="300"/>
        </w:trPr>
        <w:tc>
          <w:tcPr>
            <w:tcW w:w="4300" w:type="dxa"/>
            <w:tcBorders>
              <w:top w:val="nil"/>
              <w:left w:val="single" w:sz="8" w:space="0" w:color="auto"/>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lastRenderedPageBreak/>
              <w:t>Investigación</w:t>
            </w:r>
          </w:p>
        </w:tc>
        <w:tc>
          <w:tcPr>
            <w:tcW w:w="1660" w:type="dxa"/>
            <w:tcBorders>
              <w:top w:val="single" w:sz="4" w:space="0" w:color="auto"/>
              <w:left w:val="nil"/>
              <w:bottom w:val="nil"/>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310.651.897</w:t>
            </w:r>
          </w:p>
        </w:tc>
        <w:tc>
          <w:tcPr>
            <w:tcW w:w="1660" w:type="dxa"/>
            <w:tcBorders>
              <w:top w:val="single" w:sz="4" w:space="0" w:color="auto"/>
              <w:left w:val="nil"/>
              <w:bottom w:val="nil"/>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310.651.897</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0</w:t>
            </w:r>
          </w:p>
        </w:tc>
      </w:tr>
      <w:tr w:rsidR="002D6797" w:rsidRPr="004A01D8" w:rsidTr="00862C4D">
        <w:trPr>
          <w:trHeight w:val="300"/>
        </w:trPr>
        <w:tc>
          <w:tcPr>
            <w:tcW w:w="4300" w:type="dxa"/>
            <w:tcBorders>
              <w:top w:val="nil"/>
              <w:left w:val="single" w:sz="8" w:space="0" w:color="auto"/>
              <w:bottom w:val="single" w:sz="8" w:space="0" w:color="auto"/>
              <w:right w:val="single" w:sz="4" w:space="0" w:color="auto"/>
            </w:tcBorders>
            <w:shd w:val="clear" w:color="000000" w:fill="C4D79B"/>
            <w:noWrap/>
            <w:vAlign w:val="bottom"/>
            <w:hideMark/>
          </w:tcPr>
          <w:p w:rsidR="002D6797" w:rsidRPr="004A01D8" w:rsidRDefault="002D6797" w:rsidP="00862C4D">
            <w:pPr>
              <w:rPr>
                <w:sz w:val="16"/>
                <w:szCs w:val="16"/>
                <w:lang w:val="es-CO" w:eastAsia="es-CO"/>
              </w:rPr>
            </w:pPr>
            <w:r w:rsidRPr="004A01D8">
              <w:rPr>
                <w:sz w:val="16"/>
                <w:szCs w:val="16"/>
                <w:lang w:val="es-CO" w:eastAsia="es-CO"/>
              </w:rPr>
              <w:t>TOTAL</w:t>
            </w:r>
          </w:p>
        </w:tc>
        <w:tc>
          <w:tcPr>
            <w:tcW w:w="1660" w:type="dxa"/>
            <w:tcBorders>
              <w:top w:val="single" w:sz="4" w:space="0" w:color="auto"/>
              <w:left w:val="nil"/>
              <w:bottom w:val="single" w:sz="8" w:space="0" w:color="auto"/>
              <w:right w:val="single" w:sz="8" w:space="0" w:color="auto"/>
            </w:tcBorders>
            <w:shd w:val="clear" w:color="000000" w:fill="C4D79B"/>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2.185.586.538</w:t>
            </w:r>
          </w:p>
        </w:tc>
        <w:tc>
          <w:tcPr>
            <w:tcW w:w="1660" w:type="dxa"/>
            <w:tcBorders>
              <w:top w:val="single" w:sz="4" w:space="0" w:color="auto"/>
              <w:left w:val="single" w:sz="4" w:space="0" w:color="auto"/>
              <w:bottom w:val="single" w:sz="8" w:space="0" w:color="auto"/>
              <w:right w:val="single" w:sz="8" w:space="0" w:color="auto"/>
            </w:tcBorders>
            <w:shd w:val="clear" w:color="000000" w:fill="C4D79B"/>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1.366.937.662</w:t>
            </w:r>
          </w:p>
        </w:tc>
        <w:tc>
          <w:tcPr>
            <w:tcW w:w="1660" w:type="dxa"/>
            <w:tcBorders>
              <w:top w:val="nil"/>
              <w:left w:val="single" w:sz="4" w:space="0" w:color="auto"/>
              <w:bottom w:val="single" w:sz="8" w:space="0" w:color="auto"/>
              <w:right w:val="single" w:sz="8" w:space="0" w:color="auto"/>
            </w:tcBorders>
            <w:shd w:val="clear" w:color="000000" w:fill="C4D79B"/>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818.648.876</w:t>
            </w:r>
          </w:p>
        </w:tc>
      </w:tr>
    </w:tbl>
    <w:p w:rsidR="002D6797" w:rsidRPr="004A01D8" w:rsidRDefault="002D6797" w:rsidP="002D6797">
      <w:pPr>
        <w:pStyle w:val="NormalWeb"/>
        <w:shd w:val="clear" w:color="auto" w:fill="FFFFFF"/>
        <w:spacing w:before="0" w:beforeAutospacing="0" w:after="168" w:afterAutospacing="0"/>
        <w:ind w:left="360"/>
        <w:contextualSpacing/>
        <w:jc w:val="both"/>
        <w:rPr>
          <w:color w:val="222222"/>
          <w:sz w:val="22"/>
          <w:szCs w:val="22"/>
          <w:lang w:val="es-CO"/>
        </w:rPr>
      </w:pPr>
    </w:p>
    <w:p w:rsidR="002D6797" w:rsidRPr="004A01D8" w:rsidRDefault="002D6797" w:rsidP="002D6797">
      <w:pPr>
        <w:pStyle w:val="NormalWeb"/>
        <w:numPr>
          <w:ilvl w:val="0"/>
          <w:numId w:val="32"/>
        </w:numPr>
        <w:shd w:val="clear" w:color="auto" w:fill="FFFFFF"/>
        <w:spacing w:before="0" w:beforeAutospacing="0" w:after="168" w:afterAutospacing="0"/>
        <w:contextualSpacing/>
        <w:jc w:val="both"/>
        <w:rPr>
          <w:b/>
          <w:i/>
          <w:color w:val="222222"/>
          <w:sz w:val="22"/>
          <w:szCs w:val="22"/>
          <w:lang w:val="es-CO"/>
        </w:rPr>
      </w:pPr>
      <w:r w:rsidRPr="004A01D8">
        <w:rPr>
          <w:b/>
          <w:i/>
          <w:sz w:val="22"/>
          <w:szCs w:val="22"/>
          <w:lang w:val="es-CO"/>
        </w:rPr>
        <w:t>GASTOS</w:t>
      </w:r>
    </w:p>
    <w:p w:rsidR="002D6797" w:rsidRPr="004A01D8" w:rsidRDefault="002D6797" w:rsidP="002D6797">
      <w:pPr>
        <w:pStyle w:val="NormalWeb"/>
        <w:shd w:val="clear" w:color="auto" w:fill="FFFFFF"/>
        <w:spacing w:before="0" w:beforeAutospacing="0" w:after="168" w:afterAutospacing="0"/>
        <w:ind w:left="360"/>
        <w:contextualSpacing/>
        <w:jc w:val="both"/>
        <w:rPr>
          <w:b/>
          <w:i/>
          <w:color w:val="222222"/>
          <w:sz w:val="22"/>
          <w:szCs w:val="22"/>
          <w:lang w:val="es-CO"/>
        </w:rPr>
      </w:pPr>
    </w:p>
    <w:p w:rsidR="002D6797" w:rsidRPr="00C66109" w:rsidRDefault="002D6797" w:rsidP="002D6797">
      <w:pPr>
        <w:pStyle w:val="NormalWeb"/>
        <w:numPr>
          <w:ilvl w:val="0"/>
          <w:numId w:val="25"/>
        </w:numPr>
        <w:shd w:val="clear" w:color="auto" w:fill="FFFFFF"/>
        <w:spacing w:before="0" w:beforeAutospacing="0" w:after="168" w:afterAutospacing="0"/>
        <w:contextualSpacing/>
        <w:jc w:val="both"/>
        <w:rPr>
          <w:b/>
          <w:color w:val="222222"/>
          <w:sz w:val="22"/>
          <w:szCs w:val="22"/>
          <w:lang w:val="es-CO"/>
        </w:rPr>
      </w:pPr>
      <w:r w:rsidRPr="00C66109">
        <w:rPr>
          <w:b/>
          <w:sz w:val="22"/>
          <w:szCs w:val="22"/>
          <w:lang w:val="es-CO"/>
        </w:rPr>
        <w:t>Planta de personal permanente</w:t>
      </w: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p>
    <w:p w:rsidR="002D6797"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sz w:val="22"/>
          <w:szCs w:val="22"/>
          <w:lang w:val="es-CO"/>
        </w:rPr>
        <w:t xml:space="preserve">Para la proyección de gastos de personal de nómina permanente 2021, se tomó como base la planta de funcionarios administrativos y docentes año 2020, con un incremento del promedio porcentual a sueldos de la IES CINOC, realizada por la Gobernación de Caldas en los últimos siete (7) años, esto nos da un incremento en la planta administrativa y docente del 5,86%; sin embargo, siendo consecuentes con la afectación económica y social que vive Colombia y el mundo, </w:t>
      </w:r>
      <w:r w:rsidR="00B43C82">
        <w:rPr>
          <w:sz w:val="22"/>
          <w:szCs w:val="22"/>
          <w:lang w:val="es-CO"/>
        </w:rPr>
        <w:t xml:space="preserve">por la </w:t>
      </w:r>
      <w:r w:rsidRPr="004A01D8">
        <w:rPr>
          <w:sz w:val="22"/>
          <w:szCs w:val="22"/>
          <w:lang w:val="es-CO"/>
        </w:rPr>
        <w:t xml:space="preserve">pandemia COVID19, se consultó a la Secretaria de Hacienda del Departamento, sobre cuál es la </w:t>
      </w:r>
      <w:r w:rsidRPr="001D7E6D">
        <w:rPr>
          <w:sz w:val="22"/>
          <w:szCs w:val="22"/>
          <w:lang w:val="es-CO"/>
        </w:rPr>
        <w:t>proyección de incremento porcentual a los salarios del personal de planta de la IES CINOC para el 2021, estableció un incremento aproximado del 5%. Se considera que este porcentaje es elevado, si observamos las proyecciones del IPC para el año 2020 (1,89%) y los puntos adicionales (1,32%) pactados entre el Gobierno Nacional y los sindicatos de los empleados públicos y oficiales del orden nacional; lo que nos permite concluir que el porcentaje de aumento de salarios para el 2021, podría estar en el orden entre el 3,5% y el 4% por lo que se toma este último como incremento en los salarios de la planta de personal. Vale la pena anotar que la planta de personal docente incluye la normalización</w:t>
      </w:r>
      <w:r w:rsidRPr="004A01D8">
        <w:rPr>
          <w:sz w:val="22"/>
          <w:szCs w:val="22"/>
          <w:lang w:val="es-CO"/>
        </w:rPr>
        <w:t xml:space="preserve"> de 6,5 plazas docentes y la prima técnica de una funcionaria que viene con este derecho de acuerdo al artículo 5 del Decreto N°1052 de 2006, por medio del cual se reglamenta el </w:t>
      </w:r>
      <w:r w:rsidR="00B43C82" w:rsidRPr="004A01D8">
        <w:rPr>
          <w:sz w:val="22"/>
          <w:szCs w:val="22"/>
          <w:lang w:val="es-CO"/>
        </w:rPr>
        <w:t>artículo 20</w:t>
      </w:r>
      <w:r w:rsidRPr="004A01D8">
        <w:rPr>
          <w:sz w:val="22"/>
          <w:szCs w:val="22"/>
          <w:lang w:val="es-CO"/>
        </w:rPr>
        <w:t xml:space="preserve"> de la ley 790 de 2002.</w:t>
      </w:r>
    </w:p>
    <w:p w:rsidR="001D7E6D" w:rsidRDefault="001D7E6D" w:rsidP="002D6797">
      <w:pPr>
        <w:pStyle w:val="NormalWeb"/>
        <w:shd w:val="clear" w:color="auto" w:fill="FFFFFF"/>
        <w:spacing w:before="0" w:beforeAutospacing="0" w:after="168" w:afterAutospacing="0"/>
        <w:contextualSpacing/>
        <w:jc w:val="both"/>
        <w:rPr>
          <w:sz w:val="22"/>
          <w:szCs w:val="22"/>
          <w:lang w:val="es-CO"/>
        </w:rPr>
      </w:pPr>
    </w:p>
    <w:p w:rsidR="001D7E6D" w:rsidRDefault="001D7E6D" w:rsidP="002D6797">
      <w:pPr>
        <w:pStyle w:val="NormalWeb"/>
        <w:shd w:val="clear" w:color="auto" w:fill="FFFFFF"/>
        <w:spacing w:before="0" w:beforeAutospacing="0" w:after="168" w:afterAutospacing="0"/>
        <w:contextualSpacing/>
        <w:jc w:val="both"/>
        <w:rPr>
          <w:sz w:val="22"/>
          <w:szCs w:val="22"/>
          <w:lang w:val="es-CO"/>
        </w:rPr>
      </w:pPr>
      <w:r w:rsidRPr="001D7E6D">
        <w:rPr>
          <w:sz w:val="22"/>
          <w:szCs w:val="22"/>
          <w:highlight w:val="yellow"/>
          <w:lang w:val="es-CO"/>
        </w:rPr>
        <w:t xml:space="preserve">El incremento </w:t>
      </w:r>
      <w:r w:rsidR="00452772">
        <w:rPr>
          <w:sz w:val="22"/>
          <w:szCs w:val="22"/>
          <w:highlight w:val="yellow"/>
          <w:lang w:val="es-CO"/>
        </w:rPr>
        <w:t xml:space="preserve">anual </w:t>
      </w:r>
      <w:r w:rsidRPr="001D7E6D">
        <w:rPr>
          <w:sz w:val="22"/>
          <w:szCs w:val="22"/>
          <w:highlight w:val="yellow"/>
          <w:lang w:val="es-CO"/>
        </w:rPr>
        <w:t xml:space="preserve">de la planta de nómina permanente, se realiza de acuerdo a los incrementos establecidos por la Gobernación de Caldas, a través </w:t>
      </w:r>
      <w:r>
        <w:rPr>
          <w:sz w:val="22"/>
          <w:szCs w:val="22"/>
          <w:highlight w:val="yellow"/>
          <w:lang w:val="es-CO"/>
        </w:rPr>
        <w:t>de O</w:t>
      </w:r>
      <w:r w:rsidRPr="001D7E6D">
        <w:rPr>
          <w:sz w:val="22"/>
          <w:szCs w:val="22"/>
          <w:highlight w:val="yellow"/>
          <w:lang w:val="es-CO"/>
        </w:rPr>
        <w:t>rdenanza, lo cual siempre ha sido de acuerdo al incremento del SMMLV.</w:t>
      </w:r>
      <w:r>
        <w:rPr>
          <w:sz w:val="22"/>
          <w:szCs w:val="22"/>
          <w:lang w:val="es-CO"/>
        </w:rPr>
        <w:t xml:space="preserve"> </w:t>
      </w:r>
    </w:p>
    <w:p w:rsidR="00B43C82" w:rsidRDefault="00B43C82" w:rsidP="002D6797">
      <w:pPr>
        <w:pStyle w:val="NormalWeb"/>
        <w:shd w:val="clear" w:color="auto" w:fill="FFFFFF"/>
        <w:spacing w:before="0" w:beforeAutospacing="0" w:after="168" w:afterAutospacing="0"/>
        <w:contextualSpacing/>
        <w:jc w:val="both"/>
        <w:rPr>
          <w:sz w:val="22"/>
          <w:szCs w:val="22"/>
          <w:lang w:val="es-CO"/>
        </w:rPr>
      </w:pP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sz w:val="22"/>
          <w:szCs w:val="22"/>
          <w:lang w:val="es-CO"/>
        </w:rPr>
        <w:t>Anexo N° 3 cálculo planta docente y Administrativa permanente 2021</w:t>
      </w: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p w:rsidR="002D6797" w:rsidRPr="00C66109" w:rsidRDefault="002D6797" w:rsidP="002D6797">
      <w:pPr>
        <w:pStyle w:val="NormalWeb"/>
        <w:numPr>
          <w:ilvl w:val="0"/>
          <w:numId w:val="25"/>
        </w:numPr>
        <w:shd w:val="clear" w:color="auto" w:fill="FFFFFF"/>
        <w:spacing w:before="0" w:beforeAutospacing="0" w:after="168" w:afterAutospacing="0"/>
        <w:contextualSpacing/>
        <w:jc w:val="both"/>
        <w:rPr>
          <w:b/>
          <w:color w:val="222222"/>
          <w:sz w:val="22"/>
          <w:szCs w:val="22"/>
          <w:lang w:val="es-CO"/>
        </w:rPr>
      </w:pPr>
      <w:r w:rsidRPr="00C66109">
        <w:rPr>
          <w:b/>
          <w:sz w:val="22"/>
          <w:szCs w:val="22"/>
          <w:lang w:val="es-CO"/>
        </w:rPr>
        <w:t xml:space="preserve">Planta de personal temporal (Docentes Ocasionales) </w:t>
      </w: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p>
    <w:p w:rsidR="002D6797"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sz w:val="22"/>
          <w:szCs w:val="22"/>
          <w:lang w:val="es-CO"/>
        </w:rPr>
        <w:t>Para el cálculo de las necesidades de Docentes Ocasionales o planta de personal temporal, Vicerrectoría Académica realizo la proyección de la necesidad del año 2021, indicando que para el año 2021, necesitaba 15 docentes ocasionales, tiempo completo, con formación profesional en distintas áreas, a los cuales se les calculo un salario básico mensual, más prestaciones sociales, aportes al sistema de seguridad social integral y aportes parafiscales, para el año 2021 con un incremento del 3,5%. Para concluir este porcentaje se tomó el IPC proyectado para el año 2020 (1,89%), más los puntos adicionales (1,32%) pactados entre el Gobierno Nacional y los sindicatos de los empleados públicos y oficiales del orden nacional; lo que nos permite concluir que el porcentaje de aumento de salarios para el 2021, podría estar en el orden entre el 3.0% y 3,5% por lo que se toma este último como incremento en los salarios de la planta de personal docentes ocasionales.</w:t>
      </w:r>
      <w:r w:rsidRPr="004A01D8" w:rsidDel="000F5FFB">
        <w:rPr>
          <w:sz w:val="22"/>
          <w:szCs w:val="22"/>
          <w:lang w:val="es-CO"/>
        </w:rPr>
        <w:t xml:space="preserve"> </w:t>
      </w:r>
    </w:p>
    <w:p w:rsidR="001D7E6D" w:rsidRDefault="001D7E6D" w:rsidP="002D6797">
      <w:pPr>
        <w:pStyle w:val="NormalWeb"/>
        <w:shd w:val="clear" w:color="auto" w:fill="FFFFFF"/>
        <w:spacing w:before="0" w:beforeAutospacing="0" w:after="168" w:afterAutospacing="0"/>
        <w:contextualSpacing/>
        <w:jc w:val="both"/>
        <w:rPr>
          <w:sz w:val="22"/>
          <w:szCs w:val="22"/>
          <w:lang w:val="es-CO"/>
        </w:rPr>
      </w:pPr>
    </w:p>
    <w:p w:rsidR="001D7E6D" w:rsidRPr="004A01D8" w:rsidRDefault="001D7E6D" w:rsidP="001D7E6D">
      <w:pPr>
        <w:pStyle w:val="NormalWeb"/>
        <w:shd w:val="clear" w:color="auto" w:fill="FFFFFF"/>
        <w:spacing w:before="0" w:beforeAutospacing="0" w:after="168" w:afterAutospacing="0"/>
        <w:contextualSpacing/>
        <w:jc w:val="both"/>
        <w:rPr>
          <w:sz w:val="22"/>
          <w:szCs w:val="22"/>
          <w:lang w:val="es-CO"/>
        </w:rPr>
      </w:pPr>
      <w:r w:rsidRPr="001D7E6D">
        <w:rPr>
          <w:sz w:val="22"/>
          <w:szCs w:val="22"/>
          <w:highlight w:val="yellow"/>
          <w:lang w:val="es-CO"/>
        </w:rPr>
        <w:t xml:space="preserve">El incremento </w:t>
      </w:r>
      <w:r w:rsidR="00CE255E">
        <w:rPr>
          <w:sz w:val="22"/>
          <w:szCs w:val="22"/>
          <w:highlight w:val="yellow"/>
          <w:lang w:val="es-CO"/>
        </w:rPr>
        <w:t xml:space="preserve">anual </w:t>
      </w:r>
      <w:r w:rsidRPr="001D7E6D">
        <w:rPr>
          <w:sz w:val="22"/>
          <w:szCs w:val="22"/>
          <w:highlight w:val="yellow"/>
          <w:lang w:val="es-CO"/>
        </w:rPr>
        <w:t xml:space="preserve">de la planta de nómina </w:t>
      </w:r>
      <w:r>
        <w:rPr>
          <w:sz w:val="22"/>
          <w:szCs w:val="22"/>
          <w:highlight w:val="yellow"/>
          <w:lang w:val="es-CO"/>
        </w:rPr>
        <w:t>temporal</w:t>
      </w:r>
      <w:r w:rsidRPr="001D7E6D">
        <w:rPr>
          <w:sz w:val="22"/>
          <w:szCs w:val="22"/>
          <w:highlight w:val="yellow"/>
          <w:lang w:val="es-CO"/>
        </w:rPr>
        <w:t xml:space="preserve"> </w:t>
      </w:r>
      <w:r>
        <w:rPr>
          <w:sz w:val="22"/>
          <w:szCs w:val="22"/>
          <w:highlight w:val="yellow"/>
          <w:lang w:val="es-CO"/>
        </w:rPr>
        <w:t xml:space="preserve">(docentes ocasionales y hora catedra) </w:t>
      </w:r>
      <w:r w:rsidRPr="001D7E6D">
        <w:rPr>
          <w:sz w:val="22"/>
          <w:szCs w:val="22"/>
          <w:highlight w:val="yellow"/>
          <w:lang w:val="es-CO"/>
        </w:rPr>
        <w:t xml:space="preserve">se realiza de acuerdo a los incrementos establecidos por la </w:t>
      </w:r>
      <w:r>
        <w:rPr>
          <w:sz w:val="22"/>
          <w:szCs w:val="22"/>
          <w:highlight w:val="yellow"/>
          <w:lang w:val="es-CO"/>
        </w:rPr>
        <w:t>Función Pública</w:t>
      </w:r>
      <w:r w:rsidRPr="001D7E6D">
        <w:rPr>
          <w:sz w:val="22"/>
          <w:szCs w:val="22"/>
          <w:highlight w:val="yellow"/>
          <w:lang w:val="es-CO"/>
        </w:rPr>
        <w:t xml:space="preserve">, a través </w:t>
      </w:r>
      <w:r>
        <w:rPr>
          <w:sz w:val="22"/>
          <w:szCs w:val="22"/>
          <w:highlight w:val="yellow"/>
          <w:lang w:val="es-CO"/>
        </w:rPr>
        <w:t>de Decreto</w:t>
      </w:r>
      <w:r w:rsidR="00CE255E">
        <w:rPr>
          <w:sz w:val="22"/>
          <w:szCs w:val="22"/>
          <w:highlight w:val="yellow"/>
          <w:lang w:val="es-CO"/>
        </w:rPr>
        <w:t>, lo cual</w:t>
      </w:r>
      <w:r w:rsidRPr="001D7E6D">
        <w:rPr>
          <w:sz w:val="22"/>
          <w:szCs w:val="22"/>
          <w:highlight w:val="yellow"/>
          <w:lang w:val="es-CO"/>
        </w:rPr>
        <w:t xml:space="preserve"> ha sido</w:t>
      </w:r>
      <w:r w:rsidR="00CE255E">
        <w:rPr>
          <w:sz w:val="22"/>
          <w:szCs w:val="22"/>
          <w:highlight w:val="yellow"/>
          <w:lang w:val="es-CO"/>
        </w:rPr>
        <w:t xml:space="preserve"> en los últimos años, </w:t>
      </w:r>
      <w:r w:rsidR="00CE255E" w:rsidRPr="001D7E6D">
        <w:rPr>
          <w:sz w:val="22"/>
          <w:szCs w:val="22"/>
          <w:highlight w:val="yellow"/>
          <w:lang w:val="es-CO"/>
        </w:rPr>
        <w:t>de</w:t>
      </w:r>
      <w:r w:rsidRPr="001D7E6D">
        <w:rPr>
          <w:sz w:val="22"/>
          <w:szCs w:val="22"/>
          <w:highlight w:val="yellow"/>
          <w:lang w:val="es-CO"/>
        </w:rPr>
        <w:t xml:space="preserve"> acuerdo al incremento del </w:t>
      </w:r>
      <w:r>
        <w:rPr>
          <w:sz w:val="22"/>
          <w:szCs w:val="22"/>
          <w:highlight w:val="yellow"/>
          <w:lang w:val="es-CO"/>
        </w:rPr>
        <w:t>IPC</w:t>
      </w:r>
      <w:r w:rsidR="00CE255E">
        <w:rPr>
          <w:sz w:val="22"/>
          <w:szCs w:val="22"/>
          <w:highlight w:val="yellow"/>
          <w:lang w:val="es-CO"/>
        </w:rPr>
        <w:t>,</w:t>
      </w:r>
      <w:r>
        <w:rPr>
          <w:sz w:val="22"/>
          <w:szCs w:val="22"/>
          <w:highlight w:val="yellow"/>
          <w:lang w:val="es-CO"/>
        </w:rPr>
        <w:t xml:space="preserve"> más 1,32% adicional.</w:t>
      </w:r>
    </w:p>
    <w:p w:rsidR="00B43C82" w:rsidRDefault="00B43C82" w:rsidP="002D6797">
      <w:pPr>
        <w:pStyle w:val="NormalWeb"/>
        <w:shd w:val="clear" w:color="auto" w:fill="FFFFFF"/>
        <w:spacing w:before="0" w:beforeAutospacing="0" w:after="168" w:afterAutospacing="0"/>
        <w:contextualSpacing/>
        <w:jc w:val="both"/>
        <w:rPr>
          <w:sz w:val="22"/>
          <w:szCs w:val="22"/>
          <w:lang w:val="es-CO"/>
        </w:rPr>
      </w:pP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sz w:val="22"/>
          <w:szCs w:val="22"/>
          <w:lang w:val="es-CO"/>
        </w:rPr>
        <w:t>Anexo N° 4 calculo planta Docente Ocasionales o planta de personal de nómina Temporal.</w:t>
      </w: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r w:rsidRPr="004A01D8">
        <w:rPr>
          <w:sz w:val="22"/>
          <w:szCs w:val="22"/>
          <w:lang w:val="es-CO"/>
        </w:rPr>
        <w:t xml:space="preserve"> </w:t>
      </w:r>
    </w:p>
    <w:p w:rsidR="002D6797" w:rsidRPr="00C66109" w:rsidRDefault="002D6797" w:rsidP="002D6797">
      <w:pPr>
        <w:pStyle w:val="NormalWeb"/>
        <w:numPr>
          <w:ilvl w:val="0"/>
          <w:numId w:val="25"/>
        </w:numPr>
        <w:shd w:val="clear" w:color="auto" w:fill="FFFFFF"/>
        <w:spacing w:before="0" w:beforeAutospacing="0" w:after="168" w:afterAutospacing="0"/>
        <w:contextualSpacing/>
        <w:jc w:val="both"/>
        <w:rPr>
          <w:b/>
          <w:color w:val="222222"/>
          <w:sz w:val="22"/>
          <w:szCs w:val="22"/>
          <w:lang w:val="es-CO"/>
        </w:rPr>
      </w:pPr>
      <w:r w:rsidRPr="00C66109">
        <w:rPr>
          <w:b/>
          <w:sz w:val="22"/>
          <w:szCs w:val="22"/>
          <w:lang w:val="es-CO"/>
        </w:rPr>
        <w:t xml:space="preserve">Catedráticos  </w:t>
      </w: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p w:rsidR="002D6797"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sz w:val="22"/>
          <w:szCs w:val="22"/>
          <w:lang w:val="es-CO"/>
        </w:rPr>
        <w:t>Para el cálculo de las necesidades de Docentes Catedráticos, Vicerrectoría Académica realizo la proyección de la necesidad para el año 2021, indicando que para este año, necesitaba 7.888 horas cátedras a un valor promedio hora incluidas prestaciones sociales, aportes al sistema de seguridad social integral y parafiscales de $29.448, este valor incluye un incremento porcentual del 3,5% para el año 2021, tomando el IPC proyectado para el año 2020 (1,89%), más los puntos adicionales (1,32%) pactados entre el Gobierno Nacional y los sindicatos de los empleados públicos y oficiales del orden nacional; lo que nos permite concluir que el porcentaje de aumento del valor de la hora catedra promedio estará para el 2021, entre el 3.0% y 3,5%, por lo que se toma este último como incremento al valor promedio de hora catedra pagada a docentes catedráticos en la IES CINOC.</w:t>
      </w:r>
    </w:p>
    <w:p w:rsidR="004926B3" w:rsidRDefault="004926B3" w:rsidP="002D6797">
      <w:pPr>
        <w:pStyle w:val="NormalWeb"/>
        <w:shd w:val="clear" w:color="auto" w:fill="FFFFFF"/>
        <w:spacing w:before="0" w:beforeAutospacing="0" w:after="168" w:afterAutospacing="0"/>
        <w:contextualSpacing/>
        <w:jc w:val="both"/>
        <w:rPr>
          <w:sz w:val="22"/>
          <w:szCs w:val="22"/>
          <w:lang w:val="es-CO"/>
        </w:rPr>
      </w:pPr>
    </w:p>
    <w:p w:rsidR="004926B3" w:rsidRPr="004A01D8" w:rsidRDefault="004E7A8E" w:rsidP="002D6797">
      <w:pPr>
        <w:pStyle w:val="NormalWeb"/>
        <w:shd w:val="clear" w:color="auto" w:fill="FFFFFF"/>
        <w:spacing w:before="0" w:beforeAutospacing="0" w:after="168" w:afterAutospacing="0"/>
        <w:contextualSpacing/>
        <w:jc w:val="both"/>
        <w:rPr>
          <w:color w:val="222222"/>
          <w:sz w:val="22"/>
          <w:szCs w:val="22"/>
          <w:lang w:val="es-CO"/>
        </w:rPr>
      </w:pPr>
      <w:r w:rsidRPr="001D7E6D">
        <w:rPr>
          <w:sz w:val="22"/>
          <w:szCs w:val="22"/>
          <w:highlight w:val="yellow"/>
          <w:lang w:val="es-CO"/>
        </w:rPr>
        <w:t xml:space="preserve">El incremento </w:t>
      </w:r>
      <w:r>
        <w:rPr>
          <w:sz w:val="22"/>
          <w:szCs w:val="22"/>
          <w:highlight w:val="yellow"/>
          <w:lang w:val="es-CO"/>
        </w:rPr>
        <w:t xml:space="preserve">anual </w:t>
      </w:r>
      <w:r w:rsidRPr="001D7E6D">
        <w:rPr>
          <w:sz w:val="22"/>
          <w:szCs w:val="22"/>
          <w:highlight w:val="yellow"/>
          <w:lang w:val="es-CO"/>
        </w:rPr>
        <w:t xml:space="preserve">de la planta de nómina </w:t>
      </w:r>
      <w:r>
        <w:rPr>
          <w:sz w:val="22"/>
          <w:szCs w:val="22"/>
          <w:highlight w:val="yellow"/>
          <w:lang w:val="es-CO"/>
        </w:rPr>
        <w:t>temporal</w:t>
      </w:r>
      <w:r w:rsidRPr="001D7E6D">
        <w:rPr>
          <w:sz w:val="22"/>
          <w:szCs w:val="22"/>
          <w:highlight w:val="yellow"/>
          <w:lang w:val="es-CO"/>
        </w:rPr>
        <w:t xml:space="preserve"> </w:t>
      </w:r>
      <w:r>
        <w:rPr>
          <w:sz w:val="22"/>
          <w:szCs w:val="22"/>
          <w:highlight w:val="yellow"/>
          <w:lang w:val="es-CO"/>
        </w:rPr>
        <w:t xml:space="preserve">(docentes ocasionales y hora catedra) </w:t>
      </w:r>
      <w:r w:rsidRPr="001D7E6D">
        <w:rPr>
          <w:sz w:val="22"/>
          <w:szCs w:val="22"/>
          <w:highlight w:val="yellow"/>
          <w:lang w:val="es-CO"/>
        </w:rPr>
        <w:t xml:space="preserve">se realiza de acuerdo a los incrementos establecidos por la </w:t>
      </w:r>
      <w:r>
        <w:rPr>
          <w:sz w:val="22"/>
          <w:szCs w:val="22"/>
          <w:highlight w:val="yellow"/>
          <w:lang w:val="es-CO"/>
        </w:rPr>
        <w:t>Función Pública</w:t>
      </w:r>
      <w:r w:rsidRPr="001D7E6D">
        <w:rPr>
          <w:sz w:val="22"/>
          <w:szCs w:val="22"/>
          <w:highlight w:val="yellow"/>
          <w:lang w:val="es-CO"/>
        </w:rPr>
        <w:t xml:space="preserve">, a través </w:t>
      </w:r>
      <w:r>
        <w:rPr>
          <w:sz w:val="22"/>
          <w:szCs w:val="22"/>
          <w:highlight w:val="yellow"/>
          <w:lang w:val="es-CO"/>
        </w:rPr>
        <w:t>de Decreto, lo cual</w:t>
      </w:r>
      <w:r w:rsidRPr="001D7E6D">
        <w:rPr>
          <w:sz w:val="22"/>
          <w:szCs w:val="22"/>
          <w:highlight w:val="yellow"/>
          <w:lang w:val="es-CO"/>
        </w:rPr>
        <w:t xml:space="preserve"> ha sido</w:t>
      </w:r>
      <w:r>
        <w:rPr>
          <w:sz w:val="22"/>
          <w:szCs w:val="22"/>
          <w:highlight w:val="yellow"/>
          <w:lang w:val="es-CO"/>
        </w:rPr>
        <w:t xml:space="preserve"> en los últimos años, </w:t>
      </w:r>
      <w:r w:rsidRPr="001D7E6D">
        <w:rPr>
          <w:sz w:val="22"/>
          <w:szCs w:val="22"/>
          <w:highlight w:val="yellow"/>
          <w:lang w:val="es-CO"/>
        </w:rPr>
        <w:t xml:space="preserve">de acuerdo al incremento del </w:t>
      </w:r>
      <w:r>
        <w:rPr>
          <w:sz w:val="22"/>
          <w:szCs w:val="22"/>
          <w:highlight w:val="yellow"/>
          <w:lang w:val="es-CO"/>
        </w:rPr>
        <w:t>IPC, más 1,32% adicional.</w:t>
      </w:r>
      <w:r w:rsidR="00D40A09">
        <w:rPr>
          <w:sz w:val="22"/>
          <w:szCs w:val="22"/>
          <w:lang w:val="es-CO"/>
        </w:rPr>
        <w:t xml:space="preserve"> </w:t>
      </w: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tbl>
      <w:tblPr>
        <w:tblW w:w="9280" w:type="dxa"/>
        <w:tblCellMar>
          <w:left w:w="70" w:type="dxa"/>
          <w:right w:w="70" w:type="dxa"/>
        </w:tblCellMar>
        <w:tblLook w:val="04A0" w:firstRow="1" w:lastRow="0" w:firstColumn="1" w:lastColumn="0" w:noHBand="0" w:noVBand="1"/>
      </w:tblPr>
      <w:tblGrid>
        <w:gridCol w:w="4300"/>
        <w:gridCol w:w="1660"/>
        <w:gridCol w:w="1660"/>
        <w:gridCol w:w="1660"/>
      </w:tblGrid>
      <w:tr w:rsidR="002D6797" w:rsidRPr="004A01D8" w:rsidTr="00862C4D">
        <w:trPr>
          <w:trHeight w:val="300"/>
        </w:trPr>
        <w:tc>
          <w:tcPr>
            <w:tcW w:w="4300" w:type="dxa"/>
            <w:tcBorders>
              <w:top w:val="single" w:sz="8" w:space="0" w:color="auto"/>
              <w:left w:val="single" w:sz="8" w:space="0" w:color="auto"/>
              <w:bottom w:val="single" w:sz="4" w:space="0" w:color="auto"/>
              <w:right w:val="single" w:sz="4" w:space="0" w:color="auto"/>
            </w:tcBorders>
            <w:shd w:val="clear" w:color="000000" w:fill="E26B0A"/>
            <w:noWrap/>
            <w:vAlign w:val="bottom"/>
            <w:hideMark/>
          </w:tcPr>
          <w:p w:rsidR="002D6797" w:rsidRPr="004A01D8" w:rsidRDefault="002D6797" w:rsidP="00862C4D">
            <w:pPr>
              <w:jc w:val="center"/>
              <w:rPr>
                <w:b/>
                <w:bCs/>
                <w:color w:val="FFFFFF"/>
                <w:sz w:val="16"/>
                <w:szCs w:val="16"/>
                <w:lang w:val="es-CO" w:eastAsia="es-CO"/>
              </w:rPr>
            </w:pPr>
            <w:r w:rsidRPr="004A01D8">
              <w:rPr>
                <w:b/>
                <w:bCs/>
                <w:color w:val="FFFFFF"/>
                <w:sz w:val="16"/>
                <w:szCs w:val="16"/>
                <w:lang w:val="es-CO" w:eastAsia="es-CO"/>
              </w:rPr>
              <w:t>HORA CATEDRA</w:t>
            </w:r>
          </w:p>
        </w:tc>
        <w:tc>
          <w:tcPr>
            <w:tcW w:w="1660" w:type="dxa"/>
            <w:tcBorders>
              <w:top w:val="single" w:sz="8" w:space="0" w:color="auto"/>
              <w:left w:val="nil"/>
              <w:bottom w:val="single" w:sz="4" w:space="0" w:color="auto"/>
              <w:right w:val="single" w:sz="4" w:space="0" w:color="auto"/>
            </w:tcBorders>
            <w:shd w:val="clear" w:color="000000" w:fill="E26B0A"/>
            <w:noWrap/>
            <w:vAlign w:val="bottom"/>
            <w:hideMark/>
          </w:tcPr>
          <w:p w:rsidR="002D6797" w:rsidRPr="004A01D8" w:rsidRDefault="002D6797" w:rsidP="00862C4D">
            <w:pPr>
              <w:jc w:val="center"/>
              <w:rPr>
                <w:b/>
                <w:bCs/>
                <w:color w:val="FFFFFF"/>
                <w:sz w:val="16"/>
                <w:szCs w:val="16"/>
                <w:lang w:val="es-CO" w:eastAsia="es-CO"/>
              </w:rPr>
            </w:pPr>
            <w:r w:rsidRPr="004A01D8">
              <w:rPr>
                <w:b/>
                <w:bCs/>
                <w:color w:val="FFFFFF"/>
                <w:sz w:val="16"/>
                <w:szCs w:val="16"/>
                <w:lang w:val="es-CO" w:eastAsia="es-CO"/>
              </w:rPr>
              <w:t xml:space="preserve">Cantidad </w:t>
            </w:r>
            <w:proofErr w:type="spellStart"/>
            <w:r w:rsidRPr="004A01D8">
              <w:rPr>
                <w:b/>
                <w:bCs/>
                <w:color w:val="FFFFFF"/>
                <w:sz w:val="16"/>
                <w:szCs w:val="16"/>
                <w:lang w:val="es-CO" w:eastAsia="es-CO"/>
              </w:rPr>
              <w:t>Hrs</w:t>
            </w:r>
            <w:proofErr w:type="spellEnd"/>
          </w:p>
        </w:tc>
        <w:tc>
          <w:tcPr>
            <w:tcW w:w="1660" w:type="dxa"/>
            <w:tcBorders>
              <w:top w:val="single" w:sz="8" w:space="0" w:color="auto"/>
              <w:left w:val="nil"/>
              <w:bottom w:val="single" w:sz="4" w:space="0" w:color="auto"/>
              <w:right w:val="single" w:sz="4" w:space="0" w:color="auto"/>
            </w:tcBorders>
            <w:shd w:val="clear" w:color="000000" w:fill="E26B0A"/>
            <w:noWrap/>
            <w:vAlign w:val="bottom"/>
            <w:hideMark/>
          </w:tcPr>
          <w:p w:rsidR="002D6797" w:rsidRPr="004A01D8" w:rsidRDefault="002D6797" w:rsidP="00862C4D">
            <w:pPr>
              <w:jc w:val="center"/>
              <w:rPr>
                <w:b/>
                <w:bCs/>
                <w:color w:val="FFFFFF"/>
                <w:sz w:val="16"/>
                <w:szCs w:val="16"/>
                <w:lang w:val="es-CO" w:eastAsia="es-CO"/>
              </w:rPr>
            </w:pPr>
            <w:proofErr w:type="spellStart"/>
            <w:r w:rsidRPr="004A01D8">
              <w:rPr>
                <w:b/>
                <w:bCs/>
                <w:color w:val="FFFFFF"/>
                <w:sz w:val="16"/>
                <w:szCs w:val="16"/>
                <w:lang w:val="es-CO" w:eastAsia="es-CO"/>
              </w:rPr>
              <w:t>Vlr</w:t>
            </w:r>
            <w:proofErr w:type="spellEnd"/>
            <w:r w:rsidRPr="004A01D8">
              <w:rPr>
                <w:b/>
                <w:bCs/>
                <w:color w:val="FFFFFF"/>
                <w:sz w:val="16"/>
                <w:szCs w:val="16"/>
                <w:lang w:val="es-CO" w:eastAsia="es-CO"/>
              </w:rPr>
              <w:t xml:space="preserve"> </w:t>
            </w:r>
            <w:proofErr w:type="spellStart"/>
            <w:r w:rsidRPr="004A01D8">
              <w:rPr>
                <w:b/>
                <w:bCs/>
                <w:color w:val="FFFFFF"/>
                <w:sz w:val="16"/>
                <w:szCs w:val="16"/>
                <w:lang w:val="es-CO" w:eastAsia="es-CO"/>
              </w:rPr>
              <w:t>Prom</w:t>
            </w:r>
            <w:proofErr w:type="spellEnd"/>
            <w:r w:rsidRPr="004A01D8">
              <w:rPr>
                <w:b/>
                <w:bCs/>
                <w:color w:val="FFFFFF"/>
                <w:sz w:val="16"/>
                <w:szCs w:val="16"/>
                <w:lang w:val="es-CO" w:eastAsia="es-CO"/>
              </w:rPr>
              <w:t xml:space="preserve"> </w:t>
            </w:r>
            <w:proofErr w:type="spellStart"/>
            <w:r w:rsidRPr="004A01D8">
              <w:rPr>
                <w:b/>
                <w:bCs/>
                <w:color w:val="FFFFFF"/>
                <w:sz w:val="16"/>
                <w:szCs w:val="16"/>
                <w:lang w:val="es-CO" w:eastAsia="es-CO"/>
              </w:rPr>
              <w:t>Hr</w:t>
            </w:r>
            <w:proofErr w:type="spellEnd"/>
            <w:r w:rsidRPr="004A01D8">
              <w:rPr>
                <w:b/>
                <w:bCs/>
                <w:color w:val="FFFFFF"/>
                <w:sz w:val="16"/>
                <w:szCs w:val="16"/>
                <w:lang w:val="es-CO" w:eastAsia="es-CO"/>
              </w:rPr>
              <w:t>.</w:t>
            </w:r>
          </w:p>
        </w:tc>
        <w:tc>
          <w:tcPr>
            <w:tcW w:w="1660" w:type="dxa"/>
            <w:tcBorders>
              <w:top w:val="single" w:sz="8" w:space="0" w:color="auto"/>
              <w:left w:val="single" w:sz="4" w:space="0" w:color="auto"/>
              <w:bottom w:val="single" w:sz="4" w:space="0" w:color="auto"/>
              <w:right w:val="single" w:sz="8" w:space="0" w:color="auto"/>
            </w:tcBorders>
            <w:shd w:val="clear" w:color="000000" w:fill="E26B0A"/>
            <w:noWrap/>
            <w:vAlign w:val="bottom"/>
            <w:hideMark/>
          </w:tcPr>
          <w:p w:rsidR="002D6797" w:rsidRPr="004A01D8" w:rsidRDefault="002D6797" w:rsidP="00862C4D">
            <w:pPr>
              <w:jc w:val="center"/>
              <w:rPr>
                <w:b/>
                <w:bCs/>
                <w:color w:val="FFFFFF"/>
                <w:sz w:val="16"/>
                <w:szCs w:val="16"/>
                <w:lang w:val="es-CO" w:eastAsia="es-CO"/>
              </w:rPr>
            </w:pPr>
            <w:proofErr w:type="spellStart"/>
            <w:r w:rsidRPr="004A01D8">
              <w:rPr>
                <w:b/>
                <w:bCs/>
                <w:color w:val="FFFFFF"/>
                <w:sz w:val="16"/>
                <w:szCs w:val="16"/>
                <w:lang w:val="es-CO" w:eastAsia="es-CO"/>
              </w:rPr>
              <w:t>Vlr</w:t>
            </w:r>
            <w:proofErr w:type="spellEnd"/>
            <w:r w:rsidRPr="004A01D8">
              <w:rPr>
                <w:b/>
                <w:bCs/>
                <w:color w:val="FFFFFF"/>
                <w:sz w:val="16"/>
                <w:szCs w:val="16"/>
                <w:lang w:val="es-CO" w:eastAsia="es-CO"/>
              </w:rPr>
              <w:t xml:space="preserve"> total</w:t>
            </w:r>
          </w:p>
        </w:tc>
      </w:tr>
      <w:tr w:rsidR="002D6797" w:rsidRPr="004A01D8" w:rsidTr="00862C4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Pensilvania</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0</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29.448</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0</w:t>
            </w:r>
          </w:p>
        </w:tc>
      </w:tr>
      <w:tr w:rsidR="002D6797" w:rsidRPr="004A01D8" w:rsidTr="00862C4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Extensiones</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2.800</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29.448</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82.454.400</w:t>
            </w:r>
          </w:p>
        </w:tc>
      </w:tr>
      <w:tr w:rsidR="002D6797" w:rsidRPr="004A01D8" w:rsidTr="00862C4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Universidad Campo</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1.856</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29.448</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2D6797" w:rsidRPr="004A01D8" w:rsidRDefault="00C66109" w:rsidP="00862C4D">
            <w:pPr>
              <w:jc w:val="right"/>
              <w:rPr>
                <w:sz w:val="16"/>
                <w:szCs w:val="16"/>
                <w:lang w:val="es-CO" w:eastAsia="es-CO"/>
              </w:rPr>
            </w:pPr>
            <w:r>
              <w:rPr>
                <w:sz w:val="16"/>
                <w:szCs w:val="16"/>
                <w:lang w:val="es-CO" w:eastAsia="es-CO"/>
              </w:rPr>
              <w:t>63.982.584</w:t>
            </w:r>
          </w:p>
        </w:tc>
      </w:tr>
      <w:tr w:rsidR="002D6797" w:rsidRPr="004A01D8" w:rsidTr="00862C4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Ruralidad</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1.488</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29.448</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43.818.624</w:t>
            </w:r>
          </w:p>
        </w:tc>
      </w:tr>
      <w:tr w:rsidR="002D6797" w:rsidRPr="004A01D8" w:rsidTr="00862C4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Articulación</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1.744</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29.448</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51.357.312</w:t>
            </w:r>
          </w:p>
        </w:tc>
      </w:tr>
      <w:tr w:rsidR="002D6797" w:rsidRPr="004A01D8" w:rsidTr="00862C4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Coordinaciones</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0</w:t>
            </w:r>
          </w:p>
        </w:tc>
        <w:tc>
          <w:tcPr>
            <w:tcW w:w="166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29.448</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0</w:t>
            </w:r>
          </w:p>
        </w:tc>
      </w:tr>
      <w:tr w:rsidR="002D6797" w:rsidRPr="004A01D8" w:rsidTr="00862C4D">
        <w:trPr>
          <w:trHeight w:val="300"/>
        </w:trPr>
        <w:tc>
          <w:tcPr>
            <w:tcW w:w="4300" w:type="dxa"/>
            <w:tcBorders>
              <w:top w:val="single" w:sz="8" w:space="0" w:color="auto"/>
              <w:left w:val="single" w:sz="8" w:space="0" w:color="auto"/>
              <w:bottom w:val="single" w:sz="8" w:space="0" w:color="auto"/>
              <w:right w:val="single" w:sz="4" w:space="0" w:color="auto"/>
            </w:tcBorders>
            <w:shd w:val="clear" w:color="000000" w:fill="FABF8F"/>
            <w:noWrap/>
            <w:vAlign w:val="bottom"/>
            <w:hideMark/>
          </w:tcPr>
          <w:p w:rsidR="002D6797" w:rsidRPr="004A01D8" w:rsidRDefault="002D6797" w:rsidP="00862C4D">
            <w:pPr>
              <w:rPr>
                <w:b/>
                <w:bCs/>
                <w:sz w:val="16"/>
                <w:szCs w:val="16"/>
                <w:lang w:val="es-CO" w:eastAsia="es-CO"/>
              </w:rPr>
            </w:pPr>
            <w:r w:rsidRPr="004A01D8">
              <w:rPr>
                <w:b/>
                <w:bCs/>
                <w:sz w:val="16"/>
                <w:szCs w:val="16"/>
                <w:lang w:val="es-CO" w:eastAsia="es-CO"/>
              </w:rPr>
              <w:t>TOTAL HORA CATEDRA 2021</w:t>
            </w:r>
          </w:p>
        </w:tc>
        <w:tc>
          <w:tcPr>
            <w:tcW w:w="1660" w:type="dxa"/>
            <w:tcBorders>
              <w:top w:val="single" w:sz="8" w:space="0" w:color="auto"/>
              <w:left w:val="nil"/>
              <w:bottom w:val="single" w:sz="8" w:space="0" w:color="auto"/>
              <w:right w:val="single" w:sz="4" w:space="0" w:color="auto"/>
            </w:tcBorders>
            <w:shd w:val="clear" w:color="000000" w:fill="FABF8F"/>
            <w:noWrap/>
            <w:vAlign w:val="bottom"/>
            <w:hideMark/>
          </w:tcPr>
          <w:p w:rsidR="002D6797" w:rsidRPr="004A01D8" w:rsidRDefault="002D6797" w:rsidP="00862C4D">
            <w:pPr>
              <w:jc w:val="right"/>
              <w:rPr>
                <w:b/>
                <w:bCs/>
                <w:sz w:val="16"/>
                <w:szCs w:val="16"/>
                <w:lang w:val="es-CO" w:eastAsia="es-CO"/>
              </w:rPr>
            </w:pPr>
            <w:r w:rsidRPr="004A01D8">
              <w:rPr>
                <w:b/>
                <w:bCs/>
                <w:sz w:val="16"/>
                <w:szCs w:val="16"/>
                <w:lang w:val="es-CO" w:eastAsia="es-CO"/>
              </w:rPr>
              <w:t>7.888</w:t>
            </w:r>
          </w:p>
        </w:tc>
        <w:tc>
          <w:tcPr>
            <w:tcW w:w="1660" w:type="dxa"/>
            <w:tcBorders>
              <w:top w:val="single" w:sz="8" w:space="0" w:color="auto"/>
              <w:left w:val="nil"/>
              <w:bottom w:val="single" w:sz="8" w:space="0" w:color="auto"/>
              <w:right w:val="single" w:sz="4" w:space="0" w:color="auto"/>
            </w:tcBorders>
            <w:shd w:val="clear" w:color="000000" w:fill="FABF8F"/>
            <w:noWrap/>
            <w:vAlign w:val="bottom"/>
            <w:hideMark/>
          </w:tcPr>
          <w:p w:rsidR="002D6797" w:rsidRPr="004A01D8" w:rsidRDefault="002D6797" w:rsidP="00862C4D">
            <w:pPr>
              <w:rPr>
                <w:b/>
                <w:bCs/>
                <w:sz w:val="16"/>
                <w:szCs w:val="16"/>
                <w:lang w:val="es-CO" w:eastAsia="es-CO"/>
              </w:rPr>
            </w:pPr>
            <w:r w:rsidRPr="004A01D8">
              <w:rPr>
                <w:b/>
                <w:bCs/>
                <w:sz w:val="16"/>
                <w:szCs w:val="16"/>
                <w:lang w:val="es-CO" w:eastAsia="es-CO"/>
              </w:rPr>
              <w:t> </w:t>
            </w:r>
          </w:p>
        </w:tc>
        <w:tc>
          <w:tcPr>
            <w:tcW w:w="1660" w:type="dxa"/>
            <w:tcBorders>
              <w:top w:val="single" w:sz="8" w:space="0" w:color="auto"/>
              <w:left w:val="single" w:sz="4" w:space="0" w:color="auto"/>
              <w:bottom w:val="single" w:sz="8" w:space="0" w:color="auto"/>
              <w:right w:val="single" w:sz="8" w:space="0" w:color="auto"/>
            </w:tcBorders>
            <w:shd w:val="clear" w:color="000000" w:fill="FABF8F"/>
            <w:noWrap/>
            <w:vAlign w:val="bottom"/>
            <w:hideMark/>
          </w:tcPr>
          <w:p w:rsidR="002D6797" w:rsidRPr="004A01D8" w:rsidRDefault="00C66109" w:rsidP="00862C4D">
            <w:pPr>
              <w:jc w:val="right"/>
              <w:rPr>
                <w:b/>
                <w:bCs/>
                <w:sz w:val="16"/>
                <w:szCs w:val="16"/>
                <w:lang w:val="es-CO" w:eastAsia="es-CO"/>
              </w:rPr>
            </w:pPr>
            <w:r>
              <w:rPr>
                <w:b/>
                <w:bCs/>
                <w:sz w:val="16"/>
                <w:szCs w:val="16"/>
                <w:lang w:val="es-CO" w:eastAsia="es-CO"/>
              </w:rPr>
              <w:t>241.612.920</w:t>
            </w:r>
          </w:p>
        </w:tc>
      </w:tr>
    </w:tbl>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r w:rsidRPr="004A01D8">
        <w:rPr>
          <w:color w:val="222222"/>
          <w:sz w:val="22"/>
          <w:szCs w:val="22"/>
          <w:lang w:val="es-CO"/>
        </w:rPr>
        <w:t>En el siguiente cuadro se indica el análisis realizado por Vicerrectoría Académica para determinar la necesidad de contratación de docentes ocasionales y docentes catedráticos:</w:t>
      </w:r>
    </w:p>
    <w:tbl>
      <w:tblPr>
        <w:tblW w:w="9258" w:type="dxa"/>
        <w:tblInd w:w="70" w:type="dxa"/>
        <w:tblCellMar>
          <w:left w:w="70" w:type="dxa"/>
          <w:right w:w="70" w:type="dxa"/>
        </w:tblCellMar>
        <w:tblLook w:val="04A0" w:firstRow="1" w:lastRow="0" w:firstColumn="1" w:lastColumn="0" w:noHBand="0" w:noVBand="1"/>
      </w:tblPr>
      <w:tblGrid>
        <w:gridCol w:w="1560"/>
        <w:gridCol w:w="708"/>
        <w:gridCol w:w="993"/>
        <w:gridCol w:w="850"/>
        <w:gridCol w:w="709"/>
        <w:gridCol w:w="992"/>
        <w:gridCol w:w="709"/>
        <w:gridCol w:w="1134"/>
        <w:gridCol w:w="629"/>
        <w:gridCol w:w="968"/>
        <w:gridCol w:w="6"/>
      </w:tblGrid>
      <w:tr w:rsidR="002D6797" w:rsidRPr="004A01D8" w:rsidTr="00862C4D">
        <w:trPr>
          <w:trHeight w:val="318"/>
        </w:trPr>
        <w:tc>
          <w:tcPr>
            <w:tcW w:w="9258" w:type="dxa"/>
            <w:gridSpan w:val="11"/>
            <w:tcBorders>
              <w:top w:val="nil"/>
              <w:left w:val="nil"/>
              <w:bottom w:val="nil"/>
              <w:right w:val="nil"/>
            </w:tcBorders>
            <w:shd w:val="clear" w:color="auto" w:fill="auto"/>
            <w:noWrap/>
            <w:vAlign w:val="bottom"/>
            <w:hideMark/>
          </w:tcPr>
          <w:p w:rsidR="002D6797" w:rsidRPr="004A01D8" w:rsidRDefault="002D6797" w:rsidP="00862C4D">
            <w:pPr>
              <w:jc w:val="center"/>
              <w:rPr>
                <w:b/>
                <w:bCs/>
                <w:sz w:val="16"/>
                <w:szCs w:val="16"/>
                <w:lang w:val="es-CO" w:eastAsia="es-CO"/>
              </w:rPr>
            </w:pPr>
            <w:r w:rsidRPr="004A01D8">
              <w:rPr>
                <w:b/>
                <w:bCs/>
                <w:sz w:val="16"/>
                <w:szCs w:val="16"/>
                <w:lang w:val="es-CO" w:eastAsia="es-CO"/>
              </w:rPr>
              <w:t>PROYECCIÓN GRUPOS, MATRÍCULAS, HORAS CÁTEDRA Y DOCENTES AÑO 2021</w:t>
            </w:r>
          </w:p>
        </w:tc>
      </w:tr>
      <w:tr w:rsidR="002D6797" w:rsidRPr="004A01D8" w:rsidTr="00862C4D">
        <w:trPr>
          <w:gridAfter w:val="1"/>
          <w:wAfter w:w="6" w:type="dxa"/>
          <w:trHeight w:val="318"/>
        </w:trPr>
        <w:tc>
          <w:tcPr>
            <w:tcW w:w="1560" w:type="dxa"/>
            <w:vMerge w:val="restart"/>
            <w:tcBorders>
              <w:top w:val="single" w:sz="4" w:space="0" w:color="auto"/>
              <w:left w:val="single" w:sz="4" w:space="0" w:color="auto"/>
              <w:bottom w:val="single" w:sz="4" w:space="0" w:color="000000"/>
              <w:right w:val="single" w:sz="4" w:space="0" w:color="auto"/>
            </w:tcBorders>
            <w:shd w:val="clear" w:color="auto" w:fill="538135" w:themeFill="accent6" w:themeFillShade="BF"/>
            <w:noWrap/>
            <w:vAlign w:val="center"/>
            <w:hideMark/>
          </w:tcPr>
          <w:p w:rsidR="002D6797" w:rsidRPr="004A01D8" w:rsidRDefault="002D6797" w:rsidP="00862C4D">
            <w:pPr>
              <w:jc w:val="center"/>
              <w:rPr>
                <w:b/>
                <w:bCs/>
                <w:color w:val="FFFFFF" w:themeColor="background1"/>
                <w:sz w:val="16"/>
                <w:szCs w:val="16"/>
                <w:lang w:val="es-CO" w:eastAsia="es-CO"/>
              </w:rPr>
            </w:pPr>
            <w:r w:rsidRPr="004A01D8">
              <w:rPr>
                <w:b/>
                <w:bCs/>
                <w:color w:val="FFFFFF" w:themeColor="background1"/>
                <w:sz w:val="16"/>
                <w:szCs w:val="16"/>
                <w:lang w:val="es-CO" w:eastAsia="es-CO"/>
              </w:rPr>
              <w:t>Sede/Modalidad</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538135" w:themeFill="accent6" w:themeFillShade="BF"/>
            <w:noWrap/>
            <w:vAlign w:val="center"/>
            <w:hideMark/>
          </w:tcPr>
          <w:p w:rsidR="002D6797" w:rsidRPr="004A01D8" w:rsidRDefault="002D6797" w:rsidP="00862C4D">
            <w:pPr>
              <w:jc w:val="center"/>
              <w:rPr>
                <w:b/>
                <w:bCs/>
                <w:color w:val="FFFFFF" w:themeColor="background1"/>
                <w:sz w:val="16"/>
                <w:szCs w:val="16"/>
                <w:lang w:val="es-CO" w:eastAsia="es-CO"/>
              </w:rPr>
            </w:pPr>
            <w:r w:rsidRPr="004A01D8">
              <w:rPr>
                <w:b/>
                <w:bCs/>
                <w:color w:val="FFFFFF" w:themeColor="background1"/>
                <w:sz w:val="16"/>
                <w:szCs w:val="16"/>
                <w:lang w:val="es-CO" w:eastAsia="es-CO"/>
              </w:rPr>
              <w:t>Grupos</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538135" w:themeFill="accent6" w:themeFillShade="BF"/>
            <w:noWrap/>
            <w:vAlign w:val="center"/>
            <w:hideMark/>
          </w:tcPr>
          <w:p w:rsidR="002D6797" w:rsidRPr="004A01D8" w:rsidRDefault="002D6797" w:rsidP="00862C4D">
            <w:pPr>
              <w:jc w:val="center"/>
              <w:rPr>
                <w:b/>
                <w:bCs/>
                <w:color w:val="FFFFFF" w:themeColor="background1"/>
                <w:sz w:val="16"/>
                <w:szCs w:val="16"/>
                <w:lang w:val="es-CO" w:eastAsia="es-CO"/>
              </w:rPr>
            </w:pPr>
            <w:r w:rsidRPr="004A01D8">
              <w:rPr>
                <w:b/>
                <w:bCs/>
                <w:color w:val="FFFFFF" w:themeColor="background1"/>
                <w:sz w:val="16"/>
                <w:szCs w:val="16"/>
                <w:lang w:val="es-CO" w:eastAsia="es-CO"/>
              </w:rPr>
              <w:t>Matrículas</w:t>
            </w:r>
          </w:p>
        </w:tc>
        <w:tc>
          <w:tcPr>
            <w:tcW w:w="850" w:type="dxa"/>
            <w:tcBorders>
              <w:top w:val="single" w:sz="4" w:space="0" w:color="auto"/>
              <w:left w:val="nil"/>
              <w:bottom w:val="nil"/>
              <w:right w:val="nil"/>
            </w:tcBorders>
            <w:shd w:val="clear" w:color="auto" w:fill="538135" w:themeFill="accent6" w:themeFillShade="BF"/>
            <w:noWrap/>
            <w:vAlign w:val="center"/>
            <w:hideMark/>
          </w:tcPr>
          <w:p w:rsidR="002D6797" w:rsidRPr="004A01D8" w:rsidRDefault="002D6797" w:rsidP="00862C4D">
            <w:pPr>
              <w:jc w:val="center"/>
              <w:rPr>
                <w:b/>
                <w:bCs/>
                <w:color w:val="FFFFFF" w:themeColor="background1"/>
                <w:sz w:val="16"/>
                <w:szCs w:val="16"/>
                <w:lang w:val="es-CO" w:eastAsia="es-CO"/>
              </w:rPr>
            </w:pPr>
            <w:r w:rsidRPr="004A01D8">
              <w:rPr>
                <w:b/>
                <w:bCs/>
                <w:color w:val="FFFFFF" w:themeColor="background1"/>
                <w:sz w:val="16"/>
                <w:szCs w:val="16"/>
                <w:lang w:val="es-CO" w:eastAsia="es-CO"/>
              </w:rPr>
              <w:t xml:space="preserve">Horas </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538135" w:themeFill="accent6" w:themeFillShade="BF"/>
            <w:noWrap/>
            <w:vAlign w:val="bottom"/>
            <w:hideMark/>
          </w:tcPr>
          <w:p w:rsidR="002D6797" w:rsidRPr="004A01D8" w:rsidRDefault="002D6797" w:rsidP="00862C4D">
            <w:pPr>
              <w:jc w:val="center"/>
              <w:rPr>
                <w:b/>
                <w:bCs/>
                <w:color w:val="FFFFFF" w:themeColor="background1"/>
                <w:sz w:val="16"/>
                <w:szCs w:val="16"/>
                <w:lang w:val="es-CO" w:eastAsia="es-CO"/>
              </w:rPr>
            </w:pPr>
            <w:r w:rsidRPr="004A01D8">
              <w:rPr>
                <w:b/>
                <w:bCs/>
                <w:color w:val="FFFFFF" w:themeColor="background1"/>
                <w:sz w:val="16"/>
                <w:szCs w:val="16"/>
                <w:lang w:val="es-CO" w:eastAsia="es-CO"/>
              </w:rPr>
              <w:t>Docentes Planta</w:t>
            </w:r>
          </w:p>
        </w:tc>
        <w:tc>
          <w:tcPr>
            <w:tcW w:w="1843" w:type="dxa"/>
            <w:gridSpan w:val="2"/>
            <w:tcBorders>
              <w:top w:val="single" w:sz="4" w:space="0" w:color="auto"/>
              <w:left w:val="nil"/>
              <w:bottom w:val="nil"/>
              <w:right w:val="nil"/>
            </w:tcBorders>
            <w:shd w:val="clear" w:color="auto" w:fill="538135" w:themeFill="accent6" w:themeFillShade="BF"/>
            <w:noWrap/>
            <w:vAlign w:val="bottom"/>
            <w:hideMark/>
          </w:tcPr>
          <w:p w:rsidR="002D6797" w:rsidRPr="004A01D8" w:rsidRDefault="002D6797" w:rsidP="00862C4D">
            <w:pPr>
              <w:jc w:val="center"/>
              <w:rPr>
                <w:b/>
                <w:bCs/>
                <w:color w:val="FFFFFF" w:themeColor="background1"/>
                <w:sz w:val="16"/>
                <w:szCs w:val="16"/>
                <w:lang w:val="es-CO" w:eastAsia="es-CO"/>
              </w:rPr>
            </w:pPr>
            <w:r w:rsidRPr="004A01D8">
              <w:rPr>
                <w:b/>
                <w:bCs/>
                <w:color w:val="FFFFFF" w:themeColor="background1"/>
                <w:sz w:val="16"/>
                <w:szCs w:val="16"/>
                <w:lang w:val="es-CO" w:eastAsia="es-CO"/>
              </w:rPr>
              <w:t>Docentes Ocasionales</w:t>
            </w:r>
          </w:p>
        </w:tc>
        <w:tc>
          <w:tcPr>
            <w:tcW w:w="1597" w:type="dxa"/>
            <w:gridSpan w:val="2"/>
            <w:tcBorders>
              <w:top w:val="single" w:sz="4" w:space="0" w:color="auto"/>
              <w:left w:val="single" w:sz="4" w:space="0" w:color="auto"/>
              <w:bottom w:val="single" w:sz="4" w:space="0" w:color="auto"/>
              <w:right w:val="single" w:sz="4" w:space="0" w:color="000000"/>
            </w:tcBorders>
            <w:shd w:val="clear" w:color="auto" w:fill="538135" w:themeFill="accent6" w:themeFillShade="BF"/>
            <w:noWrap/>
            <w:vAlign w:val="bottom"/>
            <w:hideMark/>
          </w:tcPr>
          <w:p w:rsidR="002D6797" w:rsidRPr="004A01D8" w:rsidRDefault="002D6797" w:rsidP="00862C4D">
            <w:pPr>
              <w:jc w:val="center"/>
              <w:rPr>
                <w:b/>
                <w:bCs/>
                <w:color w:val="FFFFFF" w:themeColor="background1"/>
                <w:sz w:val="16"/>
                <w:szCs w:val="16"/>
                <w:lang w:val="es-CO" w:eastAsia="es-CO"/>
              </w:rPr>
            </w:pPr>
            <w:r w:rsidRPr="004A01D8">
              <w:rPr>
                <w:b/>
                <w:bCs/>
                <w:color w:val="FFFFFF" w:themeColor="background1"/>
                <w:sz w:val="16"/>
                <w:szCs w:val="16"/>
                <w:lang w:val="es-CO" w:eastAsia="es-CO"/>
              </w:rPr>
              <w:t>Catedráticos</w:t>
            </w:r>
          </w:p>
        </w:tc>
      </w:tr>
      <w:tr w:rsidR="002D6797" w:rsidRPr="004A01D8" w:rsidTr="00862C4D">
        <w:trPr>
          <w:gridAfter w:val="1"/>
          <w:wAfter w:w="6" w:type="dxa"/>
          <w:trHeight w:val="318"/>
        </w:trPr>
        <w:tc>
          <w:tcPr>
            <w:tcW w:w="1560" w:type="dxa"/>
            <w:vMerge/>
            <w:tcBorders>
              <w:top w:val="single" w:sz="4" w:space="0" w:color="auto"/>
              <w:left w:val="single" w:sz="4" w:space="0" w:color="auto"/>
              <w:bottom w:val="single" w:sz="4" w:space="0" w:color="000000"/>
              <w:right w:val="single" w:sz="4" w:space="0" w:color="auto"/>
            </w:tcBorders>
            <w:shd w:val="clear" w:color="auto" w:fill="538135" w:themeFill="accent6" w:themeFillShade="BF"/>
            <w:vAlign w:val="center"/>
            <w:hideMark/>
          </w:tcPr>
          <w:p w:rsidR="002D6797" w:rsidRPr="004A01D8" w:rsidRDefault="002D6797" w:rsidP="00862C4D">
            <w:pPr>
              <w:rPr>
                <w:b/>
                <w:bCs/>
                <w:color w:val="FFFFFF" w:themeColor="background1"/>
                <w:sz w:val="16"/>
                <w:szCs w:val="16"/>
                <w:lang w:val="es-CO" w:eastAsia="es-CO"/>
              </w:rPr>
            </w:pPr>
          </w:p>
        </w:tc>
        <w:tc>
          <w:tcPr>
            <w:tcW w:w="708" w:type="dxa"/>
            <w:vMerge/>
            <w:tcBorders>
              <w:top w:val="single" w:sz="4" w:space="0" w:color="auto"/>
              <w:left w:val="single" w:sz="4" w:space="0" w:color="auto"/>
              <w:bottom w:val="single" w:sz="4" w:space="0" w:color="000000"/>
              <w:right w:val="single" w:sz="4" w:space="0" w:color="auto"/>
            </w:tcBorders>
            <w:shd w:val="clear" w:color="auto" w:fill="538135" w:themeFill="accent6" w:themeFillShade="BF"/>
            <w:vAlign w:val="center"/>
            <w:hideMark/>
          </w:tcPr>
          <w:p w:rsidR="002D6797" w:rsidRPr="004A01D8" w:rsidRDefault="002D6797" w:rsidP="00862C4D">
            <w:pPr>
              <w:rPr>
                <w:b/>
                <w:bCs/>
                <w:color w:val="FFFFFF" w:themeColor="background1"/>
                <w:sz w:val="16"/>
                <w:szCs w:val="16"/>
                <w:lang w:val="es-CO" w:eastAsia="es-CO"/>
              </w:rPr>
            </w:pPr>
          </w:p>
        </w:tc>
        <w:tc>
          <w:tcPr>
            <w:tcW w:w="993" w:type="dxa"/>
            <w:vMerge/>
            <w:tcBorders>
              <w:top w:val="single" w:sz="4" w:space="0" w:color="auto"/>
              <w:left w:val="single" w:sz="4" w:space="0" w:color="auto"/>
              <w:bottom w:val="single" w:sz="4" w:space="0" w:color="000000"/>
              <w:right w:val="single" w:sz="4" w:space="0" w:color="auto"/>
            </w:tcBorders>
            <w:shd w:val="clear" w:color="auto" w:fill="538135" w:themeFill="accent6" w:themeFillShade="BF"/>
            <w:vAlign w:val="center"/>
            <w:hideMark/>
          </w:tcPr>
          <w:p w:rsidR="002D6797" w:rsidRPr="004A01D8" w:rsidRDefault="002D6797" w:rsidP="00862C4D">
            <w:pPr>
              <w:rPr>
                <w:b/>
                <w:bCs/>
                <w:color w:val="FFFFFF" w:themeColor="background1"/>
                <w:sz w:val="16"/>
                <w:szCs w:val="16"/>
                <w:lang w:val="es-CO" w:eastAsia="es-CO"/>
              </w:rPr>
            </w:pPr>
          </w:p>
        </w:tc>
        <w:tc>
          <w:tcPr>
            <w:tcW w:w="850" w:type="dxa"/>
            <w:tcBorders>
              <w:top w:val="nil"/>
              <w:left w:val="nil"/>
              <w:bottom w:val="single" w:sz="4" w:space="0" w:color="auto"/>
              <w:right w:val="single" w:sz="4" w:space="0" w:color="auto"/>
            </w:tcBorders>
            <w:shd w:val="clear" w:color="auto" w:fill="538135" w:themeFill="accent6" w:themeFillShade="BF"/>
            <w:noWrap/>
            <w:vAlign w:val="center"/>
            <w:hideMark/>
          </w:tcPr>
          <w:p w:rsidR="002D6797" w:rsidRPr="004A01D8" w:rsidRDefault="002D6797" w:rsidP="00862C4D">
            <w:pPr>
              <w:jc w:val="center"/>
              <w:rPr>
                <w:b/>
                <w:bCs/>
                <w:color w:val="FFFFFF" w:themeColor="background1"/>
                <w:sz w:val="16"/>
                <w:szCs w:val="16"/>
                <w:lang w:val="es-CO" w:eastAsia="es-CO"/>
              </w:rPr>
            </w:pPr>
            <w:r w:rsidRPr="004A01D8">
              <w:rPr>
                <w:b/>
                <w:bCs/>
                <w:color w:val="FFFFFF" w:themeColor="background1"/>
                <w:sz w:val="16"/>
                <w:szCs w:val="16"/>
                <w:lang w:val="es-CO" w:eastAsia="es-CO"/>
              </w:rPr>
              <w:t>Cátedra</w:t>
            </w:r>
          </w:p>
        </w:tc>
        <w:tc>
          <w:tcPr>
            <w:tcW w:w="709" w:type="dxa"/>
            <w:tcBorders>
              <w:top w:val="nil"/>
              <w:left w:val="nil"/>
              <w:bottom w:val="single" w:sz="4" w:space="0" w:color="auto"/>
              <w:right w:val="single" w:sz="4" w:space="0" w:color="auto"/>
            </w:tcBorders>
            <w:shd w:val="clear" w:color="auto" w:fill="538135" w:themeFill="accent6" w:themeFillShade="BF"/>
            <w:noWrap/>
            <w:vAlign w:val="bottom"/>
            <w:hideMark/>
          </w:tcPr>
          <w:p w:rsidR="002D6797" w:rsidRPr="004A01D8" w:rsidRDefault="002D6797" w:rsidP="00862C4D">
            <w:pPr>
              <w:jc w:val="center"/>
              <w:rPr>
                <w:b/>
                <w:bCs/>
                <w:color w:val="FFFFFF" w:themeColor="background1"/>
                <w:sz w:val="16"/>
                <w:szCs w:val="16"/>
                <w:lang w:val="es-CO" w:eastAsia="es-CO"/>
              </w:rPr>
            </w:pPr>
            <w:proofErr w:type="spellStart"/>
            <w:r w:rsidRPr="004A01D8">
              <w:rPr>
                <w:b/>
                <w:bCs/>
                <w:color w:val="FFFFFF" w:themeColor="background1"/>
                <w:sz w:val="16"/>
                <w:szCs w:val="16"/>
                <w:lang w:val="es-CO" w:eastAsia="es-CO"/>
              </w:rPr>
              <w:t>Cant</w:t>
            </w:r>
            <w:proofErr w:type="spellEnd"/>
          </w:p>
        </w:tc>
        <w:tc>
          <w:tcPr>
            <w:tcW w:w="992" w:type="dxa"/>
            <w:tcBorders>
              <w:top w:val="nil"/>
              <w:left w:val="nil"/>
              <w:bottom w:val="single" w:sz="4" w:space="0" w:color="auto"/>
              <w:right w:val="single" w:sz="4" w:space="0" w:color="auto"/>
            </w:tcBorders>
            <w:shd w:val="clear" w:color="auto" w:fill="538135" w:themeFill="accent6" w:themeFillShade="BF"/>
            <w:noWrap/>
            <w:vAlign w:val="bottom"/>
            <w:hideMark/>
          </w:tcPr>
          <w:p w:rsidR="002D6797" w:rsidRPr="004A01D8" w:rsidRDefault="002D6797" w:rsidP="00862C4D">
            <w:pPr>
              <w:jc w:val="center"/>
              <w:rPr>
                <w:b/>
                <w:bCs/>
                <w:color w:val="FFFFFF" w:themeColor="background1"/>
                <w:sz w:val="16"/>
                <w:szCs w:val="16"/>
                <w:lang w:val="es-CO" w:eastAsia="es-CO"/>
              </w:rPr>
            </w:pPr>
            <w:r w:rsidRPr="004A01D8">
              <w:rPr>
                <w:b/>
                <w:bCs/>
                <w:color w:val="FFFFFF" w:themeColor="background1"/>
                <w:sz w:val="16"/>
                <w:szCs w:val="16"/>
                <w:lang w:val="es-CO" w:eastAsia="es-CO"/>
              </w:rPr>
              <w:t>No Horas</w:t>
            </w:r>
          </w:p>
        </w:tc>
        <w:tc>
          <w:tcPr>
            <w:tcW w:w="709"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rsidR="002D6797" w:rsidRPr="004A01D8" w:rsidRDefault="002D6797" w:rsidP="00862C4D">
            <w:pPr>
              <w:jc w:val="center"/>
              <w:rPr>
                <w:b/>
                <w:bCs/>
                <w:color w:val="FFFFFF" w:themeColor="background1"/>
                <w:sz w:val="16"/>
                <w:szCs w:val="16"/>
                <w:lang w:val="es-CO" w:eastAsia="es-CO"/>
              </w:rPr>
            </w:pPr>
            <w:proofErr w:type="spellStart"/>
            <w:r w:rsidRPr="004A01D8">
              <w:rPr>
                <w:b/>
                <w:bCs/>
                <w:color w:val="FFFFFF" w:themeColor="background1"/>
                <w:sz w:val="16"/>
                <w:szCs w:val="16"/>
                <w:lang w:val="es-CO" w:eastAsia="es-CO"/>
              </w:rPr>
              <w:t>Cant</w:t>
            </w:r>
            <w:proofErr w:type="spellEnd"/>
          </w:p>
        </w:tc>
        <w:tc>
          <w:tcPr>
            <w:tcW w:w="1134"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rsidR="002D6797" w:rsidRPr="004A01D8" w:rsidRDefault="002D6797" w:rsidP="00862C4D">
            <w:pPr>
              <w:jc w:val="center"/>
              <w:rPr>
                <w:b/>
                <w:bCs/>
                <w:color w:val="FFFFFF" w:themeColor="background1"/>
                <w:sz w:val="16"/>
                <w:szCs w:val="16"/>
                <w:lang w:val="es-CO" w:eastAsia="es-CO"/>
              </w:rPr>
            </w:pPr>
            <w:r w:rsidRPr="004A01D8">
              <w:rPr>
                <w:b/>
                <w:bCs/>
                <w:color w:val="FFFFFF" w:themeColor="background1"/>
                <w:sz w:val="16"/>
                <w:szCs w:val="16"/>
                <w:lang w:val="es-CO" w:eastAsia="es-CO"/>
              </w:rPr>
              <w:t>No Horas</w:t>
            </w:r>
          </w:p>
        </w:tc>
        <w:tc>
          <w:tcPr>
            <w:tcW w:w="629" w:type="dxa"/>
            <w:tcBorders>
              <w:top w:val="nil"/>
              <w:left w:val="nil"/>
              <w:bottom w:val="single" w:sz="4" w:space="0" w:color="auto"/>
              <w:right w:val="single" w:sz="4" w:space="0" w:color="auto"/>
            </w:tcBorders>
            <w:shd w:val="clear" w:color="auto" w:fill="538135" w:themeFill="accent6" w:themeFillShade="BF"/>
            <w:noWrap/>
            <w:vAlign w:val="bottom"/>
            <w:hideMark/>
          </w:tcPr>
          <w:p w:rsidR="002D6797" w:rsidRPr="004A01D8" w:rsidRDefault="002D6797" w:rsidP="00862C4D">
            <w:pPr>
              <w:jc w:val="center"/>
              <w:rPr>
                <w:b/>
                <w:bCs/>
                <w:color w:val="FFFFFF" w:themeColor="background1"/>
                <w:sz w:val="16"/>
                <w:szCs w:val="16"/>
                <w:lang w:val="es-CO" w:eastAsia="es-CO"/>
              </w:rPr>
            </w:pPr>
            <w:proofErr w:type="spellStart"/>
            <w:r w:rsidRPr="004A01D8">
              <w:rPr>
                <w:b/>
                <w:bCs/>
                <w:color w:val="FFFFFF" w:themeColor="background1"/>
                <w:sz w:val="16"/>
                <w:szCs w:val="16"/>
                <w:lang w:val="es-CO" w:eastAsia="es-CO"/>
              </w:rPr>
              <w:t>Cant</w:t>
            </w:r>
            <w:proofErr w:type="spellEnd"/>
          </w:p>
        </w:tc>
        <w:tc>
          <w:tcPr>
            <w:tcW w:w="968" w:type="dxa"/>
            <w:tcBorders>
              <w:top w:val="nil"/>
              <w:left w:val="nil"/>
              <w:bottom w:val="single" w:sz="4" w:space="0" w:color="auto"/>
              <w:right w:val="single" w:sz="4" w:space="0" w:color="auto"/>
            </w:tcBorders>
            <w:shd w:val="clear" w:color="auto" w:fill="538135" w:themeFill="accent6" w:themeFillShade="BF"/>
            <w:noWrap/>
            <w:vAlign w:val="bottom"/>
            <w:hideMark/>
          </w:tcPr>
          <w:p w:rsidR="002D6797" w:rsidRPr="004A01D8" w:rsidRDefault="002D6797" w:rsidP="00862C4D">
            <w:pPr>
              <w:jc w:val="center"/>
              <w:rPr>
                <w:b/>
                <w:bCs/>
                <w:color w:val="FFFFFF" w:themeColor="background1"/>
                <w:sz w:val="16"/>
                <w:szCs w:val="16"/>
                <w:lang w:val="es-CO" w:eastAsia="es-CO"/>
              </w:rPr>
            </w:pPr>
            <w:r w:rsidRPr="004A01D8">
              <w:rPr>
                <w:b/>
                <w:bCs/>
                <w:color w:val="FFFFFF" w:themeColor="background1"/>
                <w:sz w:val="16"/>
                <w:szCs w:val="16"/>
                <w:lang w:val="es-CO" w:eastAsia="es-CO"/>
              </w:rPr>
              <w:t>No Horas</w:t>
            </w:r>
          </w:p>
        </w:tc>
      </w:tr>
      <w:tr w:rsidR="002D6797" w:rsidRPr="004A01D8" w:rsidTr="00862C4D">
        <w:trPr>
          <w:gridAfter w:val="1"/>
          <w:wAfter w:w="6" w:type="dxa"/>
          <w:trHeight w:val="20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Pensilvania</w:t>
            </w:r>
          </w:p>
        </w:tc>
        <w:tc>
          <w:tcPr>
            <w:tcW w:w="708"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39</w:t>
            </w:r>
          </w:p>
        </w:tc>
        <w:tc>
          <w:tcPr>
            <w:tcW w:w="993"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541</w:t>
            </w:r>
          </w:p>
        </w:tc>
        <w:tc>
          <w:tcPr>
            <w:tcW w:w="85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11552</w:t>
            </w:r>
          </w:p>
        </w:tc>
        <w:tc>
          <w:tcPr>
            <w:tcW w:w="70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18</w:t>
            </w:r>
          </w:p>
        </w:tc>
        <w:tc>
          <w:tcPr>
            <w:tcW w:w="992"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8096</w:t>
            </w:r>
          </w:p>
        </w:tc>
        <w:tc>
          <w:tcPr>
            <w:tcW w:w="70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4</w:t>
            </w:r>
          </w:p>
        </w:tc>
        <w:tc>
          <w:tcPr>
            <w:tcW w:w="1134"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3456</w:t>
            </w:r>
          </w:p>
        </w:tc>
        <w:tc>
          <w:tcPr>
            <w:tcW w:w="62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 </w:t>
            </w:r>
          </w:p>
        </w:tc>
        <w:tc>
          <w:tcPr>
            <w:tcW w:w="968"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r>
      <w:tr w:rsidR="002D6797" w:rsidRPr="004A01D8" w:rsidTr="00862C4D">
        <w:trPr>
          <w:gridAfter w:val="1"/>
          <w:wAfter w:w="6" w:type="dxa"/>
          <w:trHeight w:val="31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Extensiones</w:t>
            </w:r>
          </w:p>
        </w:tc>
        <w:tc>
          <w:tcPr>
            <w:tcW w:w="708"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13</w:t>
            </w:r>
          </w:p>
        </w:tc>
        <w:tc>
          <w:tcPr>
            <w:tcW w:w="993"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201</w:t>
            </w:r>
          </w:p>
        </w:tc>
        <w:tc>
          <w:tcPr>
            <w:tcW w:w="85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3824</w:t>
            </w:r>
          </w:p>
        </w:tc>
        <w:tc>
          <w:tcPr>
            <w:tcW w:w="70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992"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70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[2]</w:t>
            </w:r>
          </w:p>
        </w:tc>
        <w:tc>
          <w:tcPr>
            <w:tcW w:w="1134"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1024</w:t>
            </w:r>
          </w:p>
        </w:tc>
        <w:tc>
          <w:tcPr>
            <w:tcW w:w="62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32</w:t>
            </w:r>
          </w:p>
        </w:tc>
        <w:tc>
          <w:tcPr>
            <w:tcW w:w="968"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2800</w:t>
            </w:r>
          </w:p>
        </w:tc>
      </w:tr>
      <w:tr w:rsidR="002D6797" w:rsidRPr="004A01D8" w:rsidTr="00862C4D">
        <w:trPr>
          <w:gridAfter w:val="1"/>
          <w:wAfter w:w="6" w:type="dxa"/>
          <w:trHeight w:val="31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Universidad Campo</w:t>
            </w:r>
          </w:p>
        </w:tc>
        <w:tc>
          <w:tcPr>
            <w:tcW w:w="708"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12</w:t>
            </w:r>
          </w:p>
        </w:tc>
        <w:tc>
          <w:tcPr>
            <w:tcW w:w="993"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294</w:t>
            </w:r>
          </w:p>
        </w:tc>
        <w:tc>
          <w:tcPr>
            <w:tcW w:w="85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1856</w:t>
            </w:r>
          </w:p>
        </w:tc>
        <w:tc>
          <w:tcPr>
            <w:tcW w:w="70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992"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70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62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21</w:t>
            </w:r>
          </w:p>
        </w:tc>
        <w:tc>
          <w:tcPr>
            <w:tcW w:w="968"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1856</w:t>
            </w:r>
          </w:p>
        </w:tc>
      </w:tr>
      <w:tr w:rsidR="002D6797" w:rsidRPr="004A01D8" w:rsidTr="00862C4D">
        <w:trPr>
          <w:gridAfter w:val="1"/>
          <w:wAfter w:w="6" w:type="dxa"/>
          <w:trHeight w:val="31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Ruralidad</w:t>
            </w:r>
          </w:p>
        </w:tc>
        <w:tc>
          <w:tcPr>
            <w:tcW w:w="708"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6</w:t>
            </w:r>
          </w:p>
        </w:tc>
        <w:tc>
          <w:tcPr>
            <w:tcW w:w="993"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97</w:t>
            </w:r>
          </w:p>
        </w:tc>
        <w:tc>
          <w:tcPr>
            <w:tcW w:w="85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1488</w:t>
            </w:r>
          </w:p>
        </w:tc>
        <w:tc>
          <w:tcPr>
            <w:tcW w:w="70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992"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70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62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17</w:t>
            </w:r>
          </w:p>
        </w:tc>
        <w:tc>
          <w:tcPr>
            <w:tcW w:w="968"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1488</w:t>
            </w:r>
          </w:p>
        </w:tc>
      </w:tr>
      <w:tr w:rsidR="002D6797" w:rsidRPr="004A01D8" w:rsidTr="00862C4D">
        <w:trPr>
          <w:gridAfter w:val="1"/>
          <w:wAfter w:w="6" w:type="dxa"/>
          <w:trHeight w:val="31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Articulación</w:t>
            </w:r>
          </w:p>
        </w:tc>
        <w:tc>
          <w:tcPr>
            <w:tcW w:w="708"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6</w:t>
            </w:r>
          </w:p>
        </w:tc>
        <w:tc>
          <w:tcPr>
            <w:tcW w:w="993"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130</w:t>
            </w:r>
          </w:p>
        </w:tc>
        <w:tc>
          <w:tcPr>
            <w:tcW w:w="85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1744</w:t>
            </w:r>
          </w:p>
        </w:tc>
        <w:tc>
          <w:tcPr>
            <w:tcW w:w="70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992"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70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1134"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62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20</w:t>
            </w:r>
          </w:p>
        </w:tc>
        <w:tc>
          <w:tcPr>
            <w:tcW w:w="968"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1744</w:t>
            </w:r>
          </w:p>
        </w:tc>
      </w:tr>
      <w:tr w:rsidR="002D6797" w:rsidRPr="004A01D8" w:rsidTr="00862C4D">
        <w:trPr>
          <w:gridAfter w:val="1"/>
          <w:wAfter w:w="6" w:type="dxa"/>
          <w:trHeight w:val="31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color w:val="000000"/>
                <w:sz w:val="16"/>
                <w:szCs w:val="16"/>
                <w:lang w:val="es-CO" w:eastAsia="es-CO"/>
              </w:rPr>
            </w:pPr>
            <w:r w:rsidRPr="004A01D8">
              <w:rPr>
                <w:color w:val="000000"/>
                <w:sz w:val="16"/>
                <w:szCs w:val="16"/>
                <w:lang w:val="es-CO" w:eastAsia="es-CO"/>
              </w:rPr>
              <w:t>Coordinaciones</w:t>
            </w:r>
          </w:p>
        </w:tc>
        <w:tc>
          <w:tcPr>
            <w:tcW w:w="708"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993"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c>
          <w:tcPr>
            <w:tcW w:w="850"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16320</w:t>
            </w:r>
          </w:p>
        </w:tc>
        <w:tc>
          <w:tcPr>
            <w:tcW w:w="70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[2]</w:t>
            </w:r>
          </w:p>
        </w:tc>
        <w:tc>
          <w:tcPr>
            <w:tcW w:w="992"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1920</w:t>
            </w:r>
          </w:p>
        </w:tc>
        <w:tc>
          <w:tcPr>
            <w:tcW w:w="70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11</w:t>
            </w:r>
          </w:p>
        </w:tc>
        <w:tc>
          <w:tcPr>
            <w:tcW w:w="1134"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14400</w:t>
            </w:r>
          </w:p>
        </w:tc>
        <w:tc>
          <w:tcPr>
            <w:tcW w:w="629"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 </w:t>
            </w:r>
          </w:p>
        </w:tc>
        <w:tc>
          <w:tcPr>
            <w:tcW w:w="968" w:type="dxa"/>
            <w:tcBorders>
              <w:top w:val="nil"/>
              <w:left w:val="nil"/>
              <w:bottom w:val="single" w:sz="4" w:space="0" w:color="auto"/>
              <w:right w:val="single" w:sz="4" w:space="0" w:color="auto"/>
            </w:tcBorders>
            <w:shd w:val="clear" w:color="auto" w:fill="auto"/>
            <w:noWrap/>
            <w:vAlign w:val="bottom"/>
            <w:hideMark/>
          </w:tcPr>
          <w:p w:rsidR="002D6797" w:rsidRPr="004A01D8" w:rsidRDefault="002D6797" w:rsidP="00862C4D">
            <w:pPr>
              <w:jc w:val="center"/>
              <w:rPr>
                <w:color w:val="000000"/>
                <w:sz w:val="16"/>
                <w:szCs w:val="16"/>
                <w:lang w:val="es-CO" w:eastAsia="es-CO"/>
              </w:rPr>
            </w:pPr>
            <w:r w:rsidRPr="004A01D8">
              <w:rPr>
                <w:color w:val="000000"/>
                <w:sz w:val="16"/>
                <w:szCs w:val="16"/>
                <w:lang w:val="es-CO" w:eastAsia="es-CO"/>
              </w:rPr>
              <w:t>0</w:t>
            </w:r>
          </w:p>
        </w:tc>
      </w:tr>
      <w:tr w:rsidR="002D6797" w:rsidRPr="004A01D8" w:rsidTr="00862C4D">
        <w:trPr>
          <w:gridAfter w:val="1"/>
          <w:wAfter w:w="6" w:type="dxa"/>
          <w:trHeight w:val="318"/>
        </w:trPr>
        <w:tc>
          <w:tcPr>
            <w:tcW w:w="1560"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rPr>
                <w:b/>
                <w:bCs/>
                <w:color w:val="000000"/>
                <w:sz w:val="16"/>
                <w:szCs w:val="16"/>
                <w:lang w:val="es-CO" w:eastAsia="es-CO"/>
              </w:rPr>
            </w:pPr>
            <w:r w:rsidRPr="004A01D8">
              <w:rPr>
                <w:b/>
                <w:bCs/>
                <w:color w:val="000000"/>
                <w:sz w:val="16"/>
                <w:szCs w:val="16"/>
                <w:lang w:val="es-CO" w:eastAsia="es-CO"/>
              </w:rPr>
              <w:t>Total</w:t>
            </w:r>
          </w:p>
        </w:tc>
        <w:tc>
          <w:tcPr>
            <w:tcW w:w="708"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76</w:t>
            </w:r>
          </w:p>
        </w:tc>
        <w:tc>
          <w:tcPr>
            <w:tcW w:w="993"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1263</w:t>
            </w:r>
          </w:p>
        </w:tc>
        <w:tc>
          <w:tcPr>
            <w:tcW w:w="850"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36784</w:t>
            </w:r>
          </w:p>
        </w:tc>
        <w:tc>
          <w:tcPr>
            <w:tcW w:w="709"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18</w:t>
            </w:r>
          </w:p>
        </w:tc>
        <w:tc>
          <w:tcPr>
            <w:tcW w:w="992"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10016</w:t>
            </w:r>
          </w:p>
        </w:tc>
        <w:tc>
          <w:tcPr>
            <w:tcW w:w="709"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15</w:t>
            </w:r>
          </w:p>
        </w:tc>
        <w:tc>
          <w:tcPr>
            <w:tcW w:w="1134"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18880</w:t>
            </w:r>
          </w:p>
        </w:tc>
        <w:tc>
          <w:tcPr>
            <w:tcW w:w="629"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90</w:t>
            </w:r>
          </w:p>
        </w:tc>
        <w:tc>
          <w:tcPr>
            <w:tcW w:w="968"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7888</w:t>
            </w:r>
          </w:p>
        </w:tc>
      </w:tr>
      <w:tr w:rsidR="002D6797" w:rsidRPr="004A01D8" w:rsidTr="00862C4D">
        <w:trPr>
          <w:gridAfter w:val="1"/>
          <w:wAfter w:w="6" w:type="dxa"/>
          <w:trHeight w:val="318"/>
        </w:trPr>
        <w:tc>
          <w:tcPr>
            <w:tcW w:w="1560"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rPr>
                <w:b/>
                <w:bCs/>
                <w:color w:val="000000"/>
                <w:sz w:val="16"/>
                <w:szCs w:val="16"/>
                <w:lang w:val="es-CO" w:eastAsia="es-CO"/>
              </w:rPr>
            </w:pPr>
            <w:r w:rsidRPr="004A01D8">
              <w:rPr>
                <w:b/>
                <w:bCs/>
                <w:color w:val="000000"/>
                <w:sz w:val="16"/>
                <w:szCs w:val="16"/>
                <w:lang w:val="es-CO" w:eastAsia="es-CO"/>
              </w:rPr>
              <w:t>Porcentaje</w:t>
            </w:r>
          </w:p>
        </w:tc>
        <w:tc>
          <w:tcPr>
            <w:tcW w:w="708"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 </w:t>
            </w:r>
          </w:p>
        </w:tc>
        <w:tc>
          <w:tcPr>
            <w:tcW w:w="993"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 </w:t>
            </w:r>
          </w:p>
        </w:tc>
        <w:tc>
          <w:tcPr>
            <w:tcW w:w="850"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 </w:t>
            </w:r>
          </w:p>
        </w:tc>
        <w:tc>
          <w:tcPr>
            <w:tcW w:w="709"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 </w:t>
            </w:r>
          </w:p>
        </w:tc>
        <w:tc>
          <w:tcPr>
            <w:tcW w:w="992"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27%</w:t>
            </w:r>
          </w:p>
        </w:tc>
        <w:tc>
          <w:tcPr>
            <w:tcW w:w="709"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51%</w:t>
            </w:r>
          </w:p>
        </w:tc>
        <w:tc>
          <w:tcPr>
            <w:tcW w:w="629"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 </w:t>
            </w:r>
          </w:p>
        </w:tc>
        <w:tc>
          <w:tcPr>
            <w:tcW w:w="968" w:type="dxa"/>
            <w:tcBorders>
              <w:top w:val="nil"/>
              <w:left w:val="nil"/>
              <w:bottom w:val="single" w:sz="4" w:space="0" w:color="auto"/>
              <w:right w:val="single" w:sz="4" w:space="0" w:color="auto"/>
            </w:tcBorders>
            <w:shd w:val="clear" w:color="auto" w:fill="A8D08D" w:themeFill="accent6" w:themeFillTint="99"/>
            <w:noWrap/>
            <w:vAlign w:val="bottom"/>
            <w:hideMark/>
          </w:tcPr>
          <w:p w:rsidR="002D6797" w:rsidRPr="004A01D8" w:rsidRDefault="002D6797" w:rsidP="00862C4D">
            <w:pPr>
              <w:jc w:val="center"/>
              <w:rPr>
                <w:b/>
                <w:bCs/>
                <w:color w:val="000000"/>
                <w:sz w:val="16"/>
                <w:szCs w:val="16"/>
                <w:lang w:val="es-CO" w:eastAsia="es-CO"/>
              </w:rPr>
            </w:pPr>
            <w:r w:rsidRPr="004A01D8">
              <w:rPr>
                <w:b/>
                <w:bCs/>
                <w:color w:val="000000"/>
                <w:sz w:val="16"/>
                <w:szCs w:val="16"/>
                <w:lang w:val="es-CO" w:eastAsia="es-CO"/>
              </w:rPr>
              <w:t>21%</w:t>
            </w:r>
          </w:p>
        </w:tc>
      </w:tr>
    </w:tbl>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p w:rsidR="002D6797" w:rsidRPr="00C66109" w:rsidRDefault="002D6797" w:rsidP="002D6797">
      <w:pPr>
        <w:pStyle w:val="NormalWeb"/>
        <w:numPr>
          <w:ilvl w:val="0"/>
          <w:numId w:val="25"/>
        </w:numPr>
        <w:shd w:val="clear" w:color="auto" w:fill="FFFFFF"/>
        <w:spacing w:before="0" w:beforeAutospacing="0" w:after="168" w:afterAutospacing="0"/>
        <w:contextualSpacing/>
        <w:jc w:val="both"/>
        <w:rPr>
          <w:b/>
          <w:color w:val="222222"/>
          <w:sz w:val="22"/>
          <w:szCs w:val="22"/>
          <w:lang w:val="es-CO"/>
        </w:rPr>
      </w:pPr>
      <w:r w:rsidRPr="00C66109">
        <w:rPr>
          <w:b/>
          <w:sz w:val="22"/>
          <w:szCs w:val="22"/>
          <w:lang w:val="es-CO"/>
        </w:rPr>
        <w:t>Contratistas</w:t>
      </w: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r w:rsidRPr="004A01D8">
        <w:rPr>
          <w:color w:val="222222"/>
          <w:sz w:val="22"/>
          <w:szCs w:val="22"/>
          <w:lang w:val="es-CO"/>
        </w:rPr>
        <w:t xml:space="preserve">Para determinar la cantidad de contratistas para el año 2021, se realizaron alrededor de 5 reuniones con Rectoría, Vicerrectoría Académica, Secretaria General, Oficina de Planeación, y Talento humano, en las cuales se fue construyendo un listado de perfiles técnicos, tecnológicos y </w:t>
      </w:r>
      <w:r w:rsidRPr="004A01D8">
        <w:rPr>
          <w:color w:val="222222"/>
          <w:sz w:val="22"/>
          <w:szCs w:val="22"/>
          <w:lang w:val="es-CO"/>
        </w:rPr>
        <w:lastRenderedPageBreak/>
        <w:t>profesionales, que cumplieran con los requerimientos de las distintas líneas, tareas, metas y actividades, registradas en el Plan de desarrollo Institucional y cuya ejecución se debe de realizar en la vigencia 2021, una vez determinada la lista de contratistas se procedió a determinar el tiempo en meses requeridos y el valor mensual a pagar, el cual se determinó tomando como base la resolución N° 01 del 14 de enero de 2020, expedida por Rectoría, por medio de la cual se fija la escala de honorarios y el valor mensual a pagar en la vigencia 2020, incrementada esta para el año 2021 en el IPC proyectado del 1,89%  .</w:t>
      </w: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r w:rsidRPr="004A01D8">
        <w:rPr>
          <w:color w:val="222222"/>
          <w:sz w:val="22"/>
          <w:szCs w:val="22"/>
          <w:lang w:val="es-CO"/>
        </w:rPr>
        <w:t xml:space="preserve">Anexo N° 5 Cuadro de contratistas </w:t>
      </w: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p w:rsidR="002D6797" w:rsidRPr="00C66109" w:rsidRDefault="002D6797" w:rsidP="002D6797">
      <w:pPr>
        <w:pStyle w:val="NormalWeb"/>
        <w:numPr>
          <w:ilvl w:val="0"/>
          <w:numId w:val="25"/>
        </w:numPr>
        <w:shd w:val="clear" w:color="auto" w:fill="FFFFFF"/>
        <w:spacing w:before="0" w:beforeAutospacing="0" w:after="168" w:afterAutospacing="0"/>
        <w:contextualSpacing/>
        <w:jc w:val="both"/>
        <w:rPr>
          <w:b/>
          <w:color w:val="222222"/>
          <w:sz w:val="22"/>
          <w:szCs w:val="22"/>
          <w:lang w:val="es-CO"/>
        </w:rPr>
      </w:pPr>
      <w:r w:rsidRPr="00C66109">
        <w:rPr>
          <w:b/>
          <w:sz w:val="22"/>
          <w:szCs w:val="22"/>
          <w:lang w:val="es-CO"/>
        </w:rPr>
        <w:t>Costos fijos para Funcionamiento</w:t>
      </w: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p>
    <w:p w:rsidR="002D6797"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sz w:val="22"/>
          <w:szCs w:val="22"/>
          <w:lang w:val="es-CO"/>
        </w:rPr>
        <w:t>Se utilizó para la proyección de cantidades y valores la metodología de mínimos cuadrados o chip x. El método de mínimos cuadrados, es un método que sirve para proyectar las cifras o valores de futuros períodos con base a cifras de gestiones pasadas. En el caso de la IES CINOC se toma las cifras históricas o pasadas del último año (2020) para establecer un valor aproximado de las necesidades de recursos por estos conceptos para la vigencia 2021.</w:t>
      </w:r>
    </w:p>
    <w:p w:rsidR="008D04F3" w:rsidRDefault="008D04F3" w:rsidP="002D6797">
      <w:pPr>
        <w:pStyle w:val="NormalWeb"/>
        <w:shd w:val="clear" w:color="auto" w:fill="FFFFFF"/>
        <w:spacing w:before="0" w:beforeAutospacing="0" w:after="168" w:afterAutospacing="0"/>
        <w:contextualSpacing/>
        <w:jc w:val="both"/>
        <w:rPr>
          <w:sz w:val="22"/>
          <w:szCs w:val="22"/>
          <w:lang w:val="es-CO"/>
        </w:rPr>
      </w:pPr>
    </w:p>
    <w:p w:rsidR="008D04F3" w:rsidRPr="004A01D8" w:rsidRDefault="008D04F3" w:rsidP="002D6797">
      <w:pPr>
        <w:pStyle w:val="NormalWeb"/>
        <w:shd w:val="clear" w:color="auto" w:fill="FFFFFF"/>
        <w:spacing w:before="0" w:beforeAutospacing="0" w:after="168" w:afterAutospacing="0"/>
        <w:contextualSpacing/>
        <w:jc w:val="both"/>
        <w:rPr>
          <w:color w:val="222222"/>
          <w:sz w:val="22"/>
          <w:szCs w:val="22"/>
          <w:lang w:val="es-CO"/>
        </w:rPr>
      </w:pPr>
      <w:r w:rsidRPr="00CD6841">
        <w:rPr>
          <w:sz w:val="22"/>
          <w:szCs w:val="22"/>
          <w:highlight w:val="yellow"/>
          <w:lang w:val="es-CO"/>
        </w:rPr>
        <w:t>Se utiliza esta metodología ya que es más precisa que simplemente tomar la cifra del año anterior y aplicarle una proyección con un incremento del IPC.</w:t>
      </w:r>
    </w:p>
    <w:tbl>
      <w:tblPr>
        <w:tblW w:w="6060" w:type="dxa"/>
        <w:jc w:val="center"/>
        <w:tblCellMar>
          <w:left w:w="70" w:type="dxa"/>
          <w:right w:w="70" w:type="dxa"/>
        </w:tblCellMar>
        <w:tblLook w:val="04A0" w:firstRow="1" w:lastRow="0" w:firstColumn="1" w:lastColumn="0" w:noHBand="0" w:noVBand="1"/>
      </w:tblPr>
      <w:tblGrid>
        <w:gridCol w:w="4720"/>
        <w:gridCol w:w="1340"/>
      </w:tblGrid>
      <w:tr w:rsidR="002D6797" w:rsidRPr="00D5390E" w:rsidTr="00862C4D">
        <w:trPr>
          <w:trHeight w:val="255"/>
          <w:jc w:val="center"/>
        </w:trPr>
        <w:tc>
          <w:tcPr>
            <w:tcW w:w="6060" w:type="dxa"/>
            <w:gridSpan w:val="2"/>
            <w:tcBorders>
              <w:top w:val="single" w:sz="4" w:space="0" w:color="auto"/>
              <w:left w:val="single" w:sz="4" w:space="0" w:color="auto"/>
              <w:bottom w:val="single" w:sz="4" w:space="0" w:color="auto"/>
              <w:right w:val="single" w:sz="4" w:space="0" w:color="000000"/>
            </w:tcBorders>
            <w:shd w:val="clear" w:color="000000" w:fill="E26B0A"/>
            <w:vAlign w:val="center"/>
            <w:hideMark/>
          </w:tcPr>
          <w:p w:rsidR="002D6797" w:rsidRPr="00D5390E" w:rsidRDefault="002D6797" w:rsidP="00862C4D">
            <w:pPr>
              <w:rPr>
                <w:b/>
                <w:bCs/>
                <w:color w:val="FFFFFF"/>
                <w:sz w:val="16"/>
                <w:szCs w:val="16"/>
                <w:lang w:val="es-CO" w:eastAsia="es-CO"/>
              </w:rPr>
            </w:pPr>
            <w:r w:rsidRPr="00D5390E">
              <w:rPr>
                <w:b/>
                <w:bCs/>
                <w:color w:val="FFFFFF"/>
                <w:sz w:val="16"/>
                <w:szCs w:val="16"/>
                <w:lang w:val="es-CO" w:eastAsia="es-CO"/>
              </w:rPr>
              <w:t>ADQUISICIÓN DE BIENES</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MATERIALES Y SUMINISTROS</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67.799.657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Papelería y útiles de escritorio</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10.799.657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 xml:space="preserve">Compra de insumos de ferretería </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10.000.000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Compra de insumos agrícolas y pecuarios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5.000.000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Compra de insumos para impresoras, videos beam</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20.000.000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 xml:space="preserve">materiales y suministros granja  </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10.000.000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Compra de implementos de aseo y cafetería</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12.000.000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DOTACIÓN DE PERSONAL</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6.000.000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 xml:space="preserve">Implementos de trabajo 3 veces al año </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6.000.000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OTRAS ADQUISICIONES DE BIENES</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84.000.000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 xml:space="preserve">Software office </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5.000.000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Software antivirus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3.000.000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Renovación licencia Syscafe</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4.000.000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Renovación licencia Q10</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15.000.000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Renovación licencia Bnaps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22.000.000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Renovación licencias otros software</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15.000.000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compra de equipos agrícolas y pecuarios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20.000.000 </w:t>
            </w:r>
          </w:p>
        </w:tc>
      </w:tr>
      <w:tr w:rsidR="002D6797" w:rsidRPr="00D5390E" w:rsidTr="00862C4D">
        <w:trPr>
          <w:trHeight w:val="255"/>
          <w:jc w:val="center"/>
        </w:trPr>
        <w:tc>
          <w:tcPr>
            <w:tcW w:w="6060" w:type="dxa"/>
            <w:gridSpan w:val="2"/>
            <w:tcBorders>
              <w:top w:val="single" w:sz="4" w:space="0" w:color="auto"/>
              <w:left w:val="single" w:sz="4" w:space="0" w:color="auto"/>
              <w:bottom w:val="single" w:sz="4" w:space="0" w:color="auto"/>
              <w:right w:val="single" w:sz="4" w:space="0" w:color="000000"/>
            </w:tcBorders>
            <w:shd w:val="clear" w:color="000000" w:fill="E26B0A"/>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ADQUISICIÓN DE SERVICIOS</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CAPACITACIÓN</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14.000.000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D6797" w:rsidRPr="00D5390E" w:rsidRDefault="002D6797" w:rsidP="00862C4D">
            <w:pPr>
              <w:rPr>
                <w:sz w:val="16"/>
                <w:szCs w:val="16"/>
                <w:lang w:val="es-CO" w:eastAsia="es-CO"/>
              </w:rPr>
            </w:pPr>
            <w:r w:rsidRPr="00D5390E">
              <w:rPr>
                <w:sz w:val="16"/>
                <w:szCs w:val="16"/>
                <w:lang w:val="es-CO" w:eastAsia="es-CO"/>
              </w:rPr>
              <w:t>Capacitación campo disciplinar docente</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7.000.000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D6797" w:rsidRPr="00D5390E" w:rsidRDefault="002D6797" w:rsidP="00862C4D">
            <w:pPr>
              <w:rPr>
                <w:sz w:val="16"/>
                <w:szCs w:val="16"/>
                <w:lang w:val="es-CO" w:eastAsia="es-CO"/>
              </w:rPr>
            </w:pPr>
            <w:r w:rsidRPr="00D5390E">
              <w:rPr>
                <w:sz w:val="16"/>
                <w:szCs w:val="16"/>
                <w:lang w:val="es-CO" w:eastAsia="es-CO"/>
              </w:rPr>
              <w:t>Capacitación eventos administrativos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7.000.000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VIATICOS Y GASTOS DE VIAJE</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100.000.000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D6797" w:rsidRPr="00D5390E" w:rsidRDefault="002D6797" w:rsidP="00862C4D">
            <w:pPr>
              <w:rPr>
                <w:sz w:val="16"/>
                <w:szCs w:val="16"/>
                <w:lang w:val="es-CO" w:eastAsia="es-CO"/>
              </w:rPr>
            </w:pPr>
            <w:r w:rsidRPr="00D5390E">
              <w:rPr>
                <w:sz w:val="16"/>
                <w:szCs w:val="16"/>
                <w:lang w:val="es-CO" w:eastAsia="es-CO"/>
              </w:rPr>
              <w:t>Viáticos Institucionales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100.000.000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COMUNICACIONES Y TRANSPORTE</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92.500.000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Servicio de correspondencia y flete</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1.500.000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Servicio de internet banda ancha</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32.000.000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lastRenderedPageBreak/>
              <w:t>Servicio de alojamiento página web hosting</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3.000.000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Transporte practicas académicas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50.000.000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Transporte miembros consejo directivo</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6.000.000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SERVICIOS PÚBLICOS</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61.650.000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Servicios de telefonía móvil</w:t>
            </w:r>
          </w:p>
        </w:tc>
        <w:tc>
          <w:tcPr>
            <w:tcW w:w="1340" w:type="dxa"/>
            <w:tcBorders>
              <w:top w:val="nil"/>
              <w:left w:val="nil"/>
              <w:bottom w:val="single" w:sz="4" w:space="0" w:color="auto"/>
              <w:right w:val="single" w:sz="4" w:space="0" w:color="auto"/>
            </w:tcBorders>
            <w:shd w:val="clear" w:color="auto" w:fill="auto"/>
            <w:vAlign w:val="bottom"/>
            <w:hideMark/>
          </w:tcPr>
          <w:p w:rsidR="002D6797" w:rsidRPr="00D5390E" w:rsidRDefault="002D6797" w:rsidP="003D04D4">
            <w:pPr>
              <w:jc w:val="right"/>
              <w:rPr>
                <w:sz w:val="16"/>
                <w:szCs w:val="16"/>
                <w:lang w:val="es-CO" w:eastAsia="es-CO"/>
              </w:rPr>
            </w:pPr>
            <w:r w:rsidRPr="00D5390E">
              <w:rPr>
                <w:sz w:val="16"/>
                <w:szCs w:val="16"/>
                <w:lang w:val="es-CO" w:eastAsia="es-CO"/>
              </w:rPr>
              <w:t xml:space="preserve">           8.000.000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Servicio de telefonía fija</w:t>
            </w:r>
          </w:p>
        </w:tc>
        <w:tc>
          <w:tcPr>
            <w:tcW w:w="1340" w:type="dxa"/>
            <w:tcBorders>
              <w:top w:val="nil"/>
              <w:left w:val="nil"/>
              <w:bottom w:val="single" w:sz="4" w:space="0" w:color="auto"/>
              <w:right w:val="single" w:sz="4" w:space="0" w:color="auto"/>
            </w:tcBorders>
            <w:shd w:val="clear" w:color="auto" w:fill="auto"/>
            <w:vAlign w:val="bottom"/>
            <w:hideMark/>
          </w:tcPr>
          <w:p w:rsidR="002D6797" w:rsidRPr="00D5390E" w:rsidRDefault="002D6797" w:rsidP="003D04D4">
            <w:pPr>
              <w:jc w:val="right"/>
              <w:rPr>
                <w:sz w:val="16"/>
                <w:szCs w:val="16"/>
                <w:lang w:val="es-CO" w:eastAsia="es-CO"/>
              </w:rPr>
            </w:pPr>
            <w:r w:rsidRPr="00D5390E">
              <w:rPr>
                <w:sz w:val="16"/>
                <w:szCs w:val="16"/>
                <w:lang w:val="es-CO" w:eastAsia="es-CO"/>
              </w:rPr>
              <w:t xml:space="preserve">           2.000.000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Servicios línea 01800</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150.000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Servicio de acueducto y alcantarillado</w:t>
            </w:r>
          </w:p>
        </w:tc>
        <w:tc>
          <w:tcPr>
            <w:tcW w:w="1340" w:type="dxa"/>
            <w:tcBorders>
              <w:top w:val="nil"/>
              <w:left w:val="nil"/>
              <w:bottom w:val="single" w:sz="4" w:space="0" w:color="auto"/>
              <w:right w:val="single" w:sz="4" w:space="0" w:color="auto"/>
            </w:tcBorders>
            <w:shd w:val="clear" w:color="auto" w:fill="auto"/>
            <w:vAlign w:val="bottom"/>
            <w:hideMark/>
          </w:tcPr>
          <w:p w:rsidR="002D6797" w:rsidRPr="00D5390E" w:rsidRDefault="002D6797" w:rsidP="003D04D4">
            <w:pPr>
              <w:jc w:val="right"/>
              <w:rPr>
                <w:sz w:val="16"/>
                <w:szCs w:val="16"/>
                <w:lang w:val="es-CO" w:eastAsia="es-CO"/>
              </w:rPr>
            </w:pPr>
            <w:r w:rsidRPr="00D5390E">
              <w:rPr>
                <w:sz w:val="16"/>
                <w:szCs w:val="16"/>
                <w:lang w:val="es-CO" w:eastAsia="es-CO"/>
              </w:rPr>
              <w:t xml:space="preserve">           6.000.000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Servicio de energía eléctrica</w:t>
            </w:r>
          </w:p>
        </w:tc>
        <w:tc>
          <w:tcPr>
            <w:tcW w:w="1340" w:type="dxa"/>
            <w:tcBorders>
              <w:top w:val="nil"/>
              <w:left w:val="nil"/>
              <w:bottom w:val="single" w:sz="4" w:space="0" w:color="auto"/>
              <w:right w:val="single" w:sz="4" w:space="0" w:color="auto"/>
            </w:tcBorders>
            <w:shd w:val="clear" w:color="auto" w:fill="auto"/>
            <w:vAlign w:val="bottom"/>
            <w:hideMark/>
          </w:tcPr>
          <w:p w:rsidR="002D6797" w:rsidRPr="00D5390E" w:rsidRDefault="002D6797" w:rsidP="003D04D4">
            <w:pPr>
              <w:jc w:val="right"/>
              <w:rPr>
                <w:sz w:val="16"/>
                <w:szCs w:val="16"/>
                <w:lang w:val="es-CO" w:eastAsia="es-CO"/>
              </w:rPr>
            </w:pPr>
            <w:r w:rsidRPr="00D5390E">
              <w:rPr>
                <w:sz w:val="16"/>
                <w:szCs w:val="16"/>
                <w:lang w:val="es-CO" w:eastAsia="es-CO"/>
              </w:rPr>
              <w:t xml:space="preserve">         45.000.000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 xml:space="preserve">servicio de recolección de basura </w:t>
            </w:r>
            <w:proofErr w:type="spellStart"/>
            <w:r w:rsidRPr="00D5390E">
              <w:rPr>
                <w:color w:val="000000"/>
                <w:sz w:val="16"/>
                <w:szCs w:val="16"/>
                <w:lang w:val="es-CO" w:eastAsia="es-CO"/>
              </w:rPr>
              <w:t>cdm</w:t>
            </w:r>
            <w:proofErr w:type="spellEnd"/>
          </w:p>
        </w:tc>
        <w:tc>
          <w:tcPr>
            <w:tcW w:w="1340" w:type="dxa"/>
            <w:tcBorders>
              <w:top w:val="nil"/>
              <w:left w:val="nil"/>
              <w:bottom w:val="single" w:sz="4" w:space="0" w:color="auto"/>
              <w:right w:val="single" w:sz="4" w:space="0" w:color="auto"/>
            </w:tcBorders>
            <w:shd w:val="clear" w:color="auto" w:fill="auto"/>
            <w:vAlign w:val="bottom"/>
            <w:hideMark/>
          </w:tcPr>
          <w:p w:rsidR="002D6797" w:rsidRPr="00D5390E" w:rsidRDefault="002D6797" w:rsidP="003D04D4">
            <w:pPr>
              <w:jc w:val="right"/>
              <w:rPr>
                <w:sz w:val="16"/>
                <w:szCs w:val="16"/>
                <w:lang w:val="es-CO" w:eastAsia="es-CO"/>
              </w:rPr>
            </w:pPr>
            <w:r w:rsidRPr="00D5390E">
              <w:rPr>
                <w:sz w:val="16"/>
                <w:szCs w:val="16"/>
                <w:lang w:val="es-CO" w:eastAsia="es-CO"/>
              </w:rPr>
              <w:t xml:space="preserve">              500.000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SEGUROS</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31.000.000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Póliza bienes institucionales todo riesgo</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30.000.000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Pólizas convenios contratos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1.000.000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PÚBLICIDAD</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20.000.000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Pautas radio, prensa, televisión</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20.000.000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Campañas publicitarias</w:t>
            </w:r>
          </w:p>
        </w:tc>
        <w:tc>
          <w:tcPr>
            <w:tcW w:w="1340" w:type="dxa"/>
            <w:vMerge/>
            <w:tcBorders>
              <w:top w:val="nil"/>
              <w:left w:val="single" w:sz="4" w:space="0" w:color="auto"/>
              <w:bottom w:val="single" w:sz="4" w:space="0" w:color="auto"/>
              <w:right w:val="single" w:sz="4" w:space="0" w:color="auto"/>
            </w:tcBorders>
            <w:vAlign w:val="center"/>
            <w:hideMark/>
          </w:tcPr>
          <w:p w:rsidR="002D6797" w:rsidRPr="00D5390E" w:rsidRDefault="002D6797" w:rsidP="003D04D4">
            <w:pPr>
              <w:jc w:val="right"/>
              <w:rPr>
                <w:color w:val="000000"/>
                <w:sz w:val="16"/>
                <w:szCs w:val="16"/>
                <w:lang w:val="es-CO" w:eastAsia="es-CO"/>
              </w:rPr>
            </w:pP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 xml:space="preserve">Publicidad impresa volantes </w:t>
            </w:r>
          </w:p>
        </w:tc>
        <w:tc>
          <w:tcPr>
            <w:tcW w:w="1340" w:type="dxa"/>
            <w:vMerge/>
            <w:tcBorders>
              <w:top w:val="nil"/>
              <w:left w:val="single" w:sz="4" w:space="0" w:color="auto"/>
              <w:bottom w:val="single" w:sz="4" w:space="0" w:color="auto"/>
              <w:right w:val="single" w:sz="4" w:space="0" w:color="auto"/>
            </w:tcBorders>
            <w:vAlign w:val="center"/>
            <w:hideMark/>
          </w:tcPr>
          <w:p w:rsidR="002D6797" w:rsidRPr="00D5390E" w:rsidRDefault="002D6797" w:rsidP="003D04D4">
            <w:pPr>
              <w:jc w:val="right"/>
              <w:rPr>
                <w:color w:val="000000"/>
                <w:sz w:val="16"/>
                <w:szCs w:val="16"/>
                <w:lang w:val="es-CO" w:eastAsia="es-CO"/>
              </w:rPr>
            </w:pP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 xml:space="preserve">Publicidad visual </w:t>
            </w:r>
          </w:p>
        </w:tc>
        <w:tc>
          <w:tcPr>
            <w:tcW w:w="1340" w:type="dxa"/>
            <w:vMerge/>
            <w:tcBorders>
              <w:top w:val="nil"/>
              <w:left w:val="single" w:sz="4" w:space="0" w:color="auto"/>
              <w:bottom w:val="single" w:sz="4" w:space="0" w:color="auto"/>
              <w:right w:val="single" w:sz="4" w:space="0" w:color="auto"/>
            </w:tcBorders>
            <w:vAlign w:val="center"/>
            <w:hideMark/>
          </w:tcPr>
          <w:p w:rsidR="002D6797" w:rsidRPr="00D5390E" w:rsidRDefault="002D6797" w:rsidP="003D04D4">
            <w:pPr>
              <w:jc w:val="right"/>
              <w:rPr>
                <w:color w:val="000000"/>
                <w:sz w:val="16"/>
                <w:szCs w:val="16"/>
                <w:lang w:val="es-CO" w:eastAsia="es-CO"/>
              </w:rPr>
            </w:pP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 xml:space="preserve">Tarjetas de </w:t>
            </w:r>
            <w:proofErr w:type="spellStart"/>
            <w:r w:rsidRPr="00D5390E">
              <w:rPr>
                <w:color w:val="000000"/>
                <w:sz w:val="16"/>
                <w:szCs w:val="16"/>
                <w:lang w:val="es-CO" w:eastAsia="es-CO"/>
              </w:rPr>
              <w:t>Pvc</w:t>
            </w:r>
            <w:proofErr w:type="spellEnd"/>
            <w:r w:rsidRPr="00D5390E">
              <w:rPr>
                <w:color w:val="000000"/>
                <w:sz w:val="16"/>
                <w:szCs w:val="16"/>
                <w:lang w:val="es-CO" w:eastAsia="es-CO"/>
              </w:rPr>
              <w:t xml:space="preserve"> para carnet impresora</w:t>
            </w:r>
          </w:p>
        </w:tc>
        <w:tc>
          <w:tcPr>
            <w:tcW w:w="1340" w:type="dxa"/>
            <w:vMerge/>
            <w:tcBorders>
              <w:top w:val="nil"/>
              <w:left w:val="single" w:sz="4" w:space="0" w:color="auto"/>
              <w:bottom w:val="single" w:sz="4" w:space="0" w:color="auto"/>
              <w:right w:val="single" w:sz="4" w:space="0" w:color="auto"/>
            </w:tcBorders>
            <w:vAlign w:val="center"/>
            <w:hideMark/>
          </w:tcPr>
          <w:p w:rsidR="002D6797" w:rsidRPr="00D5390E" w:rsidRDefault="002D6797" w:rsidP="003D04D4">
            <w:pPr>
              <w:jc w:val="right"/>
              <w:rPr>
                <w:color w:val="000000"/>
                <w:sz w:val="16"/>
                <w:szCs w:val="16"/>
                <w:lang w:val="es-CO" w:eastAsia="es-CO"/>
              </w:rPr>
            </w:pP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 xml:space="preserve">Tintas y suministro para impresora de tarjetas </w:t>
            </w:r>
            <w:proofErr w:type="spellStart"/>
            <w:r w:rsidRPr="00D5390E">
              <w:rPr>
                <w:color w:val="000000"/>
                <w:sz w:val="16"/>
                <w:szCs w:val="16"/>
                <w:lang w:val="es-CO" w:eastAsia="es-CO"/>
              </w:rPr>
              <w:t>pvc</w:t>
            </w:r>
            <w:proofErr w:type="spellEnd"/>
          </w:p>
        </w:tc>
        <w:tc>
          <w:tcPr>
            <w:tcW w:w="1340" w:type="dxa"/>
            <w:vMerge/>
            <w:tcBorders>
              <w:top w:val="nil"/>
              <w:left w:val="single" w:sz="4" w:space="0" w:color="auto"/>
              <w:bottom w:val="single" w:sz="4" w:space="0" w:color="auto"/>
              <w:right w:val="single" w:sz="4" w:space="0" w:color="auto"/>
            </w:tcBorders>
            <w:vAlign w:val="center"/>
            <w:hideMark/>
          </w:tcPr>
          <w:p w:rsidR="002D6797" w:rsidRPr="00D5390E" w:rsidRDefault="002D6797" w:rsidP="003D04D4">
            <w:pPr>
              <w:jc w:val="right"/>
              <w:rPr>
                <w:color w:val="000000"/>
                <w:sz w:val="16"/>
                <w:szCs w:val="16"/>
                <w:lang w:val="es-CO" w:eastAsia="es-CO"/>
              </w:rPr>
            </w:pP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Perifoneo</w:t>
            </w:r>
          </w:p>
        </w:tc>
        <w:tc>
          <w:tcPr>
            <w:tcW w:w="1340" w:type="dxa"/>
            <w:vMerge/>
            <w:tcBorders>
              <w:top w:val="nil"/>
              <w:left w:val="single" w:sz="4" w:space="0" w:color="auto"/>
              <w:bottom w:val="single" w:sz="4" w:space="0" w:color="auto"/>
              <w:right w:val="single" w:sz="4" w:space="0" w:color="auto"/>
            </w:tcBorders>
            <w:vAlign w:val="center"/>
            <w:hideMark/>
          </w:tcPr>
          <w:p w:rsidR="002D6797" w:rsidRPr="00D5390E" w:rsidRDefault="002D6797" w:rsidP="003D04D4">
            <w:pPr>
              <w:jc w:val="right"/>
              <w:rPr>
                <w:color w:val="000000"/>
                <w:sz w:val="16"/>
                <w:szCs w:val="16"/>
                <w:lang w:val="es-CO" w:eastAsia="es-CO"/>
              </w:rPr>
            </w:pP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IMPRESOS Y PUBLICACIONES</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16.500.000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Servicios de fotocopias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1.500.000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 xml:space="preserve">Suscripciones afiliaciones </w:t>
            </w:r>
          </w:p>
        </w:tc>
        <w:tc>
          <w:tcPr>
            <w:tcW w:w="1340" w:type="dxa"/>
            <w:tcBorders>
              <w:top w:val="nil"/>
              <w:left w:val="nil"/>
              <w:bottom w:val="single" w:sz="4" w:space="0" w:color="auto"/>
              <w:right w:val="single" w:sz="4" w:space="0" w:color="auto"/>
            </w:tcBorders>
            <w:shd w:val="clear" w:color="auto" w:fill="auto"/>
            <w:vAlign w:val="bottom"/>
            <w:hideMark/>
          </w:tcPr>
          <w:p w:rsidR="002D6797" w:rsidRPr="00D5390E" w:rsidRDefault="002D6797" w:rsidP="003D04D4">
            <w:pPr>
              <w:jc w:val="right"/>
              <w:rPr>
                <w:sz w:val="16"/>
                <w:szCs w:val="16"/>
                <w:lang w:val="es-CO" w:eastAsia="es-CO"/>
              </w:rPr>
            </w:pPr>
            <w:r w:rsidRPr="00D5390E">
              <w:rPr>
                <w:sz w:val="16"/>
                <w:szCs w:val="16"/>
                <w:lang w:val="es-CO" w:eastAsia="es-CO"/>
              </w:rPr>
              <w:t xml:space="preserve">         10.000.000 </w:t>
            </w:r>
          </w:p>
        </w:tc>
      </w:tr>
      <w:tr w:rsidR="002D6797" w:rsidRPr="00D5390E" w:rsidTr="00862C4D">
        <w:trPr>
          <w:trHeight w:val="28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impresión de diplomas, carpetas, volantes y otros impresos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5.000.000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MANTENIMIENTO</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67.000.000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Mantenimiento y adecuación de botiquines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7.000.000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Mantenimiento Instalaciones sede central</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15.000.000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Mantenimiento extensiones y ruralidad</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20.000.000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Mantenimiento equipos y salas de sistemas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20.000.000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Carga y recarga de extintores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5.000.000 </w:t>
            </w:r>
          </w:p>
        </w:tc>
      </w:tr>
      <w:tr w:rsidR="002D6797" w:rsidRPr="00D5390E" w:rsidTr="00862C4D">
        <w:trPr>
          <w:trHeight w:val="480"/>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COMISIONES, INTERESES Y DEMÁS GASTOS BANCARIOS Y FIDUCIARIOS</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6.000.000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Gastos bancarios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6.000.000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OTRAS ADQUISICIONES DE SERVICIOS</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w:t>
            </w:r>
            <w:r w:rsidR="00FD1978" w:rsidRPr="00D5390E">
              <w:rPr>
                <w:sz w:val="16"/>
                <w:szCs w:val="16"/>
                <w:lang w:val="es-CO" w:eastAsia="es-CO"/>
              </w:rPr>
              <w:t>42.784.929</w:t>
            </w:r>
            <w:r w:rsidRPr="00D5390E">
              <w:rPr>
                <w:sz w:val="16"/>
                <w:szCs w:val="16"/>
                <w:lang w:val="es-CO" w:eastAsia="es-CO"/>
              </w:rPr>
              <w:t xml:space="preserve">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Emprendimiento</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20.000.000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 xml:space="preserve">Proyección social </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w:t>
            </w:r>
            <w:r w:rsidR="00C66109" w:rsidRPr="00D5390E">
              <w:rPr>
                <w:color w:val="000000"/>
                <w:sz w:val="16"/>
                <w:szCs w:val="16"/>
                <w:lang w:val="es-CO" w:eastAsia="es-CO"/>
              </w:rPr>
              <w:t>0</w:t>
            </w:r>
          </w:p>
        </w:tc>
      </w:tr>
      <w:tr w:rsidR="002D6797" w:rsidRPr="00D5390E" w:rsidTr="00C870B0">
        <w:trPr>
          <w:trHeight w:val="414"/>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 xml:space="preserve">Internacionalización </w:t>
            </w:r>
          </w:p>
        </w:tc>
        <w:tc>
          <w:tcPr>
            <w:tcW w:w="1340" w:type="dxa"/>
            <w:tcBorders>
              <w:top w:val="nil"/>
              <w:left w:val="nil"/>
              <w:bottom w:val="single" w:sz="4" w:space="0" w:color="auto"/>
              <w:right w:val="single" w:sz="4" w:space="0" w:color="auto"/>
            </w:tcBorders>
            <w:shd w:val="clear" w:color="auto" w:fill="auto"/>
            <w:vAlign w:val="center"/>
            <w:hideMark/>
          </w:tcPr>
          <w:p w:rsidR="00FD1978"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w:t>
            </w:r>
          </w:p>
          <w:p w:rsidR="00FD1978" w:rsidRPr="00D5390E" w:rsidRDefault="00FD1978" w:rsidP="003D04D4">
            <w:pPr>
              <w:jc w:val="right"/>
              <w:rPr>
                <w:color w:val="000000"/>
                <w:sz w:val="16"/>
                <w:szCs w:val="16"/>
                <w:lang w:val="es-CO" w:eastAsia="es-CO"/>
              </w:rPr>
            </w:pPr>
            <w:r w:rsidRPr="00D5390E">
              <w:rPr>
                <w:rFonts w:ascii="Calibri" w:hAnsi="Calibri" w:cs="Calibri"/>
                <w:color w:val="000000"/>
                <w:sz w:val="16"/>
                <w:szCs w:val="16"/>
              </w:rPr>
              <w:t xml:space="preserve">                2</w:t>
            </w:r>
            <w:r w:rsidRPr="00D5390E">
              <w:rPr>
                <w:color w:val="000000"/>
                <w:sz w:val="16"/>
                <w:szCs w:val="16"/>
                <w:lang w:val="es-CO" w:eastAsia="es-CO"/>
              </w:rPr>
              <w:t xml:space="preserve">2.784.929 </w:t>
            </w:r>
          </w:p>
          <w:p w:rsidR="002D6797" w:rsidRPr="00D5390E" w:rsidRDefault="002D6797" w:rsidP="003D04D4">
            <w:pPr>
              <w:jc w:val="right"/>
              <w:rPr>
                <w:color w:val="000000"/>
                <w:sz w:val="16"/>
                <w:szCs w:val="16"/>
                <w:lang w:val="es-CO" w:eastAsia="es-CO"/>
              </w:rPr>
            </w:pP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IMPUESTOS Y MULTAS</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36.000.000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Impuesto predial</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30.000.000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Gravamen a los movimientos financieros (4 por mil)</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6.000.000 </w:t>
            </w:r>
          </w:p>
        </w:tc>
      </w:tr>
      <w:tr w:rsidR="002D6797" w:rsidRPr="00D5390E" w:rsidTr="00862C4D">
        <w:trPr>
          <w:trHeight w:val="255"/>
          <w:jc w:val="center"/>
        </w:trPr>
        <w:tc>
          <w:tcPr>
            <w:tcW w:w="6060" w:type="dxa"/>
            <w:gridSpan w:val="2"/>
            <w:tcBorders>
              <w:top w:val="single" w:sz="4" w:space="0" w:color="auto"/>
              <w:left w:val="single" w:sz="4" w:space="0" w:color="auto"/>
              <w:bottom w:val="single" w:sz="4" w:space="0" w:color="auto"/>
              <w:right w:val="single" w:sz="4" w:space="0" w:color="000000"/>
            </w:tcBorders>
            <w:shd w:val="clear" w:color="000000" w:fill="E26B0A"/>
            <w:vAlign w:val="center"/>
            <w:hideMark/>
          </w:tcPr>
          <w:p w:rsidR="002D6797" w:rsidRPr="00D5390E" w:rsidRDefault="002D6797" w:rsidP="003D04D4">
            <w:pPr>
              <w:jc w:val="right"/>
              <w:rPr>
                <w:color w:val="FFFFFF"/>
                <w:sz w:val="16"/>
                <w:szCs w:val="16"/>
                <w:lang w:val="es-CO" w:eastAsia="es-CO"/>
              </w:rPr>
            </w:pPr>
            <w:r w:rsidRPr="00D5390E">
              <w:rPr>
                <w:color w:val="FFFFFF"/>
                <w:sz w:val="16"/>
                <w:szCs w:val="16"/>
                <w:lang w:val="es-CO" w:eastAsia="es-CO"/>
              </w:rPr>
              <w:t>TRANSFERENCIAS CORRIENTES</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000000" w:fill="FABF8F"/>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CUOTA DE AUDITAJE</w:t>
            </w:r>
          </w:p>
        </w:tc>
        <w:tc>
          <w:tcPr>
            <w:tcW w:w="1340" w:type="dxa"/>
            <w:tcBorders>
              <w:top w:val="nil"/>
              <w:left w:val="nil"/>
              <w:bottom w:val="single" w:sz="4" w:space="0" w:color="auto"/>
              <w:right w:val="single" w:sz="4" w:space="0" w:color="auto"/>
            </w:tcBorders>
            <w:shd w:val="clear" w:color="000000" w:fill="FABF8F"/>
            <w:vAlign w:val="center"/>
            <w:hideMark/>
          </w:tcPr>
          <w:p w:rsidR="002D6797" w:rsidRPr="00D5390E" w:rsidRDefault="002D6797" w:rsidP="003D04D4">
            <w:pPr>
              <w:jc w:val="right"/>
              <w:rPr>
                <w:sz w:val="16"/>
                <w:szCs w:val="16"/>
                <w:lang w:val="es-CO" w:eastAsia="es-CO"/>
              </w:rPr>
            </w:pPr>
            <w:r w:rsidRPr="00D5390E">
              <w:rPr>
                <w:sz w:val="16"/>
                <w:szCs w:val="16"/>
                <w:lang w:val="es-CO" w:eastAsia="es-CO"/>
              </w:rPr>
              <w:t xml:space="preserve">           2.000.000 </w:t>
            </w:r>
          </w:p>
        </w:tc>
      </w:tr>
      <w:tr w:rsidR="002D6797" w:rsidRPr="00D5390E" w:rsidTr="00862C4D">
        <w:trPr>
          <w:trHeight w:val="255"/>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2D6797" w:rsidRPr="00D5390E" w:rsidRDefault="002D6797" w:rsidP="00862C4D">
            <w:pPr>
              <w:rPr>
                <w:color w:val="000000"/>
                <w:sz w:val="16"/>
                <w:szCs w:val="16"/>
                <w:lang w:val="es-CO" w:eastAsia="es-CO"/>
              </w:rPr>
            </w:pPr>
            <w:r w:rsidRPr="00D5390E">
              <w:rPr>
                <w:color w:val="000000"/>
                <w:sz w:val="16"/>
                <w:szCs w:val="16"/>
                <w:lang w:val="es-CO" w:eastAsia="es-CO"/>
              </w:rPr>
              <w:t>Contraloría General de caldas</w:t>
            </w:r>
          </w:p>
        </w:tc>
        <w:tc>
          <w:tcPr>
            <w:tcW w:w="1340" w:type="dxa"/>
            <w:tcBorders>
              <w:top w:val="nil"/>
              <w:left w:val="nil"/>
              <w:bottom w:val="single" w:sz="4" w:space="0" w:color="auto"/>
              <w:right w:val="single" w:sz="4" w:space="0" w:color="auto"/>
            </w:tcBorders>
            <w:shd w:val="clear" w:color="auto" w:fill="auto"/>
            <w:vAlign w:val="center"/>
            <w:hideMark/>
          </w:tcPr>
          <w:p w:rsidR="002D6797" w:rsidRPr="00D5390E" w:rsidRDefault="002D6797" w:rsidP="003D04D4">
            <w:pPr>
              <w:jc w:val="right"/>
              <w:rPr>
                <w:color w:val="000000"/>
                <w:sz w:val="16"/>
                <w:szCs w:val="16"/>
                <w:lang w:val="es-CO" w:eastAsia="es-CO"/>
              </w:rPr>
            </w:pPr>
            <w:r w:rsidRPr="00D5390E">
              <w:rPr>
                <w:color w:val="000000"/>
                <w:sz w:val="16"/>
                <w:szCs w:val="16"/>
                <w:lang w:val="es-CO" w:eastAsia="es-CO"/>
              </w:rPr>
              <w:t xml:space="preserve">           2.000.000 </w:t>
            </w:r>
          </w:p>
        </w:tc>
      </w:tr>
    </w:tbl>
    <w:p w:rsidR="008D04F3" w:rsidRPr="008D04F3" w:rsidRDefault="008D04F3" w:rsidP="008D04F3">
      <w:pPr>
        <w:pStyle w:val="NormalWeb"/>
        <w:shd w:val="clear" w:color="auto" w:fill="FFFFFF"/>
        <w:spacing w:before="0" w:beforeAutospacing="0" w:after="168" w:afterAutospacing="0"/>
        <w:contextualSpacing/>
        <w:jc w:val="both"/>
        <w:rPr>
          <w:color w:val="222222"/>
          <w:sz w:val="22"/>
          <w:szCs w:val="22"/>
          <w:lang w:val="es-CO"/>
        </w:rPr>
      </w:pPr>
    </w:p>
    <w:p w:rsidR="002D6797" w:rsidRPr="008D04F3" w:rsidRDefault="002D6797" w:rsidP="002D6797">
      <w:pPr>
        <w:pStyle w:val="NormalWeb"/>
        <w:numPr>
          <w:ilvl w:val="0"/>
          <w:numId w:val="25"/>
        </w:numPr>
        <w:shd w:val="clear" w:color="auto" w:fill="FFFFFF"/>
        <w:spacing w:before="0" w:beforeAutospacing="0" w:after="168" w:afterAutospacing="0"/>
        <w:contextualSpacing/>
        <w:jc w:val="both"/>
        <w:rPr>
          <w:b/>
          <w:color w:val="222222"/>
          <w:sz w:val="22"/>
          <w:szCs w:val="22"/>
          <w:lang w:val="es-CO"/>
        </w:rPr>
      </w:pPr>
      <w:r w:rsidRPr="008D04F3">
        <w:rPr>
          <w:b/>
          <w:sz w:val="22"/>
          <w:szCs w:val="22"/>
          <w:lang w:val="es-CO"/>
        </w:rPr>
        <w:lastRenderedPageBreak/>
        <w:t>Inversión recursos CREE.</w:t>
      </w: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p>
    <w:p w:rsidR="002D6797" w:rsidRPr="004A01D8" w:rsidRDefault="002D6797" w:rsidP="002D6797">
      <w:pPr>
        <w:pStyle w:val="NormalWeb"/>
        <w:shd w:val="clear" w:color="auto" w:fill="FFFFFF"/>
        <w:spacing w:before="0" w:beforeAutospacing="0" w:after="168" w:afterAutospacing="0"/>
        <w:contextualSpacing/>
        <w:jc w:val="both"/>
        <w:rPr>
          <w:sz w:val="22"/>
          <w:szCs w:val="22"/>
          <w:lang w:val="es-CO"/>
        </w:rPr>
      </w:pPr>
      <w:r w:rsidRPr="004A01D8">
        <w:rPr>
          <w:sz w:val="22"/>
          <w:szCs w:val="22"/>
          <w:lang w:val="es-CO"/>
        </w:rPr>
        <w:t>Con los líderes de proceso, la oficina de planeación, realizo un análisis sobre las ejecuciones presupuestales año 2020, de cada uno de los siete (7) proyectos financiados con recursos cree. En base a este análisis y teniendo en cuenta las disponibilidades en caja al 1 de enero de 2020, se establece los excedentes financieros con esta fuente de financiación para el 2021. El cálculo estimado es de 818 millones.</w:t>
      </w:r>
    </w:p>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tbl>
      <w:tblPr>
        <w:tblW w:w="9280" w:type="dxa"/>
        <w:tblCellMar>
          <w:left w:w="70" w:type="dxa"/>
          <w:right w:w="70" w:type="dxa"/>
        </w:tblCellMar>
        <w:tblLook w:val="04A0" w:firstRow="1" w:lastRow="0" w:firstColumn="1" w:lastColumn="0" w:noHBand="0" w:noVBand="1"/>
      </w:tblPr>
      <w:tblGrid>
        <w:gridCol w:w="4300"/>
        <w:gridCol w:w="1660"/>
        <w:gridCol w:w="1660"/>
        <w:gridCol w:w="1660"/>
      </w:tblGrid>
      <w:tr w:rsidR="002D6797" w:rsidRPr="004A01D8" w:rsidTr="00862C4D">
        <w:trPr>
          <w:trHeight w:val="300"/>
        </w:trPr>
        <w:tc>
          <w:tcPr>
            <w:tcW w:w="4300" w:type="dxa"/>
            <w:tcBorders>
              <w:top w:val="single" w:sz="8" w:space="0" w:color="auto"/>
              <w:left w:val="single" w:sz="8" w:space="0" w:color="auto"/>
              <w:bottom w:val="single" w:sz="4" w:space="0" w:color="auto"/>
              <w:right w:val="single" w:sz="4" w:space="0" w:color="auto"/>
            </w:tcBorders>
            <w:shd w:val="clear" w:color="000000" w:fill="4F6228"/>
            <w:noWrap/>
            <w:vAlign w:val="bottom"/>
            <w:hideMark/>
          </w:tcPr>
          <w:p w:rsidR="002D6797" w:rsidRPr="004A01D8" w:rsidRDefault="002D6797" w:rsidP="00862C4D">
            <w:pPr>
              <w:jc w:val="center"/>
              <w:rPr>
                <w:b/>
                <w:bCs/>
                <w:color w:val="FFFFFF"/>
                <w:sz w:val="16"/>
                <w:szCs w:val="16"/>
                <w:lang w:val="es-CO" w:eastAsia="es-CO"/>
              </w:rPr>
            </w:pPr>
            <w:r w:rsidRPr="004A01D8">
              <w:rPr>
                <w:b/>
                <w:bCs/>
                <w:color w:val="FFFFFF"/>
                <w:sz w:val="16"/>
                <w:szCs w:val="16"/>
                <w:lang w:val="es-CO" w:eastAsia="es-CO"/>
              </w:rPr>
              <w:t>RECURSOS CREE</w:t>
            </w:r>
          </w:p>
        </w:tc>
        <w:tc>
          <w:tcPr>
            <w:tcW w:w="1660" w:type="dxa"/>
            <w:tcBorders>
              <w:top w:val="single" w:sz="8" w:space="0" w:color="auto"/>
              <w:left w:val="nil"/>
              <w:bottom w:val="single" w:sz="4" w:space="0" w:color="auto"/>
              <w:right w:val="single" w:sz="4" w:space="0" w:color="auto"/>
            </w:tcBorders>
            <w:shd w:val="clear" w:color="000000" w:fill="4F6228"/>
            <w:noWrap/>
            <w:vAlign w:val="bottom"/>
            <w:hideMark/>
          </w:tcPr>
          <w:p w:rsidR="002D6797" w:rsidRPr="004A01D8" w:rsidRDefault="002D6797" w:rsidP="00862C4D">
            <w:pPr>
              <w:jc w:val="center"/>
              <w:rPr>
                <w:b/>
                <w:bCs/>
                <w:color w:val="FFFFFF"/>
                <w:sz w:val="16"/>
                <w:szCs w:val="16"/>
                <w:lang w:val="es-CO" w:eastAsia="es-CO"/>
              </w:rPr>
            </w:pPr>
            <w:proofErr w:type="spellStart"/>
            <w:r w:rsidRPr="004A01D8">
              <w:rPr>
                <w:b/>
                <w:bCs/>
                <w:color w:val="FFFFFF"/>
                <w:sz w:val="16"/>
                <w:szCs w:val="16"/>
                <w:lang w:val="es-CO" w:eastAsia="es-CO"/>
              </w:rPr>
              <w:t>Disp</w:t>
            </w:r>
            <w:proofErr w:type="spellEnd"/>
            <w:r w:rsidRPr="004A01D8">
              <w:rPr>
                <w:b/>
                <w:bCs/>
                <w:color w:val="FFFFFF"/>
                <w:sz w:val="16"/>
                <w:szCs w:val="16"/>
                <w:lang w:val="es-CO" w:eastAsia="es-CO"/>
              </w:rPr>
              <w:t xml:space="preserve"> 2020</w:t>
            </w:r>
          </w:p>
        </w:tc>
        <w:tc>
          <w:tcPr>
            <w:tcW w:w="1660" w:type="dxa"/>
            <w:tcBorders>
              <w:top w:val="single" w:sz="8" w:space="0" w:color="auto"/>
              <w:left w:val="nil"/>
              <w:bottom w:val="single" w:sz="4" w:space="0" w:color="auto"/>
              <w:right w:val="single" w:sz="4" w:space="0" w:color="auto"/>
            </w:tcBorders>
            <w:shd w:val="clear" w:color="000000" w:fill="4F6228"/>
            <w:noWrap/>
            <w:vAlign w:val="bottom"/>
            <w:hideMark/>
          </w:tcPr>
          <w:p w:rsidR="002D6797" w:rsidRPr="004A01D8" w:rsidRDefault="002D6797" w:rsidP="00862C4D">
            <w:pPr>
              <w:jc w:val="center"/>
              <w:rPr>
                <w:b/>
                <w:bCs/>
                <w:color w:val="FFFFFF"/>
                <w:sz w:val="16"/>
                <w:szCs w:val="16"/>
                <w:lang w:val="es-CO" w:eastAsia="es-CO"/>
              </w:rPr>
            </w:pPr>
            <w:proofErr w:type="spellStart"/>
            <w:r w:rsidRPr="004A01D8">
              <w:rPr>
                <w:b/>
                <w:bCs/>
                <w:color w:val="FFFFFF"/>
                <w:sz w:val="16"/>
                <w:szCs w:val="16"/>
                <w:lang w:val="es-CO" w:eastAsia="es-CO"/>
              </w:rPr>
              <w:t>Ejec</w:t>
            </w:r>
            <w:proofErr w:type="spellEnd"/>
            <w:r w:rsidRPr="004A01D8">
              <w:rPr>
                <w:b/>
                <w:bCs/>
                <w:color w:val="FFFFFF"/>
                <w:sz w:val="16"/>
                <w:szCs w:val="16"/>
                <w:lang w:val="es-CO" w:eastAsia="es-CO"/>
              </w:rPr>
              <w:t xml:space="preserve"> - 2020</w:t>
            </w:r>
          </w:p>
        </w:tc>
        <w:tc>
          <w:tcPr>
            <w:tcW w:w="1660" w:type="dxa"/>
            <w:tcBorders>
              <w:top w:val="single" w:sz="8" w:space="0" w:color="auto"/>
              <w:left w:val="single" w:sz="4" w:space="0" w:color="auto"/>
              <w:bottom w:val="single" w:sz="4" w:space="0" w:color="auto"/>
              <w:right w:val="single" w:sz="8" w:space="0" w:color="auto"/>
            </w:tcBorders>
            <w:shd w:val="clear" w:color="000000" w:fill="4F6228"/>
            <w:noWrap/>
            <w:vAlign w:val="bottom"/>
            <w:hideMark/>
          </w:tcPr>
          <w:p w:rsidR="002D6797" w:rsidRPr="004A01D8" w:rsidRDefault="002D6797" w:rsidP="00862C4D">
            <w:pPr>
              <w:jc w:val="center"/>
              <w:rPr>
                <w:b/>
                <w:bCs/>
                <w:color w:val="FFFFFF"/>
                <w:sz w:val="16"/>
                <w:szCs w:val="16"/>
                <w:lang w:val="es-CO" w:eastAsia="es-CO"/>
              </w:rPr>
            </w:pPr>
            <w:proofErr w:type="spellStart"/>
            <w:r w:rsidRPr="004A01D8">
              <w:rPr>
                <w:b/>
                <w:bCs/>
                <w:color w:val="FFFFFF"/>
                <w:sz w:val="16"/>
                <w:szCs w:val="16"/>
                <w:lang w:val="es-CO" w:eastAsia="es-CO"/>
              </w:rPr>
              <w:t>Disp</w:t>
            </w:r>
            <w:proofErr w:type="spellEnd"/>
            <w:r w:rsidRPr="004A01D8">
              <w:rPr>
                <w:b/>
                <w:bCs/>
                <w:color w:val="FFFFFF"/>
                <w:sz w:val="16"/>
                <w:szCs w:val="16"/>
                <w:lang w:val="es-CO" w:eastAsia="es-CO"/>
              </w:rPr>
              <w:t xml:space="preserve"> 2021</w:t>
            </w:r>
          </w:p>
        </w:tc>
      </w:tr>
      <w:tr w:rsidR="002D6797" w:rsidRPr="004A01D8" w:rsidTr="00862C4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Infraestructura física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399.166.364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399.166.364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0</w:t>
            </w:r>
          </w:p>
        </w:tc>
      </w:tr>
      <w:tr w:rsidR="002D6797" w:rsidRPr="004A01D8" w:rsidTr="00862C4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B-learning</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304.303.150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100.000.000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204.303.150</w:t>
            </w:r>
          </w:p>
        </w:tc>
      </w:tr>
      <w:tr w:rsidR="002D6797" w:rsidRPr="004A01D8" w:rsidTr="00862C4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Infraestructura tecnológica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37.226.795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37.226.795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0</w:t>
            </w:r>
          </w:p>
        </w:tc>
      </w:tr>
      <w:tr w:rsidR="002D6797" w:rsidRPr="004A01D8" w:rsidTr="00862C4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Cualificación docente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231.545.726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18.000.000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213.545.726</w:t>
            </w:r>
          </w:p>
        </w:tc>
      </w:tr>
      <w:tr w:rsidR="002D6797" w:rsidRPr="004A01D8" w:rsidTr="00862C4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Ciclos propedéuticos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284.003.337</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94.003.337</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190.000.000</w:t>
            </w:r>
          </w:p>
        </w:tc>
      </w:tr>
      <w:tr w:rsidR="002D6797" w:rsidRPr="004A01D8" w:rsidTr="00862C4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Permanencia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618.689.269</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407.889.269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210.800.000</w:t>
            </w:r>
          </w:p>
        </w:tc>
      </w:tr>
      <w:tr w:rsidR="002D6797" w:rsidRPr="004A01D8" w:rsidTr="00862C4D">
        <w:trPr>
          <w:trHeight w:val="300"/>
        </w:trPr>
        <w:tc>
          <w:tcPr>
            <w:tcW w:w="43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D6797" w:rsidRPr="004A01D8" w:rsidRDefault="002D6797" w:rsidP="00862C4D">
            <w:pPr>
              <w:rPr>
                <w:sz w:val="16"/>
                <w:szCs w:val="16"/>
                <w:lang w:val="es-CO" w:eastAsia="es-CO"/>
              </w:rPr>
            </w:pPr>
            <w:r w:rsidRPr="004A01D8">
              <w:rPr>
                <w:sz w:val="16"/>
                <w:szCs w:val="16"/>
                <w:lang w:val="es-CO" w:eastAsia="es-CO"/>
              </w:rPr>
              <w:t>Investigación</w:t>
            </w:r>
          </w:p>
        </w:tc>
        <w:tc>
          <w:tcPr>
            <w:tcW w:w="1660" w:type="dxa"/>
            <w:tcBorders>
              <w:top w:val="single" w:sz="4" w:space="0" w:color="auto"/>
              <w:left w:val="nil"/>
              <w:bottom w:val="nil"/>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310.651.897</w:t>
            </w:r>
          </w:p>
        </w:tc>
        <w:tc>
          <w:tcPr>
            <w:tcW w:w="1660" w:type="dxa"/>
            <w:tcBorders>
              <w:top w:val="single" w:sz="4" w:space="0" w:color="auto"/>
              <w:left w:val="nil"/>
              <w:bottom w:val="nil"/>
              <w:right w:val="single" w:sz="4"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310.651.897</w:t>
            </w:r>
          </w:p>
        </w:tc>
        <w:tc>
          <w:tcPr>
            <w:tcW w:w="16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0</w:t>
            </w:r>
          </w:p>
        </w:tc>
      </w:tr>
      <w:tr w:rsidR="002D6797" w:rsidRPr="004A01D8" w:rsidTr="00862C4D">
        <w:trPr>
          <w:trHeight w:val="300"/>
        </w:trPr>
        <w:tc>
          <w:tcPr>
            <w:tcW w:w="4300" w:type="dxa"/>
            <w:tcBorders>
              <w:top w:val="nil"/>
              <w:left w:val="single" w:sz="8" w:space="0" w:color="auto"/>
              <w:bottom w:val="single" w:sz="8" w:space="0" w:color="auto"/>
              <w:right w:val="single" w:sz="4" w:space="0" w:color="auto"/>
            </w:tcBorders>
            <w:shd w:val="clear" w:color="000000" w:fill="C4D79B"/>
            <w:noWrap/>
            <w:vAlign w:val="bottom"/>
            <w:hideMark/>
          </w:tcPr>
          <w:p w:rsidR="002D6797" w:rsidRPr="004A01D8" w:rsidRDefault="002D6797" w:rsidP="00862C4D">
            <w:pPr>
              <w:rPr>
                <w:sz w:val="16"/>
                <w:szCs w:val="16"/>
                <w:lang w:val="es-CO" w:eastAsia="es-CO"/>
              </w:rPr>
            </w:pPr>
            <w:r w:rsidRPr="004A01D8">
              <w:rPr>
                <w:sz w:val="16"/>
                <w:szCs w:val="16"/>
                <w:lang w:val="es-CO" w:eastAsia="es-CO"/>
              </w:rPr>
              <w:t>TOTAL</w:t>
            </w:r>
          </w:p>
        </w:tc>
        <w:tc>
          <w:tcPr>
            <w:tcW w:w="1660" w:type="dxa"/>
            <w:tcBorders>
              <w:top w:val="single" w:sz="4" w:space="0" w:color="auto"/>
              <w:left w:val="nil"/>
              <w:bottom w:val="single" w:sz="8" w:space="0" w:color="auto"/>
              <w:right w:val="single" w:sz="8" w:space="0" w:color="auto"/>
            </w:tcBorders>
            <w:shd w:val="clear" w:color="000000" w:fill="C4D79B"/>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2.185.586.538</w:t>
            </w:r>
          </w:p>
        </w:tc>
        <w:tc>
          <w:tcPr>
            <w:tcW w:w="1660" w:type="dxa"/>
            <w:tcBorders>
              <w:top w:val="single" w:sz="4" w:space="0" w:color="auto"/>
              <w:left w:val="single" w:sz="4" w:space="0" w:color="auto"/>
              <w:bottom w:val="single" w:sz="8" w:space="0" w:color="auto"/>
              <w:right w:val="single" w:sz="8" w:space="0" w:color="auto"/>
            </w:tcBorders>
            <w:shd w:val="clear" w:color="000000" w:fill="C4D79B"/>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1.366.937.662</w:t>
            </w:r>
          </w:p>
        </w:tc>
        <w:tc>
          <w:tcPr>
            <w:tcW w:w="1660" w:type="dxa"/>
            <w:tcBorders>
              <w:top w:val="nil"/>
              <w:left w:val="single" w:sz="4" w:space="0" w:color="auto"/>
              <w:bottom w:val="single" w:sz="8" w:space="0" w:color="auto"/>
              <w:right w:val="single" w:sz="8" w:space="0" w:color="auto"/>
            </w:tcBorders>
            <w:shd w:val="clear" w:color="000000" w:fill="C4D79B"/>
            <w:noWrap/>
            <w:vAlign w:val="bottom"/>
            <w:hideMark/>
          </w:tcPr>
          <w:p w:rsidR="002D6797" w:rsidRPr="004A01D8" w:rsidRDefault="002D6797" w:rsidP="00862C4D">
            <w:pPr>
              <w:jc w:val="right"/>
              <w:rPr>
                <w:sz w:val="16"/>
                <w:szCs w:val="16"/>
                <w:lang w:val="es-CO" w:eastAsia="es-CO"/>
              </w:rPr>
            </w:pPr>
            <w:r w:rsidRPr="004A01D8">
              <w:rPr>
                <w:sz w:val="16"/>
                <w:szCs w:val="16"/>
                <w:lang w:val="es-CO" w:eastAsia="es-CO"/>
              </w:rPr>
              <w:t>818.648.876</w:t>
            </w:r>
          </w:p>
        </w:tc>
      </w:tr>
    </w:tbl>
    <w:p w:rsidR="002D6797" w:rsidRPr="004A01D8" w:rsidRDefault="002D6797" w:rsidP="002D6797">
      <w:pPr>
        <w:pStyle w:val="NormalWeb"/>
        <w:shd w:val="clear" w:color="auto" w:fill="FFFFFF"/>
        <w:spacing w:before="0" w:beforeAutospacing="0" w:after="168" w:afterAutospacing="0"/>
        <w:contextualSpacing/>
        <w:jc w:val="both"/>
        <w:rPr>
          <w:color w:val="222222"/>
          <w:sz w:val="22"/>
          <w:szCs w:val="22"/>
          <w:lang w:val="es-CO"/>
        </w:rPr>
      </w:pPr>
    </w:p>
    <w:p w:rsidR="002D6797" w:rsidRPr="004A01D8" w:rsidRDefault="002D6797" w:rsidP="002D6797">
      <w:pPr>
        <w:pStyle w:val="NormalWeb"/>
        <w:numPr>
          <w:ilvl w:val="0"/>
          <w:numId w:val="25"/>
        </w:numPr>
        <w:shd w:val="clear" w:color="auto" w:fill="FFFFFF"/>
        <w:spacing w:before="0" w:beforeAutospacing="0" w:after="168" w:afterAutospacing="0"/>
        <w:contextualSpacing/>
        <w:jc w:val="both"/>
        <w:rPr>
          <w:color w:val="222222"/>
          <w:sz w:val="22"/>
          <w:szCs w:val="22"/>
          <w:lang w:val="es-CO"/>
        </w:rPr>
      </w:pPr>
      <w:r w:rsidRPr="004A01D8">
        <w:rPr>
          <w:sz w:val="22"/>
          <w:szCs w:val="22"/>
          <w:lang w:val="es-CO"/>
        </w:rPr>
        <w:t>Inversión Recursos PFC</w:t>
      </w:r>
    </w:p>
    <w:p w:rsidR="002D6797" w:rsidRPr="00D5390E" w:rsidRDefault="002D6797" w:rsidP="002D6797">
      <w:pPr>
        <w:autoSpaceDE w:val="0"/>
        <w:autoSpaceDN w:val="0"/>
        <w:adjustRightInd w:val="0"/>
        <w:contextualSpacing/>
        <w:jc w:val="both"/>
        <w:rPr>
          <w:color w:val="FF0000"/>
          <w:sz w:val="22"/>
          <w:szCs w:val="22"/>
          <w:lang w:val="es-CO" w:eastAsia="es-CO"/>
        </w:rPr>
      </w:pPr>
      <w:r w:rsidRPr="00D5390E">
        <w:rPr>
          <w:color w:val="222222"/>
          <w:sz w:val="22"/>
          <w:szCs w:val="22"/>
          <w:lang w:val="es-CO" w:eastAsia="es-CO"/>
        </w:rPr>
        <w:t>Para la asignación de recursos a los cinco (5) proyectos del Plan de Fomento a la Calidad –PFC- se tomó como base, el valor asignado por el Ministerio de educación nacional para el año 2021, a todas la IES públicas del país, alrededor de $250.000 millones, y este valor en forma proporcional al valor recibido por la IES CINOC en el año 2020, lo que dio como resultado un valor de $1.682.068.370.</w:t>
      </w:r>
      <w:r w:rsidRPr="00D5390E">
        <w:rPr>
          <w:color w:val="FF0000"/>
          <w:sz w:val="22"/>
          <w:szCs w:val="22"/>
          <w:lang w:val="es-CO" w:eastAsia="es-CO"/>
        </w:rPr>
        <w:t xml:space="preserve"> </w:t>
      </w:r>
    </w:p>
    <w:p w:rsidR="009F1E97" w:rsidRPr="004A01D8" w:rsidRDefault="009F1E97" w:rsidP="009F1E97">
      <w:pPr>
        <w:autoSpaceDE w:val="0"/>
        <w:autoSpaceDN w:val="0"/>
        <w:adjustRightInd w:val="0"/>
        <w:contextualSpacing/>
        <w:jc w:val="right"/>
        <w:rPr>
          <w:color w:val="FF0000"/>
          <w:lang w:val="es-CO" w:eastAsia="es-CO"/>
        </w:rPr>
      </w:pPr>
    </w:p>
    <w:tbl>
      <w:tblPr>
        <w:tblW w:w="7980" w:type="dxa"/>
        <w:jc w:val="right"/>
        <w:tblCellMar>
          <w:left w:w="70" w:type="dxa"/>
          <w:right w:w="70" w:type="dxa"/>
        </w:tblCellMar>
        <w:tblLook w:val="04A0" w:firstRow="1" w:lastRow="0" w:firstColumn="1" w:lastColumn="0" w:noHBand="0" w:noVBand="1"/>
      </w:tblPr>
      <w:tblGrid>
        <w:gridCol w:w="6320"/>
        <w:gridCol w:w="1660"/>
      </w:tblGrid>
      <w:tr w:rsidR="009F1E97" w:rsidRPr="00D5390E" w:rsidTr="009F1E97">
        <w:trPr>
          <w:trHeight w:val="300"/>
          <w:jc w:val="right"/>
        </w:trPr>
        <w:tc>
          <w:tcPr>
            <w:tcW w:w="6320" w:type="dxa"/>
            <w:tcBorders>
              <w:top w:val="single" w:sz="8" w:space="0" w:color="auto"/>
              <w:left w:val="single" w:sz="8" w:space="0" w:color="auto"/>
              <w:bottom w:val="single" w:sz="4" w:space="0" w:color="auto"/>
              <w:right w:val="single" w:sz="4" w:space="0" w:color="auto"/>
            </w:tcBorders>
            <w:shd w:val="clear" w:color="000000" w:fill="4F6228"/>
            <w:noWrap/>
            <w:vAlign w:val="bottom"/>
            <w:hideMark/>
          </w:tcPr>
          <w:p w:rsidR="009F1E97" w:rsidRPr="00D5390E" w:rsidRDefault="009F1E97" w:rsidP="009F1E97">
            <w:pPr>
              <w:jc w:val="center"/>
              <w:rPr>
                <w:rFonts w:ascii="Arial" w:hAnsi="Arial" w:cs="Arial"/>
                <w:b/>
                <w:bCs/>
                <w:color w:val="FFFFFF"/>
                <w:sz w:val="16"/>
                <w:szCs w:val="16"/>
                <w:lang w:val="es-CO" w:eastAsia="es-CO"/>
              </w:rPr>
            </w:pPr>
            <w:r w:rsidRPr="00D5390E">
              <w:rPr>
                <w:rFonts w:ascii="Arial" w:hAnsi="Arial" w:cs="Arial"/>
                <w:b/>
                <w:bCs/>
                <w:color w:val="FFFFFF"/>
                <w:sz w:val="16"/>
                <w:szCs w:val="16"/>
                <w:lang w:val="es-CO" w:eastAsia="es-CO"/>
              </w:rPr>
              <w:t>RECURSOS PFC</w:t>
            </w:r>
          </w:p>
        </w:tc>
        <w:tc>
          <w:tcPr>
            <w:tcW w:w="1660" w:type="dxa"/>
            <w:tcBorders>
              <w:top w:val="single" w:sz="8" w:space="0" w:color="auto"/>
              <w:left w:val="nil"/>
              <w:bottom w:val="single" w:sz="4" w:space="0" w:color="auto"/>
              <w:right w:val="single" w:sz="8" w:space="0" w:color="auto"/>
            </w:tcBorders>
            <w:shd w:val="clear" w:color="000000" w:fill="4F6228"/>
            <w:noWrap/>
            <w:vAlign w:val="bottom"/>
            <w:hideMark/>
          </w:tcPr>
          <w:p w:rsidR="009F1E97" w:rsidRPr="00D5390E" w:rsidRDefault="009F1E97" w:rsidP="009F1E97">
            <w:pPr>
              <w:jc w:val="center"/>
              <w:rPr>
                <w:rFonts w:ascii="Arial" w:hAnsi="Arial" w:cs="Arial"/>
                <w:b/>
                <w:bCs/>
                <w:color w:val="FFFFFF"/>
                <w:sz w:val="16"/>
                <w:szCs w:val="16"/>
                <w:lang w:val="es-CO" w:eastAsia="es-CO"/>
              </w:rPr>
            </w:pPr>
            <w:proofErr w:type="spellStart"/>
            <w:r w:rsidRPr="00D5390E">
              <w:rPr>
                <w:rFonts w:ascii="Arial" w:hAnsi="Arial" w:cs="Arial"/>
                <w:b/>
                <w:bCs/>
                <w:color w:val="FFFFFF"/>
                <w:sz w:val="16"/>
                <w:szCs w:val="16"/>
                <w:lang w:val="es-CO" w:eastAsia="es-CO"/>
              </w:rPr>
              <w:t>Disp</w:t>
            </w:r>
            <w:proofErr w:type="spellEnd"/>
            <w:r w:rsidRPr="00D5390E">
              <w:rPr>
                <w:rFonts w:ascii="Arial" w:hAnsi="Arial" w:cs="Arial"/>
                <w:b/>
                <w:bCs/>
                <w:color w:val="FFFFFF"/>
                <w:sz w:val="16"/>
                <w:szCs w:val="16"/>
                <w:lang w:val="es-CO" w:eastAsia="es-CO"/>
              </w:rPr>
              <w:t xml:space="preserve"> 2021</w:t>
            </w:r>
          </w:p>
        </w:tc>
      </w:tr>
      <w:tr w:rsidR="009F1E97" w:rsidRPr="00D5390E" w:rsidTr="009F1E97">
        <w:trPr>
          <w:trHeight w:val="300"/>
          <w:jc w:val="right"/>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F1E97" w:rsidRPr="00D5390E" w:rsidRDefault="009F1E97" w:rsidP="009F1E97">
            <w:pPr>
              <w:rPr>
                <w:rFonts w:ascii="Arial" w:hAnsi="Arial" w:cs="Arial"/>
                <w:sz w:val="16"/>
                <w:szCs w:val="16"/>
                <w:lang w:val="es-CO" w:eastAsia="es-CO"/>
              </w:rPr>
            </w:pPr>
            <w:r w:rsidRPr="00D5390E">
              <w:rPr>
                <w:rFonts w:ascii="Arial" w:hAnsi="Arial" w:cs="Arial"/>
                <w:sz w:val="16"/>
                <w:szCs w:val="16"/>
                <w:lang w:val="es-CO" w:eastAsia="es-CO"/>
              </w:rPr>
              <w:t>BIENESTAR Y PERMANENCIA</w:t>
            </w:r>
          </w:p>
        </w:tc>
        <w:tc>
          <w:tcPr>
            <w:tcW w:w="1660" w:type="dxa"/>
            <w:tcBorders>
              <w:top w:val="nil"/>
              <w:left w:val="nil"/>
              <w:bottom w:val="single" w:sz="4" w:space="0" w:color="auto"/>
              <w:right w:val="single" w:sz="8" w:space="0" w:color="auto"/>
            </w:tcBorders>
            <w:shd w:val="clear" w:color="auto" w:fill="auto"/>
            <w:noWrap/>
            <w:vAlign w:val="bottom"/>
            <w:hideMark/>
          </w:tcPr>
          <w:p w:rsidR="009F1E97" w:rsidRPr="00D5390E" w:rsidRDefault="009F1E97" w:rsidP="009F1E97">
            <w:pPr>
              <w:jc w:val="right"/>
              <w:rPr>
                <w:rFonts w:ascii="Arial" w:hAnsi="Arial" w:cs="Arial"/>
                <w:sz w:val="16"/>
                <w:szCs w:val="16"/>
                <w:lang w:val="es-CO" w:eastAsia="es-CO"/>
              </w:rPr>
            </w:pPr>
            <w:r w:rsidRPr="00D5390E">
              <w:rPr>
                <w:rFonts w:ascii="Arial" w:hAnsi="Arial" w:cs="Arial"/>
                <w:sz w:val="16"/>
                <w:szCs w:val="16"/>
                <w:lang w:val="es-CO" w:eastAsia="es-CO"/>
              </w:rPr>
              <w:t>227.920.744</w:t>
            </w:r>
          </w:p>
        </w:tc>
      </w:tr>
      <w:tr w:rsidR="009F1E97" w:rsidRPr="00D5390E" w:rsidTr="009F1E97">
        <w:trPr>
          <w:trHeight w:val="300"/>
          <w:jc w:val="right"/>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F1E97" w:rsidRPr="00D5390E" w:rsidRDefault="009F1E97" w:rsidP="009F1E97">
            <w:pPr>
              <w:rPr>
                <w:rFonts w:ascii="Arial" w:hAnsi="Arial" w:cs="Arial"/>
                <w:sz w:val="16"/>
                <w:szCs w:val="16"/>
                <w:lang w:val="es-CO" w:eastAsia="es-CO"/>
              </w:rPr>
            </w:pPr>
            <w:r w:rsidRPr="00D5390E">
              <w:rPr>
                <w:rFonts w:ascii="Arial" w:hAnsi="Arial" w:cs="Arial"/>
                <w:sz w:val="16"/>
                <w:szCs w:val="16"/>
                <w:lang w:val="es-CO" w:eastAsia="es-CO"/>
              </w:rPr>
              <w:t>REGIONALIZACION Y RURALIDAD (ALIMENTACION Y HOSPEDAJE)</w:t>
            </w:r>
          </w:p>
        </w:tc>
        <w:tc>
          <w:tcPr>
            <w:tcW w:w="1660" w:type="dxa"/>
            <w:tcBorders>
              <w:top w:val="nil"/>
              <w:left w:val="nil"/>
              <w:bottom w:val="single" w:sz="4" w:space="0" w:color="auto"/>
              <w:right w:val="single" w:sz="8" w:space="0" w:color="auto"/>
            </w:tcBorders>
            <w:shd w:val="clear" w:color="auto" w:fill="auto"/>
            <w:noWrap/>
            <w:vAlign w:val="bottom"/>
            <w:hideMark/>
          </w:tcPr>
          <w:p w:rsidR="009F1E97" w:rsidRPr="00D5390E" w:rsidRDefault="009F1E97" w:rsidP="009F1E97">
            <w:pPr>
              <w:jc w:val="right"/>
              <w:rPr>
                <w:rFonts w:ascii="Arial" w:hAnsi="Arial" w:cs="Arial"/>
                <w:sz w:val="16"/>
                <w:szCs w:val="16"/>
                <w:lang w:val="es-CO" w:eastAsia="es-CO"/>
              </w:rPr>
            </w:pPr>
            <w:r w:rsidRPr="00D5390E">
              <w:rPr>
                <w:rFonts w:ascii="Arial" w:hAnsi="Arial" w:cs="Arial"/>
                <w:sz w:val="16"/>
                <w:szCs w:val="16"/>
                <w:lang w:val="es-CO" w:eastAsia="es-CO"/>
              </w:rPr>
              <w:t>227.920.744</w:t>
            </w:r>
          </w:p>
        </w:tc>
      </w:tr>
      <w:tr w:rsidR="009F1E97" w:rsidRPr="00D5390E" w:rsidTr="009F1E97">
        <w:trPr>
          <w:trHeight w:val="300"/>
          <w:jc w:val="right"/>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F1E97" w:rsidRPr="00D5390E" w:rsidRDefault="009F1E97" w:rsidP="009F1E97">
            <w:pPr>
              <w:rPr>
                <w:rFonts w:ascii="Arial" w:hAnsi="Arial" w:cs="Arial"/>
                <w:sz w:val="16"/>
                <w:szCs w:val="16"/>
                <w:lang w:val="es-CO" w:eastAsia="es-CO"/>
              </w:rPr>
            </w:pPr>
            <w:r w:rsidRPr="00D5390E">
              <w:rPr>
                <w:rFonts w:ascii="Arial" w:hAnsi="Arial" w:cs="Arial"/>
                <w:sz w:val="16"/>
                <w:szCs w:val="16"/>
                <w:lang w:val="es-CO" w:eastAsia="es-CO"/>
              </w:rPr>
              <w:t>REGIONALIZACION Y RURALIDAD (CONECTIVIDAD)</w:t>
            </w:r>
          </w:p>
        </w:tc>
        <w:tc>
          <w:tcPr>
            <w:tcW w:w="1660" w:type="dxa"/>
            <w:tcBorders>
              <w:top w:val="nil"/>
              <w:left w:val="nil"/>
              <w:bottom w:val="single" w:sz="4" w:space="0" w:color="auto"/>
              <w:right w:val="single" w:sz="8" w:space="0" w:color="auto"/>
            </w:tcBorders>
            <w:shd w:val="clear" w:color="auto" w:fill="auto"/>
            <w:noWrap/>
            <w:vAlign w:val="bottom"/>
            <w:hideMark/>
          </w:tcPr>
          <w:p w:rsidR="009F1E97" w:rsidRPr="00D5390E" w:rsidRDefault="009F1E97" w:rsidP="009F1E97">
            <w:pPr>
              <w:jc w:val="right"/>
              <w:rPr>
                <w:rFonts w:ascii="Arial" w:hAnsi="Arial" w:cs="Arial"/>
                <w:sz w:val="16"/>
                <w:szCs w:val="16"/>
                <w:lang w:val="es-CO" w:eastAsia="es-CO"/>
              </w:rPr>
            </w:pPr>
            <w:r w:rsidRPr="00D5390E">
              <w:rPr>
                <w:rFonts w:ascii="Arial" w:hAnsi="Arial" w:cs="Arial"/>
                <w:sz w:val="16"/>
                <w:szCs w:val="16"/>
                <w:lang w:val="es-CO" w:eastAsia="es-CO"/>
              </w:rPr>
              <w:t>358.975.170</w:t>
            </w:r>
          </w:p>
        </w:tc>
      </w:tr>
      <w:tr w:rsidR="009F1E97" w:rsidRPr="00D5390E" w:rsidTr="009F1E97">
        <w:trPr>
          <w:trHeight w:val="300"/>
          <w:jc w:val="right"/>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F1E97" w:rsidRPr="00D5390E" w:rsidRDefault="009F1E97" w:rsidP="009F1E97">
            <w:pPr>
              <w:rPr>
                <w:rFonts w:ascii="Arial" w:hAnsi="Arial" w:cs="Arial"/>
                <w:sz w:val="16"/>
                <w:szCs w:val="16"/>
                <w:lang w:val="es-CO" w:eastAsia="es-CO"/>
              </w:rPr>
            </w:pPr>
            <w:r w:rsidRPr="00D5390E">
              <w:rPr>
                <w:rFonts w:ascii="Arial" w:hAnsi="Arial" w:cs="Arial"/>
                <w:sz w:val="16"/>
                <w:szCs w:val="16"/>
                <w:lang w:val="es-CO" w:eastAsia="es-CO"/>
              </w:rPr>
              <w:t>INTERNACIONALIZACION</w:t>
            </w:r>
          </w:p>
        </w:tc>
        <w:tc>
          <w:tcPr>
            <w:tcW w:w="1660" w:type="dxa"/>
            <w:tcBorders>
              <w:top w:val="nil"/>
              <w:left w:val="nil"/>
              <w:bottom w:val="single" w:sz="4" w:space="0" w:color="auto"/>
              <w:right w:val="single" w:sz="8" w:space="0" w:color="auto"/>
            </w:tcBorders>
            <w:shd w:val="clear" w:color="auto" w:fill="auto"/>
            <w:noWrap/>
            <w:vAlign w:val="bottom"/>
            <w:hideMark/>
          </w:tcPr>
          <w:p w:rsidR="009F1E97" w:rsidRPr="00D5390E" w:rsidRDefault="009F1E97" w:rsidP="009F1E97">
            <w:pPr>
              <w:jc w:val="right"/>
              <w:rPr>
                <w:rFonts w:ascii="Arial" w:hAnsi="Arial" w:cs="Arial"/>
                <w:sz w:val="16"/>
                <w:szCs w:val="16"/>
                <w:lang w:val="es-CO" w:eastAsia="es-CO"/>
              </w:rPr>
            </w:pPr>
            <w:r w:rsidRPr="00D5390E">
              <w:rPr>
                <w:rFonts w:ascii="Arial" w:hAnsi="Arial" w:cs="Arial"/>
                <w:sz w:val="16"/>
                <w:szCs w:val="16"/>
                <w:lang w:val="es-CO" w:eastAsia="es-CO"/>
              </w:rPr>
              <w:t>56.980.186</w:t>
            </w:r>
          </w:p>
        </w:tc>
      </w:tr>
      <w:tr w:rsidR="009F1E97" w:rsidRPr="00D5390E" w:rsidTr="009F1E97">
        <w:trPr>
          <w:trHeight w:val="300"/>
          <w:jc w:val="right"/>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F1E97" w:rsidRPr="00D5390E" w:rsidRDefault="009F1E97" w:rsidP="009F1E97">
            <w:pPr>
              <w:rPr>
                <w:rFonts w:ascii="Arial" w:hAnsi="Arial" w:cs="Arial"/>
                <w:sz w:val="16"/>
                <w:szCs w:val="16"/>
                <w:lang w:val="es-CO" w:eastAsia="es-CO"/>
              </w:rPr>
            </w:pPr>
            <w:r w:rsidRPr="00D5390E">
              <w:rPr>
                <w:rFonts w:ascii="Arial" w:hAnsi="Arial" w:cs="Arial"/>
                <w:sz w:val="16"/>
                <w:szCs w:val="16"/>
                <w:lang w:val="es-CO" w:eastAsia="es-CO"/>
              </w:rPr>
              <w:t>PROYECCION SOCIAL</w:t>
            </w:r>
          </w:p>
        </w:tc>
        <w:tc>
          <w:tcPr>
            <w:tcW w:w="1660" w:type="dxa"/>
            <w:tcBorders>
              <w:top w:val="nil"/>
              <w:left w:val="nil"/>
              <w:bottom w:val="single" w:sz="4" w:space="0" w:color="auto"/>
              <w:right w:val="single" w:sz="8" w:space="0" w:color="auto"/>
            </w:tcBorders>
            <w:shd w:val="clear" w:color="auto" w:fill="auto"/>
            <w:noWrap/>
            <w:vAlign w:val="bottom"/>
            <w:hideMark/>
          </w:tcPr>
          <w:p w:rsidR="009F1E97" w:rsidRPr="00D5390E" w:rsidRDefault="009F1E97" w:rsidP="009F1E97">
            <w:pPr>
              <w:jc w:val="right"/>
              <w:rPr>
                <w:rFonts w:ascii="Arial" w:hAnsi="Arial" w:cs="Arial"/>
                <w:sz w:val="16"/>
                <w:szCs w:val="16"/>
                <w:lang w:val="es-CO" w:eastAsia="es-CO"/>
              </w:rPr>
            </w:pPr>
            <w:r w:rsidRPr="00D5390E">
              <w:rPr>
                <w:rFonts w:ascii="Arial" w:hAnsi="Arial" w:cs="Arial"/>
                <w:sz w:val="16"/>
                <w:szCs w:val="16"/>
                <w:lang w:val="es-CO" w:eastAsia="es-CO"/>
              </w:rPr>
              <w:t>56.980.186</w:t>
            </w:r>
          </w:p>
        </w:tc>
      </w:tr>
      <w:tr w:rsidR="009F1E97" w:rsidRPr="00D5390E" w:rsidTr="009F1E97">
        <w:trPr>
          <w:trHeight w:val="300"/>
          <w:jc w:val="right"/>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F1E97" w:rsidRPr="00D5390E" w:rsidRDefault="009F1E97" w:rsidP="009F1E97">
            <w:pPr>
              <w:rPr>
                <w:rFonts w:ascii="Arial" w:hAnsi="Arial" w:cs="Arial"/>
                <w:sz w:val="16"/>
                <w:szCs w:val="16"/>
                <w:lang w:val="es-CO" w:eastAsia="es-CO"/>
              </w:rPr>
            </w:pPr>
            <w:r w:rsidRPr="00D5390E">
              <w:rPr>
                <w:rFonts w:ascii="Arial" w:hAnsi="Arial" w:cs="Arial"/>
                <w:sz w:val="16"/>
                <w:szCs w:val="16"/>
                <w:lang w:val="es-CO" w:eastAsia="es-CO"/>
              </w:rPr>
              <w:t>INVESTIGACION</w:t>
            </w:r>
          </w:p>
        </w:tc>
        <w:tc>
          <w:tcPr>
            <w:tcW w:w="1660" w:type="dxa"/>
            <w:tcBorders>
              <w:top w:val="nil"/>
              <w:left w:val="nil"/>
              <w:bottom w:val="single" w:sz="4" w:space="0" w:color="auto"/>
              <w:right w:val="single" w:sz="8" w:space="0" w:color="auto"/>
            </w:tcBorders>
            <w:shd w:val="clear" w:color="auto" w:fill="auto"/>
            <w:noWrap/>
            <w:vAlign w:val="bottom"/>
            <w:hideMark/>
          </w:tcPr>
          <w:p w:rsidR="009F1E97" w:rsidRPr="00D5390E" w:rsidRDefault="009F1E97" w:rsidP="009F1E97">
            <w:pPr>
              <w:jc w:val="right"/>
              <w:rPr>
                <w:rFonts w:ascii="Arial" w:hAnsi="Arial" w:cs="Arial"/>
                <w:sz w:val="16"/>
                <w:szCs w:val="16"/>
                <w:lang w:val="es-CO" w:eastAsia="es-CO"/>
              </w:rPr>
            </w:pPr>
            <w:r w:rsidRPr="00D5390E">
              <w:rPr>
                <w:rFonts w:ascii="Arial" w:hAnsi="Arial" w:cs="Arial"/>
                <w:sz w:val="16"/>
                <w:szCs w:val="16"/>
                <w:lang w:val="es-CO" w:eastAsia="es-CO"/>
              </w:rPr>
              <w:t>341.881.115</w:t>
            </w:r>
          </w:p>
        </w:tc>
      </w:tr>
      <w:tr w:rsidR="009F1E97" w:rsidRPr="00D5390E" w:rsidTr="009F1E97">
        <w:trPr>
          <w:trHeight w:val="300"/>
          <w:jc w:val="right"/>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F1E97" w:rsidRPr="00D5390E" w:rsidRDefault="009F1E97" w:rsidP="009F1E97">
            <w:pPr>
              <w:rPr>
                <w:rFonts w:ascii="Arial" w:hAnsi="Arial" w:cs="Arial"/>
                <w:sz w:val="16"/>
                <w:szCs w:val="16"/>
                <w:lang w:val="es-CO" w:eastAsia="es-CO"/>
              </w:rPr>
            </w:pPr>
            <w:r w:rsidRPr="00D5390E">
              <w:rPr>
                <w:rFonts w:ascii="Arial" w:hAnsi="Arial" w:cs="Arial"/>
                <w:sz w:val="16"/>
                <w:szCs w:val="16"/>
                <w:lang w:val="es-CO" w:eastAsia="es-CO"/>
              </w:rPr>
              <w:t>INFRASTRUCTURA FISICA Y TECNOLOGICA</w:t>
            </w:r>
          </w:p>
        </w:tc>
        <w:tc>
          <w:tcPr>
            <w:tcW w:w="1660" w:type="dxa"/>
            <w:tcBorders>
              <w:top w:val="nil"/>
              <w:left w:val="nil"/>
              <w:bottom w:val="single" w:sz="4" w:space="0" w:color="auto"/>
              <w:right w:val="single" w:sz="8" w:space="0" w:color="auto"/>
            </w:tcBorders>
            <w:shd w:val="clear" w:color="auto" w:fill="auto"/>
            <w:noWrap/>
            <w:vAlign w:val="bottom"/>
            <w:hideMark/>
          </w:tcPr>
          <w:p w:rsidR="009F1E97" w:rsidRPr="00D5390E" w:rsidRDefault="009F1E97" w:rsidP="009F1E97">
            <w:pPr>
              <w:jc w:val="right"/>
              <w:rPr>
                <w:rFonts w:ascii="Arial" w:hAnsi="Arial" w:cs="Arial"/>
                <w:sz w:val="16"/>
                <w:szCs w:val="16"/>
                <w:lang w:val="es-CO" w:eastAsia="es-CO"/>
              </w:rPr>
            </w:pPr>
            <w:r w:rsidRPr="00D5390E">
              <w:rPr>
                <w:rFonts w:ascii="Arial" w:hAnsi="Arial" w:cs="Arial"/>
                <w:sz w:val="16"/>
                <w:szCs w:val="16"/>
                <w:lang w:val="es-CO" w:eastAsia="es-CO"/>
              </w:rPr>
              <w:t>113.960.372</w:t>
            </w:r>
          </w:p>
        </w:tc>
      </w:tr>
      <w:tr w:rsidR="009F1E97" w:rsidRPr="00D5390E" w:rsidTr="009F1E97">
        <w:trPr>
          <w:trHeight w:val="300"/>
          <w:jc w:val="right"/>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F1E97" w:rsidRPr="00D5390E" w:rsidRDefault="009F1E97" w:rsidP="009F1E97">
            <w:pPr>
              <w:rPr>
                <w:rFonts w:ascii="Arial" w:hAnsi="Arial" w:cs="Arial"/>
                <w:sz w:val="16"/>
                <w:szCs w:val="16"/>
                <w:lang w:val="es-CO" w:eastAsia="es-CO"/>
              </w:rPr>
            </w:pPr>
            <w:r w:rsidRPr="00D5390E">
              <w:rPr>
                <w:rFonts w:ascii="Arial" w:hAnsi="Arial" w:cs="Arial"/>
                <w:sz w:val="16"/>
                <w:szCs w:val="16"/>
                <w:lang w:val="es-CO" w:eastAsia="es-CO"/>
              </w:rPr>
              <w:t>GOBIERNO DIGITAL</w:t>
            </w:r>
          </w:p>
        </w:tc>
        <w:tc>
          <w:tcPr>
            <w:tcW w:w="1660" w:type="dxa"/>
            <w:tcBorders>
              <w:top w:val="nil"/>
              <w:left w:val="nil"/>
              <w:bottom w:val="single" w:sz="4" w:space="0" w:color="auto"/>
              <w:right w:val="single" w:sz="8" w:space="0" w:color="auto"/>
            </w:tcBorders>
            <w:shd w:val="clear" w:color="auto" w:fill="auto"/>
            <w:noWrap/>
            <w:vAlign w:val="bottom"/>
            <w:hideMark/>
          </w:tcPr>
          <w:p w:rsidR="009F1E97" w:rsidRPr="00D5390E" w:rsidRDefault="009F1E97" w:rsidP="009F1E97">
            <w:pPr>
              <w:jc w:val="right"/>
              <w:rPr>
                <w:rFonts w:ascii="Arial" w:hAnsi="Arial" w:cs="Arial"/>
                <w:sz w:val="16"/>
                <w:szCs w:val="16"/>
                <w:lang w:val="es-CO" w:eastAsia="es-CO"/>
              </w:rPr>
            </w:pPr>
            <w:r w:rsidRPr="00D5390E">
              <w:rPr>
                <w:rFonts w:ascii="Arial" w:hAnsi="Arial" w:cs="Arial"/>
                <w:sz w:val="16"/>
                <w:szCs w:val="16"/>
                <w:lang w:val="es-CO" w:eastAsia="es-CO"/>
              </w:rPr>
              <w:t>56.980.186</w:t>
            </w:r>
          </w:p>
        </w:tc>
      </w:tr>
      <w:tr w:rsidR="009F1E97" w:rsidRPr="00D5390E" w:rsidTr="009F1E97">
        <w:trPr>
          <w:trHeight w:val="300"/>
          <w:jc w:val="right"/>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F1E97" w:rsidRPr="00D5390E" w:rsidRDefault="009F1E97" w:rsidP="009F1E97">
            <w:pPr>
              <w:rPr>
                <w:rFonts w:ascii="Arial" w:hAnsi="Arial" w:cs="Arial"/>
                <w:sz w:val="16"/>
                <w:szCs w:val="16"/>
                <w:lang w:val="es-CO" w:eastAsia="es-CO"/>
              </w:rPr>
            </w:pPr>
            <w:r w:rsidRPr="00D5390E">
              <w:rPr>
                <w:rFonts w:ascii="Arial" w:hAnsi="Arial" w:cs="Arial"/>
                <w:sz w:val="16"/>
                <w:szCs w:val="16"/>
                <w:lang w:val="es-CO" w:eastAsia="es-CO"/>
              </w:rPr>
              <w:t>CONTINGENCIA COVID19</w:t>
            </w:r>
          </w:p>
        </w:tc>
        <w:tc>
          <w:tcPr>
            <w:tcW w:w="1660" w:type="dxa"/>
            <w:tcBorders>
              <w:top w:val="nil"/>
              <w:left w:val="nil"/>
              <w:bottom w:val="single" w:sz="4" w:space="0" w:color="auto"/>
              <w:right w:val="single" w:sz="8" w:space="0" w:color="auto"/>
            </w:tcBorders>
            <w:shd w:val="clear" w:color="auto" w:fill="auto"/>
            <w:noWrap/>
            <w:vAlign w:val="bottom"/>
            <w:hideMark/>
          </w:tcPr>
          <w:p w:rsidR="009F1E97" w:rsidRPr="00D5390E" w:rsidRDefault="009F1E97" w:rsidP="009F1E97">
            <w:pPr>
              <w:jc w:val="right"/>
              <w:rPr>
                <w:rFonts w:ascii="Arial" w:hAnsi="Arial" w:cs="Arial"/>
                <w:sz w:val="16"/>
                <w:szCs w:val="16"/>
                <w:lang w:val="es-CO" w:eastAsia="es-CO"/>
              </w:rPr>
            </w:pPr>
            <w:r w:rsidRPr="00D5390E">
              <w:rPr>
                <w:rFonts w:ascii="Arial" w:hAnsi="Arial" w:cs="Arial"/>
                <w:sz w:val="16"/>
                <w:szCs w:val="16"/>
                <w:lang w:val="es-CO" w:eastAsia="es-CO"/>
              </w:rPr>
              <w:t>230.469.667</w:t>
            </w:r>
          </w:p>
        </w:tc>
      </w:tr>
      <w:tr w:rsidR="009F1E97" w:rsidRPr="00D5390E" w:rsidTr="009F1E97">
        <w:trPr>
          <w:trHeight w:val="300"/>
          <w:jc w:val="right"/>
        </w:trPr>
        <w:tc>
          <w:tcPr>
            <w:tcW w:w="6320" w:type="dxa"/>
            <w:tcBorders>
              <w:top w:val="nil"/>
              <w:left w:val="single" w:sz="8" w:space="0" w:color="auto"/>
              <w:bottom w:val="single" w:sz="8" w:space="0" w:color="auto"/>
              <w:right w:val="single" w:sz="4" w:space="0" w:color="auto"/>
            </w:tcBorders>
            <w:shd w:val="clear" w:color="000000" w:fill="C4D79B"/>
            <w:noWrap/>
            <w:vAlign w:val="bottom"/>
            <w:hideMark/>
          </w:tcPr>
          <w:p w:rsidR="009F1E97" w:rsidRPr="00D5390E" w:rsidRDefault="009F1E97" w:rsidP="009F1E97">
            <w:pPr>
              <w:rPr>
                <w:rFonts w:ascii="Calibri" w:hAnsi="Calibri" w:cs="Calibri"/>
                <w:sz w:val="16"/>
                <w:szCs w:val="16"/>
                <w:lang w:val="es-CO" w:eastAsia="es-CO"/>
              </w:rPr>
            </w:pPr>
            <w:r w:rsidRPr="00D5390E">
              <w:rPr>
                <w:rFonts w:ascii="Calibri" w:hAnsi="Calibri" w:cs="Calibri"/>
                <w:sz w:val="16"/>
                <w:szCs w:val="16"/>
                <w:lang w:val="es-CO" w:eastAsia="es-CO"/>
              </w:rPr>
              <w:t>TOTAL DISPONIBLE PARA EL 2021</w:t>
            </w:r>
          </w:p>
        </w:tc>
        <w:tc>
          <w:tcPr>
            <w:tcW w:w="1660" w:type="dxa"/>
            <w:tcBorders>
              <w:top w:val="nil"/>
              <w:left w:val="nil"/>
              <w:bottom w:val="single" w:sz="8" w:space="0" w:color="auto"/>
              <w:right w:val="single" w:sz="8" w:space="0" w:color="auto"/>
            </w:tcBorders>
            <w:shd w:val="clear" w:color="000000" w:fill="C4D79B"/>
            <w:noWrap/>
            <w:vAlign w:val="bottom"/>
            <w:hideMark/>
          </w:tcPr>
          <w:p w:rsidR="009F1E97" w:rsidRPr="00D5390E" w:rsidRDefault="009F1E97" w:rsidP="009F1E97">
            <w:pPr>
              <w:jc w:val="right"/>
              <w:rPr>
                <w:rFonts w:ascii="Calibri" w:hAnsi="Calibri" w:cs="Calibri"/>
                <w:sz w:val="16"/>
                <w:szCs w:val="16"/>
                <w:lang w:val="es-CO" w:eastAsia="es-CO"/>
              </w:rPr>
            </w:pPr>
            <w:r w:rsidRPr="00D5390E">
              <w:rPr>
                <w:rFonts w:ascii="Calibri" w:hAnsi="Calibri" w:cs="Calibri"/>
                <w:sz w:val="16"/>
                <w:szCs w:val="16"/>
                <w:lang w:val="es-CO" w:eastAsia="es-CO"/>
              </w:rPr>
              <w:t>1.672.068.370</w:t>
            </w:r>
          </w:p>
        </w:tc>
      </w:tr>
    </w:tbl>
    <w:p w:rsidR="002D6797" w:rsidRPr="004A01D8" w:rsidRDefault="002D6797" w:rsidP="002D6797">
      <w:pPr>
        <w:autoSpaceDE w:val="0"/>
        <w:autoSpaceDN w:val="0"/>
        <w:adjustRightInd w:val="0"/>
        <w:contextualSpacing/>
        <w:jc w:val="both"/>
        <w:rPr>
          <w:color w:val="222222"/>
          <w:lang w:val="es-CO" w:eastAsia="es-CO"/>
        </w:rPr>
      </w:pPr>
      <w:r w:rsidRPr="004A01D8">
        <w:rPr>
          <w:color w:val="222222"/>
          <w:lang w:val="es-CO" w:eastAsia="es-CO"/>
        </w:rPr>
        <w:t xml:space="preserve"> </w:t>
      </w:r>
    </w:p>
    <w:p w:rsidR="002D6797" w:rsidRPr="009F1E97" w:rsidRDefault="002D6797" w:rsidP="002D6797">
      <w:pPr>
        <w:pStyle w:val="Ttulo2"/>
        <w:contextualSpacing/>
        <w:jc w:val="center"/>
        <w:rPr>
          <w:rFonts w:ascii="Times New Roman" w:hAnsi="Times New Roman" w:cs="Times New Roman"/>
          <w:b/>
          <w:color w:val="auto"/>
          <w:sz w:val="22"/>
          <w:szCs w:val="22"/>
        </w:rPr>
      </w:pPr>
      <w:r w:rsidRPr="009F1E97">
        <w:rPr>
          <w:rFonts w:ascii="Times New Roman" w:hAnsi="Times New Roman" w:cs="Times New Roman"/>
          <w:b/>
          <w:color w:val="auto"/>
          <w:sz w:val="22"/>
          <w:szCs w:val="22"/>
        </w:rPr>
        <w:t xml:space="preserve">CAPITULO V </w:t>
      </w:r>
    </w:p>
    <w:p w:rsidR="002D6797" w:rsidRPr="00D5390E" w:rsidRDefault="002D6797" w:rsidP="002D6797">
      <w:pPr>
        <w:contextualSpacing/>
        <w:jc w:val="center"/>
        <w:rPr>
          <w:b/>
          <w:sz w:val="22"/>
          <w:szCs w:val="22"/>
        </w:rPr>
      </w:pPr>
      <w:r w:rsidRPr="00D5390E">
        <w:rPr>
          <w:b/>
          <w:sz w:val="22"/>
          <w:szCs w:val="22"/>
        </w:rPr>
        <w:t>ANTEPROYECTO DE PRESUPUESTO IES CINOC VIGENCIAS 2021</w:t>
      </w:r>
    </w:p>
    <w:p w:rsidR="002D6797" w:rsidRPr="00D5390E" w:rsidRDefault="002D6797" w:rsidP="002D6797">
      <w:pPr>
        <w:jc w:val="both"/>
        <w:rPr>
          <w:sz w:val="22"/>
          <w:szCs w:val="22"/>
        </w:rPr>
      </w:pPr>
    </w:p>
    <w:p w:rsidR="002D6797" w:rsidRPr="00D5390E" w:rsidRDefault="002D6797" w:rsidP="002D6797">
      <w:pPr>
        <w:jc w:val="both"/>
        <w:rPr>
          <w:sz w:val="22"/>
          <w:szCs w:val="22"/>
          <w:shd w:val="clear" w:color="auto" w:fill="FFFFFF"/>
        </w:rPr>
      </w:pPr>
      <w:r w:rsidRPr="00D5390E">
        <w:rPr>
          <w:sz w:val="22"/>
          <w:szCs w:val="22"/>
        </w:rPr>
        <w:t xml:space="preserve">Como se puede notar en los cuadros siguientes, el presupuesto de ingresos y gastos de la IES CICNOC, para la vigencia 2021, asciende a la suma de </w:t>
      </w:r>
      <w:r w:rsidRPr="00D5390E">
        <w:rPr>
          <w:b/>
          <w:i/>
          <w:sz w:val="22"/>
          <w:szCs w:val="22"/>
          <w:u w:val="single"/>
        </w:rPr>
        <w:t>SIETE MIL SE</w:t>
      </w:r>
      <w:r w:rsidR="009F1E97" w:rsidRPr="00D5390E">
        <w:rPr>
          <w:b/>
          <w:i/>
          <w:sz w:val="22"/>
          <w:szCs w:val="22"/>
          <w:u w:val="single"/>
        </w:rPr>
        <w:t xml:space="preserve">ISCIENTOS NOVENTA MILLONES OCHOCIENTOS CUARENTA Y SEIS MIL CIENTO CUARENTA Y SIETE </w:t>
      </w:r>
      <w:r w:rsidRPr="00D5390E">
        <w:rPr>
          <w:b/>
          <w:i/>
          <w:sz w:val="22"/>
          <w:szCs w:val="22"/>
          <w:u w:val="single"/>
        </w:rPr>
        <w:t>PESOS  ($7.</w:t>
      </w:r>
      <w:r w:rsidR="009F1E97" w:rsidRPr="00D5390E">
        <w:rPr>
          <w:b/>
          <w:i/>
          <w:sz w:val="22"/>
          <w:szCs w:val="22"/>
          <w:u w:val="single"/>
        </w:rPr>
        <w:t>690.846.147</w:t>
      </w:r>
      <w:r w:rsidRPr="00D5390E">
        <w:rPr>
          <w:b/>
          <w:i/>
          <w:sz w:val="22"/>
          <w:szCs w:val="22"/>
          <w:u w:val="single"/>
        </w:rPr>
        <w:t>) )</w:t>
      </w:r>
      <w:r w:rsidRPr="00D5390E">
        <w:rPr>
          <w:sz w:val="22"/>
          <w:szCs w:val="22"/>
        </w:rPr>
        <w:t xml:space="preserve">, en el cual se incluye la totalidad de ingresos y de necesidades de bienes y servicios </w:t>
      </w:r>
      <w:r w:rsidRPr="00D5390E">
        <w:rPr>
          <w:sz w:val="22"/>
          <w:szCs w:val="22"/>
        </w:rPr>
        <w:lastRenderedPageBreak/>
        <w:t>a adquirir durante la vigencia 2021, para el desarrollo normal de los planes, proyectos y programas Institucionales aplicando en todo caso  los principios presupuestales consagrados en el Decreto 111 de 1996. (P</w:t>
      </w:r>
      <w:r w:rsidRPr="00D5390E">
        <w:rPr>
          <w:sz w:val="22"/>
          <w:szCs w:val="22"/>
          <w:shd w:val="clear" w:color="auto" w:fill="FFFFFF"/>
        </w:rPr>
        <w:t>lanificación, Anualidad, Universalidad, Unidad de caja, Programación integral, Especialización, Inembargabilidad, Coherencia macroeconómica y la homeóstasis)</w:t>
      </w:r>
    </w:p>
    <w:p w:rsidR="009F1E97" w:rsidRPr="00D5390E" w:rsidRDefault="009F1E97" w:rsidP="002D6797">
      <w:pPr>
        <w:jc w:val="both"/>
        <w:rPr>
          <w:sz w:val="22"/>
          <w:szCs w:val="22"/>
        </w:rPr>
      </w:pPr>
    </w:p>
    <w:p w:rsidR="002D6797" w:rsidRPr="00D5390E" w:rsidRDefault="002D6797" w:rsidP="002D6797">
      <w:pPr>
        <w:pStyle w:val="Prrafodelista"/>
        <w:numPr>
          <w:ilvl w:val="0"/>
          <w:numId w:val="26"/>
        </w:numPr>
        <w:spacing w:after="200"/>
        <w:rPr>
          <w:b/>
          <w:sz w:val="22"/>
          <w:szCs w:val="22"/>
        </w:rPr>
      </w:pPr>
      <w:r w:rsidRPr="00D5390E">
        <w:rPr>
          <w:b/>
          <w:sz w:val="22"/>
          <w:szCs w:val="22"/>
        </w:rPr>
        <w:t>EQUILIBRIO PRESUPUESTAL ENTRE INGRESOS Y GASTOS</w:t>
      </w:r>
    </w:p>
    <w:p w:rsidR="006E441E" w:rsidRDefault="006E441E" w:rsidP="006E441E"/>
    <w:tbl>
      <w:tblPr>
        <w:tblW w:w="8828" w:type="dxa"/>
        <w:tblInd w:w="-5" w:type="dxa"/>
        <w:tblLayout w:type="fixed"/>
        <w:tblCellMar>
          <w:left w:w="70" w:type="dxa"/>
          <w:right w:w="70" w:type="dxa"/>
        </w:tblCellMar>
        <w:tblLook w:val="04A0" w:firstRow="1" w:lastRow="0" w:firstColumn="1" w:lastColumn="0" w:noHBand="0" w:noVBand="1"/>
      </w:tblPr>
      <w:tblGrid>
        <w:gridCol w:w="2268"/>
        <w:gridCol w:w="993"/>
        <w:gridCol w:w="850"/>
        <w:gridCol w:w="851"/>
        <w:gridCol w:w="850"/>
        <w:gridCol w:w="986"/>
        <w:gridCol w:w="985"/>
        <w:gridCol w:w="1045"/>
      </w:tblGrid>
      <w:tr w:rsidR="006E441E" w:rsidRPr="006E441E" w:rsidTr="006E441E">
        <w:trPr>
          <w:trHeight w:val="325"/>
        </w:trPr>
        <w:tc>
          <w:tcPr>
            <w:tcW w:w="2268" w:type="dxa"/>
            <w:vMerge w:val="restart"/>
            <w:tcBorders>
              <w:top w:val="single" w:sz="8" w:space="0" w:color="auto"/>
              <w:left w:val="single" w:sz="4" w:space="0" w:color="auto"/>
              <w:bottom w:val="single" w:sz="8" w:space="0" w:color="000000"/>
              <w:right w:val="single" w:sz="4" w:space="0" w:color="auto"/>
            </w:tcBorders>
            <w:shd w:val="clear" w:color="000000" w:fill="974706"/>
            <w:noWrap/>
            <w:vAlign w:val="center"/>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Concepto</w:t>
            </w:r>
          </w:p>
        </w:tc>
        <w:tc>
          <w:tcPr>
            <w:tcW w:w="3544" w:type="dxa"/>
            <w:gridSpan w:val="4"/>
            <w:tcBorders>
              <w:top w:val="single" w:sz="8" w:space="0" w:color="auto"/>
              <w:left w:val="nil"/>
              <w:bottom w:val="single" w:sz="4" w:space="0" w:color="auto"/>
              <w:right w:val="single" w:sz="4" w:space="0" w:color="auto"/>
            </w:tcBorders>
            <w:shd w:val="clear" w:color="000000" w:fill="974706"/>
            <w:noWrap/>
            <w:vAlign w:val="bottom"/>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FUNCIONAMIENTO</w:t>
            </w:r>
          </w:p>
        </w:tc>
        <w:tc>
          <w:tcPr>
            <w:tcW w:w="1971" w:type="dxa"/>
            <w:gridSpan w:val="2"/>
            <w:tcBorders>
              <w:top w:val="single" w:sz="8" w:space="0" w:color="auto"/>
              <w:left w:val="nil"/>
              <w:bottom w:val="single" w:sz="4" w:space="0" w:color="auto"/>
              <w:right w:val="single" w:sz="4" w:space="0" w:color="auto"/>
            </w:tcBorders>
            <w:shd w:val="clear" w:color="000000" w:fill="974706"/>
            <w:noWrap/>
            <w:vAlign w:val="bottom"/>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INVERSION</w:t>
            </w:r>
          </w:p>
        </w:tc>
        <w:tc>
          <w:tcPr>
            <w:tcW w:w="1045" w:type="dxa"/>
            <w:vMerge w:val="restart"/>
            <w:tcBorders>
              <w:top w:val="single" w:sz="8" w:space="0" w:color="auto"/>
              <w:left w:val="single" w:sz="4" w:space="0" w:color="auto"/>
              <w:bottom w:val="single" w:sz="4" w:space="0" w:color="auto"/>
              <w:right w:val="single" w:sz="8" w:space="0" w:color="auto"/>
            </w:tcBorders>
            <w:shd w:val="clear" w:color="000000" w:fill="974706"/>
            <w:vAlign w:val="center"/>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Total</w:t>
            </w:r>
          </w:p>
        </w:tc>
      </w:tr>
      <w:tr w:rsidR="006E441E" w:rsidRPr="006E441E" w:rsidTr="006E441E">
        <w:trPr>
          <w:trHeight w:val="277"/>
        </w:trPr>
        <w:tc>
          <w:tcPr>
            <w:tcW w:w="2268" w:type="dxa"/>
            <w:vMerge/>
            <w:tcBorders>
              <w:top w:val="single" w:sz="8" w:space="0" w:color="auto"/>
              <w:left w:val="single" w:sz="4" w:space="0" w:color="auto"/>
              <w:bottom w:val="single" w:sz="8" w:space="0" w:color="000000"/>
              <w:right w:val="single" w:sz="4" w:space="0" w:color="auto"/>
            </w:tcBorders>
            <w:vAlign w:val="center"/>
            <w:hideMark/>
          </w:tcPr>
          <w:p w:rsidR="006E441E" w:rsidRPr="006E441E" w:rsidRDefault="006E441E" w:rsidP="006E441E">
            <w:pPr>
              <w:rPr>
                <w:rFonts w:asciiTheme="minorHAnsi" w:hAnsiTheme="minorHAnsi" w:cstheme="minorHAnsi"/>
                <w:b/>
                <w:bCs/>
                <w:color w:val="FFFFFF"/>
                <w:sz w:val="14"/>
                <w:szCs w:val="14"/>
                <w:lang w:val="es-CO" w:eastAsia="es-CO"/>
              </w:rPr>
            </w:pPr>
          </w:p>
        </w:tc>
        <w:tc>
          <w:tcPr>
            <w:tcW w:w="993" w:type="dxa"/>
            <w:tcBorders>
              <w:top w:val="nil"/>
              <w:left w:val="nil"/>
              <w:bottom w:val="single" w:sz="4" w:space="0" w:color="auto"/>
              <w:right w:val="single" w:sz="4" w:space="0" w:color="auto"/>
            </w:tcBorders>
            <w:shd w:val="clear" w:color="000000" w:fill="974706"/>
            <w:vAlign w:val="center"/>
            <w:hideMark/>
          </w:tcPr>
          <w:p w:rsidR="006E441E" w:rsidRPr="006E441E" w:rsidRDefault="00E048C0"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Nación</w:t>
            </w:r>
            <w:r w:rsidR="006E441E" w:rsidRPr="006E441E">
              <w:rPr>
                <w:rFonts w:asciiTheme="minorHAnsi" w:hAnsiTheme="minorHAnsi" w:cstheme="minorHAnsi"/>
                <w:b/>
                <w:bCs/>
                <w:color w:val="FFFFFF"/>
                <w:sz w:val="14"/>
                <w:szCs w:val="14"/>
                <w:lang w:val="es-CO" w:eastAsia="es-CO"/>
              </w:rPr>
              <w:t xml:space="preserve"> (</w:t>
            </w:r>
            <w:proofErr w:type="spellStart"/>
            <w:r w:rsidR="006E441E" w:rsidRPr="006E441E">
              <w:rPr>
                <w:rFonts w:asciiTheme="minorHAnsi" w:hAnsiTheme="minorHAnsi" w:cstheme="minorHAnsi"/>
                <w:b/>
                <w:bCs/>
                <w:color w:val="FFFFFF"/>
                <w:sz w:val="14"/>
                <w:szCs w:val="14"/>
                <w:lang w:val="es-CO" w:eastAsia="es-CO"/>
              </w:rPr>
              <w:t>Men</w:t>
            </w:r>
            <w:proofErr w:type="spellEnd"/>
            <w:r w:rsidR="006E441E" w:rsidRPr="006E441E">
              <w:rPr>
                <w:rFonts w:asciiTheme="minorHAnsi" w:hAnsiTheme="minorHAnsi" w:cstheme="minorHAnsi"/>
                <w:b/>
                <w:bCs/>
                <w:color w:val="FFFFFF"/>
                <w:sz w:val="14"/>
                <w:szCs w:val="14"/>
                <w:lang w:val="es-CO" w:eastAsia="es-CO"/>
              </w:rPr>
              <w:t>)</w:t>
            </w:r>
          </w:p>
        </w:tc>
        <w:tc>
          <w:tcPr>
            <w:tcW w:w="850" w:type="dxa"/>
            <w:tcBorders>
              <w:top w:val="nil"/>
              <w:left w:val="nil"/>
              <w:bottom w:val="single" w:sz="4" w:space="0" w:color="auto"/>
              <w:right w:val="single" w:sz="4" w:space="0" w:color="auto"/>
            </w:tcBorders>
            <w:shd w:val="clear" w:color="000000" w:fill="974706"/>
            <w:vAlign w:val="center"/>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 xml:space="preserve">Excedentes </w:t>
            </w:r>
            <w:proofErr w:type="spellStart"/>
            <w:r w:rsidRPr="006E441E">
              <w:rPr>
                <w:rFonts w:asciiTheme="minorHAnsi" w:hAnsiTheme="minorHAnsi" w:cstheme="minorHAnsi"/>
                <w:b/>
                <w:bCs/>
                <w:color w:val="FFFFFF"/>
                <w:sz w:val="14"/>
                <w:szCs w:val="14"/>
                <w:lang w:val="es-CO" w:eastAsia="es-CO"/>
              </w:rPr>
              <w:t>Vig.Ant</w:t>
            </w:r>
            <w:proofErr w:type="spellEnd"/>
          </w:p>
        </w:tc>
        <w:tc>
          <w:tcPr>
            <w:tcW w:w="851" w:type="dxa"/>
            <w:tcBorders>
              <w:top w:val="nil"/>
              <w:left w:val="nil"/>
              <w:bottom w:val="single" w:sz="4" w:space="0" w:color="auto"/>
              <w:right w:val="single" w:sz="4" w:space="0" w:color="auto"/>
            </w:tcBorders>
            <w:shd w:val="clear" w:color="000000" w:fill="974706"/>
            <w:vAlign w:val="center"/>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Cooperativas</w:t>
            </w:r>
          </w:p>
        </w:tc>
        <w:tc>
          <w:tcPr>
            <w:tcW w:w="850" w:type="dxa"/>
            <w:tcBorders>
              <w:top w:val="nil"/>
              <w:left w:val="nil"/>
              <w:bottom w:val="single" w:sz="4" w:space="0" w:color="auto"/>
              <w:right w:val="single" w:sz="4" w:space="0" w:color="auto"/>
            </w:tcBorders>
            <w:shd w:val="clear" w:color="000000" w:fill="974706"/>
            <w:vAlign w:val="center"/>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Propios</w:t>
            </w:r>
          </w:p>
        </w:tc>
        <w:tc>
          <w:tcPr>
            <w:tcW w:w="986" w:type="dxa"/>
            <w:tcBorders>
              <w:top w:val="nil"/>
              <w:left w:val="nil"/>
              <w:bottom w:val="single" w:sz="4" w:space="0" w:color="auto"/>
              <w:right w:val="single" w:sz="4" w:space="0" w:color="auto"/>
            </w:tcBorders>
            <w:shd w:val="clear" w:color="000000" w:fill="974706"/>
            <w:vAlign w:val="center"/>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Cree</w:t>
            </w:r>
          </w:p>
        </w:tc>
        <w:tc>
          <w:tcPr>
            <w:tcW w:w="985" w:type="dxa"/>
            <w:tcBorders>
              <w:top w:val="nil"/>
              <w:left w:val="nil"/>
              <w:bottom w:val="single" w:sz="4" w:space="0" w:color="auto"/>
              <w:right w:val="single" w:sz="4" w:space="0" w:color="auto"/>
            </w:tcBorders>
            <w:shd w:val="clear" w:color="000000" w:fill="974706"/>
            <w:vAlign w:val="center"/>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PFC</w:t>
            </w:r>
          </w:p>
        </w:tc>
        <w:tc>
          <w:tcPr>
            <w:tcW w:w="1045" w:type="dxa"/>
            <w:vMerge/>
            <w:tcBorders>
              <w:top w:val="single" w:sz="8" w:space="0" w:color="auto"/>
              <w:left w:val="single" w:sz="4" w:space="0" w:color="auto"/>
              <w:bottom w:val="single" w:sz="4" w:space="0" w:color="auto"/>
              <w:right w:val="single" w:sz="8" w:space="0" w:color="auto"/>
            </w:tcBorders>
            <w:vAlign w:val="center"/>
            <w:hideMark/>
          </w:tcPr>
          <w:p w:rsidR="006E441E" w:rsidRPr="006E441E" w:rsidRDefault="006E441E" w:rsidP="006E441E">
            <w:pPr>
              <w:rPr>
                <w:rFonts w:asciiTheme="minorHAnsi" w:hAnsiTheme="minorHAnsi" w:cstheme="minorHAnsi"/>
                <w:b/>
                <w:bCs/>
                <w:color w:val="FFFFFF"/>
                <w:sz w:val="14"/>
                <w:szCs w:val="14"/>
                <w:lang w:val="es-CO" w:eastAsia="es-CO"/>
              </w:rPr>
            </w:pPr>
          </w:p>
        </w:tc>
      </w:tr>
      <w:tr w:rsidR="006E441E" w:rsidRPr="006E441E" w:rsidTr="006E441E">
        <w:trPr>
          <w:trHeight w:val="325"/>
        </w:trPr>
        <w:tc>
          <w:tcPr>
            <w:tcW w:w="2268" w:type="dxa"/>
            <w:vMerge/>
            <w:tcBorders>
              <w:top w:val="single" w:sz="8" w:space="0" w:color="auto"/>
              <w:left w:val="single" w:sz="4" w:space="0" w:color="auto"/>
              <w:bottom w:val="single" w:sz="8" w:space="0" w:color="000000"/>
              <w:right w:val="single" w:sz="4" w:space="0" w:color="auto"/>
            </w:tcBorders>
            <w:vAlign w:val="center"/>
            <w:hideMark/>
          </w:tcPr>
          <w:p w:rsidR="006E441E" w:rsidRPr="006E441E" w:rsidRDefault="006E441E" w:rsidP="006E441E">
            <w:pPr>
              <w:rPr>
                <w:rFonts w:asciiTheme="minorHAnsi" w:hAnsiTheme="minorHAnsi" w:cstheme="minorHAnsi"/>
                <w:b/>
                <w:bCs/>
                <w:color w:val="FFFFFF"/>
                <w:sz w:val="14"/>
                <w:szCs w:val="14"/>
                <w:lang w:val="es-CO" w:eastAsia="es-CO"/>
              </w:rPr>
            </w:pPr>
          </w:p>
        </w:tc>
        <w:tc>
          <w:tcPr>
            <w:tcW w:w="993" w:type="dxa"/>
            <w:tcBorders>
              <w:top w:val="nil"/>
              <w:left w:val="nil"/>
              <w:bottom w:val="single" w:sz="8" w:space="0" w:color="auto"/>
              <w:right w:val="single" w:sz="4" w:space="0" w:color="auto"/>
            </w:tcBorders>
            <w:shd w:val="clear" w:color="000000" w:fill="974706"/>
            <w:noWrap/>
            <w:vAlign w:val="bottom"/>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1</w:t>
            </w:r>
          </w:p>
        </w:tc>
        <w:tc>
          <w:tcPr>
            <w:tcW w:w="850" w:type="dxa"/>
            <w:tcBorders>
              <w:top w:val="nil"/>
              <w:left w:val="nil"/>
              <w:bottom w:val="single" w:sz="8" w:space="0" w:color="auto"/>
              <w:right w:val="single" w:sz="4" w:space="0" w:color="auto"/>
            </w:tcBorders>
            <w:shd w:val="clear" w:color="000000" w:fill="974706"/>
            <w:noWrap/>
            <w:vAlign w:val="bottom"/>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3</w:t>
            </w:r>
          </w:p>
        </w:tc>
        <w:tc>
          <w:tcPr>
            <w:tcW w:w="851" w:type="dxa"/>
            <w:tcBorders>
              <w:top w:val="nil"/>
              <w:left w:val="nil"/>
              <w:bottom w:val="single" w:sz="8" w:space="0" w:color="auto"/>
              <w:right w:val="single" w:sz="4" w:space="0" w:color="auto"/>
            </w:tcBorders>
            <w:shd w:val="clear" w:color="000000" w:fill="974706"/>
            <w:noWrap/>
            <w:vAlign w:val="bottom"/>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4</w:t>
            </w:r>
          </w:p>
        </w:tc>
        <w:tc>
          <w:tcPr>
            <w:tcW w:w="850" w:type="dxa"/>
            <w:tcBorders>
              <w:top w:val="nil"/>
              <w:left w:val="nil"/>
              <w:bottom w:val="single" w:sz="8" w:space="0" w:color="auto"/>
              <w:right w:val="single" w:sz="4" w:space="0" w:color="auto"/>
            </w:tcBorders>
            <w:shd w:val="clear" w:color="000000" w:fill="974706"/>
            <w:noWrap/>
            <w:vAlign w:val="bottom"/>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5</w:t>
            </w:r>
          </w:p>
        </w:tc>
        <w:tc>
          <w:tcPr>
            <w:tcW w:w="986" w:type="dxa"/>
            <w:tcBorders>
              <w:top w:val="nil"/>
              <w:left w:val="nil"/>
              <w:bottom w:val="single" w:sz="8" w:space="0" w:color="auto"/>
              <w:right w:val="single" w:sz="4" w:space="0" w:color="auto"/>
            </w:tcBorders>
            <w:shd w:val="clear" w:color="000000" w:fill="974706"/>
            <w:noWrap/>
            <w:vAlign w:val="bottom"/>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6</w:t>
            </w:r>
          </w:p>
        </w:tc>
        <w:tc>
          <w:tcPr>
            <w:tcW w:w="985" w:type="dxa"/>
            <w:tcBorders>
              <w:top w:val="nil"/>
              <w:left w:val="nil"/>
              <w:bottom w:val="single" w:sz="8" w:space="0" w:color="auto"/>
              <w:right w:val="single" w:sz="4" w:space="0" w:color="auto"/>
            </w:tcBorders>
            <w:shd w:val="clear" w:color="000000" w:fill="974706"/>
            <w:noWrap/>
            <w:vAlign w:val="bottom"/>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7</w:t>
            </w:r>
          </w:p>
        </w:tc>
        <w:tc>
          <w:tcPr>
            <w:tcW w:w="1045" w:type="dxa"/>
            <w:tcBorders>
              <w:top w:val="nil"/>
              <w:left w:val="nil"/>
              <w:bottom w:val="single" w:sz="8" w:space="0" w:color="auto"/>
              <w:right w:val="single" w:sz="8" w:space="0" w:color="auto"/>
            </w:tcBorders>
            <w:shd w:val="clear" w:color="000000" w:fill="974706"/>
            <w:vAlign w:val="center"/>
            <w:hideMark/>
          </w:tcPr>
          <w:p w:rsidR="006E441E" w:rsidRPr="006E441E" w:rsidRDefault="006E441E" w:rsidP="006E441E">
            <w:pPr>
              <w:jc w:val="cente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8=1+2+3+4+5+6</w:t>
            </w:r>
          </w:p>
        </w:tc>
      </w:tr>
      <w:tr w:rsidR="006E441E" w:rsidRPr="006E441E" w:rsidTr="006E441E">
        <w:trPr>
          <w:trHeight w:val="325"/>
        </w:trPr>
        <w:tc>
          <w:tcPr>
            <w:tcW w:w="2268" w:type="dxa"/>
            <w:tcBorders>
              <w:top w:val="nil"/>
              <w:left w:val="single" w:sz="4" w:space="0" w:color="auto"/>
              <w:bottom w:val="single" w:sz="4" w:space="0" w:color="auto"/>
              <w:right w:val="nil"/>
            </w:tcBorders>
            <w:shd w:val="clear" w:color="000000" w:fill="4F6228"/>
            <w:vAlign w:val="center"/>
            <w:hideMark/>
          </w:tcPr>
          <w:p w:rsidR="006E441E" w:rsidRPr="006E441E" w:rsidRDefault="006E441E" w:rsidP="006E441E">
            <w:pP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INGRESOS DE LA VIGENCIA</w:t>
            </w:r>
          </w:p>
        </w:tc>
        <w:tc>
          <w:tcPr>
            <w:tcW w:w="993" w:type="dxa"/>
            <w:tcBorders>
              <w:top w:val="nil"/>
              <w:left w:val="single" w:sz="4" w:space="0" w:color="auto"/>
              <w:bottom w:val="single" w:sz="4" w:space="0" w:color="auto"/>
              <w:right w:val="single" w:sz="4" w:space="0" w:color="auto"/>
            </w:tcBorders>
            <w:shd w:val="clear" w:color="000000" w:fill="4F6228"/>
            <w:noWrap/>
            <w:vAlign w:val="center"/>
            <w:hideMark/>
          </w:tcPr>
          <w:p w:rsidR="006E441E" w:rsidRPr="006E441E" w:rsidRDefault="006E441E" w:rsidP="006E441E">
            <w:pPr>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3.062.440.510 </w:t>
            </w:r>
          </w:p>
        </w:tc>
        <w:tc>
          <w:tcPr>
            <w:tcW w:w="850" w:type="dxa"/>
            <w:tcBorders>
              <w:top w:val="nil"/>
              <w:left w:val="nil"/>
              <w:bottom w:val="single" w:sz="4" w:space="0" w:color="auto"/>
              <w:right w:val="single" w:sz="4" w:space="0" w:color="auto"/>
            </w:tcBorders>
            <w:shd w:val="clear" w:color="000000" w:fill="4F6228"/>
            <w:noWrap/>
            <w:vAlign w:val="center"/>
            <w:hideMark/>
          </w:tcPr>
          <w:p w:rsidR="006E441E" w:rsidRPr="006E441E" w:rsidRDefault="006E441E" w:rsidP="006E441E">
            <w:pPr>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566.000.000 </w:t>
            </w:r>
          </w:p>
        </w:tc>
        <w:tc>
          <w:tcPr>
            <w:tcW w:w="851" w:type="dxa"/>
            <w:tcBorders>
              <w:top w:val="nil"/>
              <w:left w:val="nil"/>
              <w:bottom w:val="single" w:sz="4" w:space="0" w:color="auto"/>
              <w:right w:val="single" w:sz="4" w:space="0" w:color="auto"/>
            </w:tcBorders>
            <w:shd w:val="clear" w:color="000000" w:fill="4F6228"/>
            <w:noWrap/>
            <w:vAlign w:val="center"/>
            <w:hideMark/>
          </w:tcPr>
          <w:p w:rsidR="006E441E" w:rsidRPr="006E441E" w:rsidRDefault="006E441E" w:rsidP="006E441E">
            <w:pPr>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678.000.000 </w:t>
            </w:r>
          </w:p>
        </w:tc>
        <w:tc>
          <w:tcPr>
            <w:tcW w:w="850" w:type="dxa"/>
            <w:tcBorders>
              <w:top w:val="nil"/>
              <w:left w:val="nil"/>
              <w:bottom w:val="single" w:sz="4" w:space="0" w:color="auto"/>
              <w:right w:val="single" w:sz="4" w:space="0" w:color="auto"/>
            </w:tcBorders>
            <w:shd w:val="clear" w:color="000000" w:fill="4F6228"/>
            <w:noWrap/>
            <w:vAlign w:val="center"/>
            <w:hideMark/>
          </w:tcPr>
          <w:p w:rsidR="006E441E" w:rsidRPr="006E441E" w:rsidRDefault="006E441E" w:rsidP="006E441E">
            <w:pPr>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843.688.391 </w:t>
            </w:r>
          </w:p>
        </w:tc>
        <w:tc>
          <w:tcPr>
            <w:tcW w:w="986" w:type="dxa"/>
            <w:tcBorders>
              <w:top w:val="nil"/>
              <w:left w:val="nil"/>
              <w:bottom w:val="single" w:sz="4" w:space="0" w:color="auto"/>
              <w:right w:val="single" w:sz="4" w:space="0" w:color="auto"/>
            </w:tcBorders>
            <w:shd w:val="clear" w:color="000000" w:fill="4F6228"/>
            <w:noWrap/>
            <w:vAlign w:val="center"/>
            <w:hideMark/>
          </w:tcPr>
          <w:p w:rsidR="006E441E" w:rsidRPr="006E441E" w:rsidRDefault="006E441E" w:rsidP="006E441E">
            <w:pPr>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858.648.876 </w:t>
            </w:r>
          </w:p>
        </w:tc>
        <w:tc>
          <w:tcPr>
            <w:tcW w:w="985" w:type="dxa"/>
            <w:tcBorders>
              <w:top w:val="nil"/>
              <w:left w:val="nil"/>
              <w:bottom w:val="single" w:sz="4" w:space="0" w:color="auto"/>
              <w:right w:val="single" w:sz="4" w:space="0" w:color="auto"/>
            </w:tcBorders>
            <w:shd w:val="clear" w:color="000000" w:fill="4F6228"/>
            <w:noWrap/>
            <w:vAlign w:val="center"/>
            <w:hideMark/>
          </w:tcPr>
          <w:p w:rsidR="006E441E" w:rsidRPr="006E441E" w:rsidRDefault="006E441E" w:rsidP="006E441E">
            <w:pPr>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1.682.068.370 </w:t>
            </w:r>
          </w:p>
        </w:tc>
        <w:tc>
          <w:tcPr>
            <w:tcW w:w="1045" w:type="dxa"/>
            <w:tcBorders>
              <w:top w:val="nil"/>
              <w:left w:val="nil"/>
              <w:bottom w:val="single" w:sz="4" w:space="0" w:color="auto"/>
              <w:right w:val="single" w:sz="8" w:space="0" w:color="auto"/>
            </w:tcBorders>
            <w:shd w:val="clear" w:color="000000" w:fill="4F6228"/>
            <w:noWrap/>
            <w:vAlign w:val="center"/>
            <w:hideMark/>
          </w:tcPr>
          <w:p w:rsidR="006E441E" w:rsidRPr="006E441E" w:rsidRDefault="006E441E" w:rsidP="006E441E">
            <w:pPr>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7.690.846.147 </w:t>
            </w:r>
          </w:p>
        </w:tc>
      </w:tr>
      <w:tr w:rsidR="006E441E" w:rsidRPr="006E441E" w:rsidTr="006E441E">
        <w:trPr>
          <w:trHeight w:val="261"/>
        </w:trPr>
        <w:tc>
          <w:tcPr>
            <w:tcW w:w="2268" w:type="dxa"/>
            <w:tcBorders>
              <w:top w:val="single" w:sz="4" w:space="0" w:color="auto"/>
              <w:left w:val="single" w:sz="4" w:space="0" w:color="auto"/>
              <w:bottom w:val="single" w:sz="4" w:space="0" w:color="auto"/>
              <w:right w:val="nil"/>
            </w:tcBorders>
            <w:shd w:val="clear" w:color="000000" w:fill="E26B0A"/>
            <w:vAlign w:val="center"/>
            <w:hideMark/>
          </w:tcPr>
          <w:p w:rsidR="006E441E" w:rsidRPr="006E441E" w:rsidRDefault="006E441E" w:rsidP="006E441E">
            <w:pPr>
              <w:rPr>
                <w:rFonts w:asciiTheme="minorHAnsi" w:hAnsiTheme="minorHAnsi" w:cstheme="minorHAnsi"/>
                <w:b/>
                <w:bCs/>
                <w:color w:val="FFFFFF"/>
                <w:sz w:val="14"/>
                <w:szCs w:val="14"/>
                <w:lang w:val="es-CO" w:eastAsia="es-CO"/>
              </w:rPr>
            </w:pPr>
            <w:r w:rsidRPr="006E441E">
              <w:rPr>
                <w:rFonts w:asciiTheme="minorHAnsi" w:hAnsiTheme="minorHAnsi" w:cstheme="minorHAnsi"/>
                <w:b/>
                <w:bCs/>
                <w:color w:val="FFFFFF"/>
                <w:sz w:val="14"/>
                <w:szCs w:val="14"/>
                <w:lang w:val="es-CO" w:eastAsia="es-CO"/>
              </w:rPr>
              <w:t>GASTOS</w:t>
            </w:r>
          </w:p>
        </w:tc>
        <w:tc>
          <w:tcPr>
            <w:tcW w:w="993" w:type="dxa"/>
            <w:tcBorders>
              <w:top w:val="single" w:sz="4" w:space="0" w:color="auto"/>
              <w:left w:val="single" w:sz="4" w:space="0" w:color="auto"/>
              <w:bottom w:val="single" w:sz="4" w:space="0" w:color="auto"/>
              <w:right w:val="single" w:sz="4" w:space="0" w:color="auto"/>
            </w:tcBorders>
            <w:shd w:val="clear" w:color="000000" w:fill="E26B0A"/>
            <w:vAlign w:val="center"/>
            <w:hideMark/>
          </w:tcPr>
          <w:p w:rsidR="006E441E" w:rsidRPr="006E441E" w:rsidRDefault="006E441E" w:rsidP="006E441E">
            <w:pPr>
              <w:jc w:val="right"/>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3.062.440.510 </w:t>
            </w:r>
          </w:p>
        </w:tc>
        <w:tc>
          <w:tcPr>
            <w:tcW w:w="850" w:type="dxa"/>
            <w:tcBorders>
              <w:top w:val="single" w:sz="4" w:space="0" w:color="auto"/>
              <w:left w:val="nil"/>
              <w:bottom w:val="single" w:sz="4" w:space="0" w:color="auto"/>
              <w:right w:val="single" w:sz="4" w:space="0" w:color="auto"/>
            </w:tcBorders>
            <w:shd w:val="clear" w:color="000000" w:fill="E26B0A"/>
            <w:vAlign w:val="center"/>
            <w:hideMark/>
          </w:tcPr>
          <w:p w:rsidR="006E441E" w:rsidRPr="006E441E" w:rsidRDefault="006E441E" w:rsidP="006E441E">
            <w:pPr>
              <w:jc w:val="right"/>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566.000.000 </w:t>
            </w:r>
          </w:p>
        </w:tc>
        <w:tc>
          <w:tcPr>
            <w:tcW w:w="851" w:type="dxa"/>
            <w:tcBorders>
              <w:top w:val="single" w:sz="4" w:space="0" w:color="auto"/>
              <w:left w:val="nil"/>
              <w:bottom w:val="single" w:sz="4" w:space="0" w:color="auto"/>
              <w:right w:val="single" w:sz="4" w:space="0" w:color="auto"/>
            </w:tcBorders>
            <w:shd w:val="clear" w:color="000000" w:fill="E26B0A"/>
            <w:vAlign w:val="center"/>
            <w:hideMark/>
          </w:tcPr>
          <w:p w:rsidR="006E441E" w:rsidRPr="006E441E" w:rsidRDefault="006E441E" w:rsidP="006E441E">
            <w:pPr>
              <w:jc w:val="right"/>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678.000.000 </w:t>
            </w:r>
          </w:p>
        </w:tc>
        <w:tc>
          <w:tcPr>
            <w:tcW w:w="850" w:type="dxa"/>
            <w:tcBorders>
              <w:top w:val="single" w:sz="4" w:space="0" w:color="auto"/>
              <w:left w:val="nil"/>
              <w:bottom w:val="single" w:sz="4" w:space="0" w:color="auto"/>
              <w:right w:val="single" w:sz="4" w:space="0" w:color="auto"/>
            </w:tcBorders>
            <w:shd w:val="clear" w:color="000000" w:fill="E26B0A"/>
            <w:vAlign w:val="center"/>
            <w:hideMark/>
          </w:tcPr>
          <w:p w:rsidR="006E441E" w:rsidRPr="006E441E" w:rsidRDefault="006E441E" w:rsidP="006E441E">
            <w:pPr>
              <w:jc w:val="right"/>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843.688.391 </w:t>
            </w:r>
          </w:p>
        </w:tc>
        <w:tc>
          <w:tcPr>
            <w:tcW w:w="986" w:type="dxa"/>
            <w:tcBorders>
              <w:top w:val="single" w:sz="4" w:space="0" w:color="auto"/>
              <w:left w:val="nil"/>
              <w:bottom w:val="single" w:sz="4" w:space="0" w:color="auto"/>
              <w:right w:val="single" w:sz="4" w:space="0" w:color="auto"/>
            </w:tcBorders>
            <w:shd w:val="clear" w:color="000000" w:fill="E26B0A"/>
            <w:vAlign w:val="center"/>
            <w:hideMark/>
          </w:tcPr>
          <w:p w:rsidR="006E441E" w:rsidRPr="006E441E" w:rsidRDefault="006E441E" w:rsidP="006E441E">
            <w:pPr>
              <w:jc w:val="right"/>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858.648.876 </w:t>
            </w:r>
          </w:p>
        </w:tc>
        <w:tc>
          <w:tcPr>
            <w:tcW w:w="985" w:type="dxa"/>
            <w:tcBorders>
              <w:top w:val="single" w:sz="4" w:space="0" w:color="auto"/>
              <w:left w:val="nil"/>
              <w:bottom w:val="single" w:sz="4" w:space="0" w:color="auto"/>
              <w:right w:val="single" w:sz="4" w:space="0" w:color="auto"/>
            </w:tcBorders>
            <w:shd w:val="clear" w:color="000000" w:fill="E26B0A"/>
            <w:vAlign w:val="center"/>
            <w:hideMark/>
          </w:tcPr>
          <w:p w:rsidR="006E441E" w:rsidRPr="006E441E" w:rsidRDefault="006E441E" w:rsidP="006E441E">
            <w:pPr>
              <w:jc w:val="right"/>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1.682.068.370 </w:t>
            </w:r>
          </w:p>
        </w:tc>
        <w:tc>
          <w:tcPr>
            <w:tcW w:w="1045" w:type="dxa"/>
            <w:tcBorders>
              <w:top w:val="single" w:sz="4" w:space="0" w:color="auto"/>
              <w:left w:val="nil"/>
              <w:bottom w:val="single" w:sz="4" w:space="0" w:color="auto"/>
              <w:right w:val="single" w:sz="4" w:space="0" w:color="auto"/>
            </w:tcBorders>
            <w:shd w:val="clear" w:color="000000" w:fill="E26B0A"/>
            <w:noWrap/>
            <w:vAlign w:val="center"/>
            <w:hideMark/>
          </w:tcPr>
          <w:p w:rsidR="006E441E" w:rsidRPr="006E441E" w:rsidRDefault="006E441E" w:rsidP="006E441E">
            <w:pPr>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7.690.846.147 </w:t>
            </w:r>
          </w:p>
        </w:tc>
      </w:tr>
      <w:tr w:rsidR="006E441E" w:rsidRPr="006E441E" w:rsidTr="006E441E">
        <w:trPr>
          <w:trHeight w:val="325"/>
        </w:trPr>
        <w:tc>
          <w:tcPr>
            <w:tcW w:w="2268" w:type="dxa"/>
            <w:tcBorders>
              <w:top w:val="nil"/>
              <w:left w:val="single" w:sz="4" w:space="0" w:color="auto"/>
              <w:bottom w:val="single" w:sz="4" w:space="0" w:color="auto"/>
              <w:right w:val="single" w:sz="4" w:space="0" w:color="auto"/>
            </w:tcBorders>
            <w:shd w:val="clear" w:color="000000" w:fill="366092"/>
            <w:vAlign w:val="bottom"/>
            <w:hideMark/>
          </w:tcPr>
          <w:p w:rsidR="006E441E" w:rsidRPr="006E441E" w:rsidRDefault="006E441E" w:rsidP="006E441E">
            <w:pPr>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w:t>
            </w:r>
          </w:p>
        </w:tc>
        <w:tc>
          <w:tcPr>
            <w:tcW w:w="993" w:type="dxa"/>
            <w:tcBorders>
              <w:top w:val="nil"/>
              <w:left w:val="nil"/>
              <w:bottom w:val="single" w:sz="4" w:space="0" w:color="auto"/>
              <w:right w:val="single" w:sz="4" w:space="0" w:color="auto"/>
            </w:tcBorders>
            <w:shd w:val="clear" w:color="000000" w:fill="366092"/>
            <w:noWrap/>
            <w:vAlign w:val="center"/>
            <w:hideMark/>
          </w:tcPr>
          <w:p w:rsidR="006E441E" w:rsidRPr="006E441E" w:rsidRDefault="006E441E" w:rsidP="006E441E">
            <w:pPr>
              <w:jc w:val="right"/>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(0)</w:t>
            </w:r>
          </w:p>
        </w:tc>
        <w:tc>
          <w:tcPr>
            <w:tcW w:w="850" w:type="dxa"/>
            <w:tcBorders>
              <w:top w:val="nil"/>
              <w:left w:val="nil"/>
              <w:bottom w:val="single" w:sz="4" w:space="0" w:color="auto"/>
              <w:right w:val="single" w:sz="4" w:space="0" w:color="auto"/>
            </w:tcBorders>
            <w:shd w:val="clear" w:color="000000" w:fill="366092"/>
            <w:noWrap/>
            <w:vAlign w:val="center"/>
            <w:hideMark/>
          </w:tcPr>
          <w:p w:rsidR="006E441E" w:rsidRPr="006E441E" w:rsidRDefault="006E441E" w:rsidP="006E441E">
            <w:pPr>
              <w:jc w:val="right"/>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0 </w:t>
            </w:r>
          </w:p>
        </w:tc>
        <w:tc>
          <w:tcPr>
            <w:tcW w:w="851" w:type="dxa"/>
            <w:tcBorders>
              <w:top w:val="nil"/>
              <w:left w:val="nil"/>
              <w:bottom w:val="single" w:sz="4" w:space="0" w:color="auto"/>
              <w:right w:val="single" w:sz="4" w:space="0" w:color="auto"/>
            </w:tcBorders>
            <w:shd w:val="clear" w:color="000000" w:fill="366092"/>
            <w:noWrap/>
            <w:vAlign w:val="center"/>
            <w:hideMark/>
          </w:tcPr>
          <w:p w:rsidR="006E441E" w:rsidRPr="006E441E" w:rsidRDefault="006E441E" w:rsidP="006E441E">
            <w:pPr>
              <w:jc w:val="right"/>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0 </w:t>
            </w:r>
          </w:p>
        </w:tc>
        <w:tc>
          <w:tcPr>
            <w:tcW w:w="850" w:type="dxa"/>
            <w:tcBorders>
              <w:top w:val="nil"/>
              <w:left w:val="nil"/>
              <w:bottom w:val="single" w:sz="4" w:space="0" w:color="auto"/>
              <w:right w:val="single" w:sz="4" w:space="0" w:color="auto"/>
            </w:tcBorders>
            <w:shd w:val="clear" w:color="000000" w:fill="366092"/>
            <w:noWrap/>
            <w:vAlign w:val="center"/>
            <w:hideMark/>
          </w:tcPr>
          <w:p w:rsidR="006E441E" w:rsidRPr="006E441E" w:rsidRDefault="006E441E" w:rsidP="006E441E">
            <w:pPr>
              <w:jc w:val="right"/>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(0)</w:t>
            </w:r>
          </w:p>
        </w:tc>
        <w:tc>
          <w:tcPr>
            <w:tcW w:w="986" w:type="dxa"/>
            <w:tcBorders>
              <w:top w:val="nil"/>
              <w:left w:val="nil"/>
              <w:bottom w:val="single" w:sz="4" w:space="0" w:color="auto"/>
              <w:right w:val="single" w:sz="4" w:space="0" w:color="auto"/>
            </w:tcBorders>
            <w:shd w:val="clear" w:color="000000" w:fill="366092"/>
            <w:noWrap/>
            <w:vAlign w:val="center"/>
            <w:hideMark/>
          </w:tcPr>
          <w:p w:rsidR="006E441E" w:rsidRPr="006E441E" w:rsidRDefault="006E441E" w:rsidP="006E441E">
            <w:pPr>
              <w:jc w:val="right"/>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 </w:t>
            </w:r>
          </w:p>
        </w:tc>
        <w:tc>
          <w:tcPr>
            <w:tcW w:w="985" w:type="dxa"/>
            <w:tcBorders>
              <w:top w:val="nil"/>
              <w:left w:val="nil"/>
              <w:bottom w:val="single" w:sz="4" w:space="0" w:color="auto"/>
              <w:right w:val="single" w:sz="4" w:space="0" w:color="auto"/>
            </w:tcBorders>
            <w:shd w:val="clear" w:color="000000" w:fill="366092"/>
            <w:noWrap/>
            <w:vAlign w:val="center"/>
            <w:hideMark/>
          </w:tcPr>
          <w:p w:rsidR="006E441E" w:rsidRPr="006E441E" w:rsidRDefault="006E441E" w:rsidP="006E441E">
            <w:pPr>
              <w:jc w:val="right"/>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 </w:t>
            </w:r>
          </w:p>
        </w:tc>
        <w:tc>
          <w:tcPr>
            <w:tcW w:w="1045" w:type="dxa"/>
            <w:tcBorders>
              <w:top w:val="nil"/>
              <w:left w:val="nil"/>
              <w:bottom w:val="single" w:sz="4" w:space="0" w:color="auto"/>
              <w:right w:val="single" w:sz="4" w:space="0" w:color="auto"/>
            </w:tcBorders>
            <w:shd w:val="clear" w:color="000000" w:fill="366092"/>
            <w:noWrap/>
            <w:vAlign w:val="center"/>
            <w:hideMark/>
          </w:tcPr>
          <w:p w:rsidR="006E441E" w:rsidRPr="006E441E" w:rsidRDefault="006E441E" w:rsidP="006E441E">
            <w:pPr>
              <w:jc w:val="right"/>
              <w:rPr>
                <w:rFonts w:asciiTheme="minorHAnsi" w:hAnsiTheme="minorHAnsi" w:cstheme="minorHAnsi"/>
                <w:color w:val="FFFFFF"/>
                <w:sz w:val="14"/>
                <w:szCs w:val="14"/>
                <w:lang w:val="es-CO" w:eastAsia="es-CO"/>
              </w:rPr>
            </w:pPr>
            <w:r w:rsidRPr="006E441E">
              <w:rPr>
                <w:rFonts w:asciiTheme="minorHAnsi" w:hAnsiTheme="minorHAnsi" w:cstheme="minorHAnsi"/>
                <w:color w:val="FFFFFF"/>
                <w:sz w:val="14"/>
                <w:szCs w:val="14"/>
                <w:lang w:val="es-CO" w:eastAsia="es-CO"/>
              </w:rPr>
              <w:t xml:space="preserve">                                (0)</w:t>
            </w:r>
          </w:p>
        </w:tc>
      </w:tr>
    </w:tbl>
    <w:p w:rsidR="006E441E" w:rsidRPr="006E441E" w:rsidRDefault="006E441E" w:rsidP="006E441E"/>
    <w:p w:rsidR="002D6797" w:rsidRPr="00D5390E" w:rsidRDefault="002D6797" w:rsidP="002D6797">
      <w:pPr>
        <w:pStyle w:val="Ttulo2"/>
        <w:numPr>
          <w:ilvl w:val="0"/>
          <w:numId w:val="26"/>
        </w:numPr>
        <w:spacing w:before="200"/>
        <w:contextualSpacing/>
        <w:rPr>
          <w:rFonts w:ascii="Times New Roman" w:hAnsi="Times New Roman" w:cs="Times New Roman"/>
          <w:b/>
          <w:i/>
          <w:color w:val="auto"/>
          <w:sz w:val="22"/>
          <w:szCs w:val="22"/>
        </w:rPr>
      </w:pPr>
      <w:r w:rsidRPr="00D5390E">
        <w:rPr>
          <w:rFonts w:ascii="Times New Roman" w:hAnsi="Times New Roman" w:cs="Times New Roman"/>
          <w:b/>
          <w:i/>
          <w:color w:val="auto"/>
          <w:sz w:val="22"/>
          <w:szCs w:val="22"/>
        </w:rPr>
        <w:t>CONFORMACION DEL PRESUPUESTO DE INGRESOS O RENTAS DE LA IES CINOC PARA LA VIGENCIA 2021.</w:t>
      </w:r>
    </w:p>
    <w:p w:rsidR="002D6797" w:rsidRPr="00D5390E" w:rsidRDefault="002D6797" w:rsidP="002D6797">
      <w:pPr>
        <w:rPr>
          <w:b/>
        </w:rPr>
      </w:pPr>
    </w:p>
    <w:tbl>
      <w:tblPr>
        <w:tblW w:w="9801" w:type="dxa"/>
        <w:tblInd w:w="-5" w:type="dxa"/>
        <w:tblCellMar>
          <w:left w:w="70" w:type="dxa"/>
          <w:right w:w="70" w:type="dxa"/>
        </w:tblCellMar>
        <w:tblLook w:val="04A0" w:firstRow="1" w:lastRow="0" w:firstColumn="1" w:lastColumn="0" w:noHBand="0" w:noVBand="1"/>
      </w:tblPr>
      <w:tblGrid>
        <w:gridCol w:w="2977"/>
        <w:gridCol w:w="979"/>
        <w:gridCol w:w="840"/>
        <w:gridCol w:w="934"/>
        <w:gridCol w:w="1074"/>
        <w:gridCol w:w="942"/>
        <w:gridCol w:w="945"/>
        <w:gridCol w:w="1110"/>
      </w:tblGrid>
      <w:tr w:rsidR="008711B3" w:rsidRPr="008711B3" w:rsidTr="008711B3">
        <w:trPr>
          <w:trHeight w:val="302"/>
        </w:trPr>
        <w:tc>
          <w:tcPr>
            <w:tcW w:w="2977" w:type="dxa"/>
            <w:vMerge w:val="restart"/>
            <w:tcBorders>
              <w:top w:val="single" w:sz="8" w:space="0" w:color="auto"/>
              <w:left w:val="single" w:sz="4" w:space="0" w:color="auto"/>
              <w:bottom w:val="single" w:sz="8" w:space="0" w:color="000000"/>
              <w:right w:val="single" w:sz="4" w:space="0" w:color="auto"/>
            </w:tcBorders>
            <w:shd w:val="clear" w:color="000000" w:fill="974706"/>
            <w:noWrap/>
            <w:vAlign w:val="center"/>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Concepto</w:t>
            </w:r>
          </w:p>
        </w:tc>
        <w:tc>
          <w:tcPr>
            <w:tcW w:w="3827" w:type="dxa"/>
            <w:gridSpan w:val="4"/>
            <w:tcBorders>
              <w:top w:val="single" w:sz="8" w:space="0" w:color="auto"/>
              <w:left w:val="nil"/>
              <w:bottom w:val="single" w:sz="4" w:space="0" w:color="auto"/>
              <w:right w:val="single" w:sz="4" w:space="0" w:color="auto"/>
            </w:tcBorders>
            <w:shd w:val="clear" w:color="000000" w:fill="974706"/>
            <w:noWrap/>
            <w:vAlign w:val="bottom"/>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FUNCIONAMIENTO</w:t>
            </w:r>
          </w:p>
        </w:tc>
        <w:tc>
          <w:tcPr>
            <w:tcW w:w="1887" w:type="dxa"/>
            <w:gridSpan w:val="2"/>
            <w:tcBorders>
              <w:top w:val="single" w:sz="8" w:space="0" w:color="auto"/>
              <w:left w:val="nil"/>
              <w:bottom w:val="single" w:sz="4" w:space="0" w:color="auto"/>
              <w:right w:val="single" w:sz="4" w:space="0" w:color="auto"/>
            </w:tcBorders>
            <w:shd w:val="clear" w:color="000000" w:fill="974706"/>
            <w:noWrap/>
            <w:vAlign w:val="bottom"/>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INVERSION</w:t>
            </w:r>
          </w:p>
        </w:tc>
        <w:tc>
          <w:tcPr>
            <w:tcW w:w="1110" w:type="dxa"/>
            <w:vMerge w:val="restart"/>
            <w:tcBorders>
              <w:top w:val="single" w:sz="8" w:space="0" w:color="auto"/>
              <w:left w:val="single" w:sz="4" w:space="0" w:color="auto"/>
              <w:bottom w:val="single" w:sz="4" w:space="0" w:color="auto"/>
              <w:right w:val="single" w:sz="8" w:space="0" w:color="auto"/>
            </w:tcBorders>
            <w:shd w:val="clear" w:color="000000" w:fill="974706"/>
            <w:vAlign w:val="center"/>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Total</w:t>
            </w:r>
          </w:p>
        </w:tc>
      </w:tr>
      <w:tr w:rsidR="008711B3" w:rsidRPr="008711B3" w:rsidTr="008711B3">
        <w:trPr>
          <w:trHeight w:val="257"/>
        </w:trPr>
        <w:tc>
          <w:tcPr>
            <w:tcW w:w="2977" w:type="dxa"/>
            <w:vMerge/>
            <w:tcBorders>
              <w:top w:val="single" w:sz="8" w:space="0" w:color="auto"/>
              <w:left w:val="single" w:sz="4" w:space="0" w:color="auto"/>
              <w:bottom w:val="single" w:sz="8" w:space="0" w:color="000000"/>
              <w:right w:val="single" w:sz="4" w:space="0" w:color="auto"/>
            </w:tcBorders>
            <w:vAlign w:val="center"/>
            <w:hideMark/>
          </w:tcPr>
          <w:p w:rsidR="008711B3" w:rsidRPr="008711B3" w:rsidRDefault="008711B3" w:rsidP="008711B3">
            <w:pPr>
              <w:rPr>
                <w:b/>
                <w:bCs/>
                <w:color w:val="FFFFFF"/>
                <w:sz w:val="14"/>
                <w:szCs w:val="14"/>
                <w:lang w:val="es-CO" w:eastAsia="es-CO"/>
              </w:rPr>
            </w:pPr>
          </w:p>
        </w:tc>
        <w:tc>
          <w:tcPr>
            <w:tcW w:w="979" w:type="dxa"/>
            <w:tcBorders>
              <w:top w:val="nil"/>
              <w:left w:val="nil"/>
              <w:bottom w:val="single" w:sz="4" w:space="0" w:color="auto"/>
              <w:right w:val="single" w:sz="4" w:space="0" w:color="auto"/>
            </w:tcBorders>
            <w:shd w:val="clear" w:color="000000" w:fill="974706"/>
            <w:vAlign w:val="center"/>
            <w:hideMark/>
          </w:tcPr>
          <w:p w:rsidR="008711B3" w:rsidRPr="008711B3" w:rsidRDefault="00E048C0" w:rsidP="008711B3">
            <w:pPr>
              <w:jc w:val="center"/>
              <w:rPr>
                <w:b/>
                <w:bCs/>
                <w:color w:val="FFFFFF"/>
                <w:sz w:val="14"/>
                <w:szCs w:val="14"/>
                <w:lang w:val="es-CO" w:eastAsia="es-CO"/>
              </w:rPr>
            </w:pPr>
            <w:r w:rsidRPr="008711B3">
              <w:rPr>
                <w:b/>
                <w:bCs/>
                <w:color w:val="FFFFFF"/>
                <w:sz w:val="14"/>
                <w:szCs w:val="14"/>
                <w:lang w:val="es-CO" w:eastAsia="es-CO"/>
              </w:rPr>
              <w:t>Nación</w:t>
            </w:r>
            <w:r w:rsidR="008711B3" w:rsidRPr="008711B3">
              <w:rPr>
                <w:b/>
                <w:bCs/>
                <w:color w:val="FFFFFF"/>
                <w:sz w:val="14"/>
                <w:szCs w:val="14"/>
                <w:lang w:val="es-CO" w:eastAsia="es-CO"/>
              </w:rPr>
              <w:t xml:space="preserve"> (</w:t>
            </w:r>
            <w:proofErr w:type="spellStart"/>
            <w:r w:rsidR="008711B3" w:rsidRPr="008711B3">
              <w:rPr>
                <w:b/>
                <w:bCs/>
                <w:color w:val="FFFFFF"/>
                <w:sz w:val="14"/>
                <w:szCs w:val="14"/>
                <w:lang w:val="es-CO" w:eastAsia="es-CO"/>
              </w:rPr>
              <w:t>Men</w:t>
            </w:r>
            <w:proofErr w:type="spellEnd"/>
            <w:r w:rsidR="008711B3" w:rsidRPr="008711B3">
              <w:rPr>
                <w:b/>
                <w:bCs/>
                <w:color w:val="FFFFFF"/>
                <w:sz w:val="14"/>
                <w:szCs w:val="14"/>
                <w:lang w:val="es-CO" w:eastAsia="es-CO"/>
              </w:rPr>
              <w:t>)</w:t>
            </w:r>
          </w:p>
        </w:tc>
        <w:tc>
          <w:tcPr>
            <w:tcW w:w="840" w:type="dxa"/>
            <w:tcBorders>
              <w:top w:val="nil"/>
              <w:left w:val="nil"/>
              <w:bottom w:val="single" w:sz="4" w:space="0" w:color="auto"/>
              <w:right w:val="single" w:sz="4" w:space="0" w:color="auto"/>
            </w:tcBorders>
            <w:shd w:val="clear" w:color="000000" w:fill="974706"/>
            <w:vAlign w:val="center"/>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 xml:space="preserve">Excedentes </w:t>
            </w:r>
            <w:proofErr w:type="spellStart"/>
            <w:r w:rsidRPr="008711B3">
              <w:rPr>
                <w:b/>
                <w:bCs/>
                <w:color w:val="FFFFFF"/>
                <w:sz w:val="14"/>
                <w:szCs w:val="14"/>
                <w:lang w:val="es-CO" w:eastAsia="es-CO"/>
              </w:rPr>
              <w:t>Vig.Ant</w:t>
            </w:r>
            <w:proofErr w:type="spellEnd"/>
          </w:p>
        </w:tc>
        <w:tc>
          <w:tcPr>
            <w:tcW w:w="934" w:type="dxa"/>
            <w:tcBorders>
              <w:top w:val="nil"/>
              <w:left w:val="nil"/>
              <w:bottom w:val="single" w:sz="4" w:space="0" w:color="auto"/>
              <w:right w:val="single" w:sz="4" w:space="0" w:color="auto"/>
            </w:tcBorders>
            <w:shd w:val="clear" w:color="000000" w:fill="974706"/>
            <w:vAlign w:val="center"/>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Cooperativas</w:t>
            </w:r>
          </w:p>
        </w:tc>
        <w:tc>
          <w:tcPr>
            <w:tcW w:w="1074" w:type="dxa"/>
            <w:tcBorders>
              <w:top w:val="nil"/>
              <w:left w:val="nil"/>
              <w:bottom w:val="single" w:sz="4" w:space="0" w:color="auto"/>
              <w:right w:val="single" w:sz="4" w:space="0" w:color="auto"/>
            </w:tcBorders>
            <w:shd w:val="clear" w:color="000000" w:fill="974706"/>
            <w:vAlign w:val="center"/>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Propios</w:t>
            </w:r>
          </w:p>
        </w:tc>
        <w:tc>
          <w:tcPr>
            <w:tcW w:w="942" w:type="dxa"/>
            <w:tcBorders>
              <w:top w:val="nil"/>
              <w:left w:val="nil"/>
              <w:bottom w:val="single" w:sz="4" w:space="0" w:color="auto"/>
              <w:right w:val="single" w:sz="4" w:space="0" w:color="auto"/>
            </w:tcBorders>
            <w:shd w:val="clear" w:color="000000" w:fill="974706"/>
            <w:vAlign w:val="center"/>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Cree</w:t>
            </w:r>
          </w:p>
        </w:tc>
        <w:tc>
          <w:tcPr>
            <w:tcW w:w="945" w:type="dxa"/>
            <w:tcBorders>
              <w:top w:val="nil"/>
              <w:left w:val="nil"/>
              <w:bottom w:val="single" w:sz="4" w:space="0" w:color="auto"/>
              <w:right w:val="single" w:sz="4" w:space="0" w:color="auto"/>
            </w:tcBorders>
            <w:shd w:val="clear" w:color="000000" w:fill="974706"/>
            <w:vAlign w:val="center"/>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PFC</w:t>
            </w:r>
          </w:p>
        </w:tc>
        <w:tc>
          <w:tcPr>
            <w:tcW w:w="1110" w:type="dxa"/>
            <w:vMerge/>
            <w:tcBorders>
              <w:top w:val="single" w:sz="8" w:space="0" w:color="auto"/>
              <w:left w:val="single" w:sz="4" w:space="0" w:color="auto"/>
              <w:bottom w:val="single" w:sz="4" w:space="0" w:color="auto"/>
              <w:right w:val="single" w:sz="8" w:space="0" w:color="auto"/>
            </w:tcBorders>
            <w:vAlign w:val="center"/>
            <w:hideMark/>
          </w:tcPr>
          <w:p w:rsidR="008711B3" w:rsidRPr="008711B3" w:rsidRDefault="008711B3" w:rsidP="008711B3">
            <w:pPr>
              <w:rPr>
                <w:b/>
                <w:bCs/>
                <w:color w:val="FFFFFF"/>
                <w:sz w:val="14"/>
                <w:szCs w:val="14"/>
                <w:lang w:val="es-CO" w:eastAsia="es-CO"/>
              </w:rPr>
            </w:pPr>
          </w:p>
        </w:tc>
      </w:tr>
      <w:tr w:rsidR="008711B3" w:rsidRPr="008711B3" w:rsidTr="008711B3">
        <w:trPr>
          <w:trHeight w:val="302"/>
        </w:trPr>
        <w:tc>
          <w:tcPr>
            <w:tcW w:w="2977" w:type="dxa"/>
            <w:vMerge/>
            <w:tcBorders>
              <w:top w:val="single" w:sz="8" w:space="0" w:color="auto"/>
              <w:left w:val="single" w:sz="4" w:space="0" w:color="auto"/>
              <w:bottom w:val="single" w:sz="8" w:space="0" w:color="000000"/>
              <w:right w:val="single" w:sz="4" w:space="0" w:color="auto"/>
            </w:tcBorders>
            <w:vAlign w:val="center"/>
            <w:hideMark/>
          </w:tcPr>
          <w:p w:rsidR="008711B3" w:rsidRPr="008711B3" w:rsidRDefault="008711B3" w:rsidP="008711B3">
            <w:pPr>
              <w:rPr>
                <w:b/>
                <w:bCs/>
                <w:color w:val="FFFFFF"/>
                <w:sz w:val="14"/>
                <w:szCs w:val="14"/>
                <w:lang w:val="es-CO" w:eastAsia="es-CO"/>
              </w:rPr>
            </w:pPr>
          </w:p>
        </w:tc>
        <w:tc>
          <w:tcPr>
            <w:tcW w:w="979" w:type="dxa"/>
            <w:tcBorders>
              <w:top w:val="nil"/>
              <w:left w:val="nil"/>
              <w:bottom w:val="single" w:sz="8" w:space="0" w:color="auto"/>
              <w:right w:val="single" w:sz="4" w:space="0" w:color="auto"/>
            </w:tcBorders>
            <w:shd w:val="clear" w:color="000000" w:fill="974706"/>
            <w:noWrap/>
            <w:vAlign w:val="bottom"/>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1</w:t>
            </w:r>
          </w:p>
        </w:tc>
        <w:tc>
          <w:tcPr>
            <w:tcW w:w="840" w:type="dxa"/>
            <w:tcBorders>
              <w:top w:val="nil"/>
              <w:left w:val="nil"/>
              <w:bottom w:val="single" w:sz="8" w:space="0" w:color="auto"/>
              <w:right w:val="single" w:sz="4" w:space="0" w:color="auto"/>
            </w:tcBorders>
            <w:shd w:val="clear" w:color="000000" w:fill="974706"/>
            <w:noWrap/>
            <w:vAlign w:val="bottom"/>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3</w:t>
            </w:r>
          </w:p>
        </w:tc>
        <w:tc>
          <w:tcPr>
            <w:tcW w:w="934" w:type="dxa"/>
            <w:tcBorders>
              <w:top w:val="nil"/>
              <w:left w:val="nil"/>
              <w:bottom w:val="single" w:sz="8" w:space="0" w:color="auto"/>
              <w:right w:val="single" w:sz="4" w:space="0" w:color="auto"/>
            </w:tcBorders>
            <w:shd w:val="clear" w:color="000000" w:fill="974706"/>
            <w:noWrap/>
            <w:vAlign w:val="bottom"/>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4</w:t>
            </w:r>
          </w:p>
        </w:tc>
        <w:tc>
          <w:tcPr>
            <w:tcW w:w="1074" w:type="dxa"/>
            <w:tcBorders>
              <w:top w:val="nil"/>
              <w:left w:val="nil"/>
              <w:bottom w:val="single" w:sz="8" w:space="0" w:color="auto"/>
              <w:right w:val="single" w:sz="4" w:space="0" w:color="auto"/>
            </w:tcBorders>
            <w:shd w:val="clear" w:color="000000" w:fill="974706"/>
            <w:noWrap/>
            <w:vAlign w:val="bottom"/>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5</w:t>
            </w:r>
          </w:p>
        </w:tc>
        <w:tc>
          <w:tcPr>
            <w:tcW w:w="942" w:type="dxa"/>
            <w:tcBorders>
              <w:top w:val="nil"/>
              <w:left w:val="nil"/>
              <w:bottom w:val="single" w:sz="8" w:space="0" w:color="auto"/>
              <w:right w:val="single" w:sz="4" w:space="0" w:color="auto"/>
            </w:tcBorders>
            <w:shd w:val="clear" w:color="000000" w:fill="974706"/>
            <w:noWrap/>
            <w:vAlign w:val="bottom"/>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6</w:t>
            </w:r>
          </w:p>
        </w:tc>
        <w:tc>
          <w:tcPr>
            <w:tcW w:w="945" w:type="dxa"/>
            <w:tcBorders>
              <w:top w:val="nil"/>
              <w:left w:val="nil"/>
              <w:bottom w:val="single" w:sz="8" w:space="0" w:color="auto"/>
              <w:right w:val="single" w:sz="4" w:space="0" w:color="auto"/>
            </w:tcBorders>
            <w:shd w:val="clear" w:color="000000" w:fill="974706"/>
            <w:noWrap/>
            <w:vAlign w:val="bottom"/>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7</w:t>
            </w:r>
          </w:p>
        </w:tc>
        <w:tc>
          <w:tcPr>
            <w:tcW w:w="1110" w:type="dxa"/>
            <w:tcBorders>
              <w:top w:val="nil"/>
              <w:left w:val="nil"/>
              <w:bottom w:val="single" w:sz="8" w:space="0" w:color="auto"/>
              <w:right w:val="single" w:sz="8" w:space="0" w:color="auto"/>
            </w:tcBorders>
            <w:shd w:val="clear" w:color="000000" w:fill="974706"/>
            <w:vAlign w:val="center"/>
            <w:hideMark/>
          </w:tcPr>
          <w:p w:rsidR="008711B3" w:rsidRPr="008711B3" w:rsidRDefault="008711B3" w:rsidP="008711B3">
            <w:pPr>
              <w:jc w:val="center"/>
              <w:rPr>
                <w:b/>
                <w:bCs/>
                <w:color w:val="FFFFFF"/>
                <w:sz w:val="14"/>
                <w:szCs w:val="14"/>
                <w:lang w:val="es-CO" w:eastAsia="es-CO"/>
              </w:rPr>
            </w:pPr>
            <w:r w:rsidRPr="008711B3">
              <w:rPr>
                <w:b/>
                <w:bCs/>
                <w:color w:val="FFFFFF"/>
                <w:sz w:val="14"/>
                <w:szCs w:val="14"/>
                <w:lang w:val="es-CO" w:eastAsia="es-CO"/>
              </w:rPr>
              <w:t>8=1+2+3+4+5+6</w:t>
            </w:r>
          </w:p>
        </w:tc>
      </w:tr>
      <w:tr w:rsidR="008711B3" w:rsidRPr="008711B3" w:rsidTr="008711B3">
        <w:trPr>
          <w:trHeight w:val="302"/>
        </w:trPr>
        <w:tc>
          <w:tcPr>
            <w:tcW w:w="2977" w:type="dxa"/>
            <w:tcBorders>
              <w:top w:val="nil"/>
              <w:left w:val="single" w:sz="4" w:space="0" w:color="auto"/>
              <w:bottom w:val="single" w:sz="4" w:space="0" w:color="auto"/>
              <w:right w:val="nil"/>
            </w:tcBorders>
            <w:shd w:val="clear" w:color="000000" w:fill="4F6228"/>
            <w:vAlign w:val="center"/>
            <w:hideMark/>
          </w:tcPr>
          <w:p w:rsidR="008711B3" w:rsidRPr="008711B3" w:rsidRDefault="008711B3" w:rsidP="008711B3">
            <w:pPr>
              <w:rPr>
                <w:b/>
                <w:bCs/>
                <w:color w:val="FFFFFF"/>
                <w:sz w:val="14"/>
                <w:szCs w:val="14"/>
                <w:lang w:val="es-CO" w:eastAsia="es-CO"/>
              </w:rPr>
            </w:pPr>
            <w:r w:rsidRPr="008711B3">
              <w:rPr>
                <w:b/>
                <w:bCs/>
                <w:color w:val="FFFFFF"/>
                <w:sz w:val="14"/>
                <w:szCs w:val="14"/>
                <w:lang w:val="es-CO" w:eastAsia="es-CO"/>
              </w:rPr>
              <w:t>INGRESOS DE LA VIGENCIA</w:t>
            </w:r>
          </w:p>
        </w:tc>
        <w:tc>
          <w:tcPr>
            <w:tcW w:w="979" w:type="dxa"/>
            <w:tcBorders>
              <w:top w:val="nil"/>
              <w:left w:val="single" w:sz="4" w:space="0" w:color="auto"/>
              <w:bottom w:val="single" w:sz="4" w:space="0" w:color="auto"/>
              <w:right w:val="single" w:sz="4" w:space="0" w:color="auto"/>
            </w:tcBorders>
            <w:shd w:val="clear" w:color="000000" w:fill="4F6228"/>
            <w:noWrap/>
            <w:vAlign w:val="center"/>
            <w:hideMark/>
          </w:tcPr>
          <w:p w:rsidR="008711B3" w:rsidRPr="008711B3" w:rsidRDefault="008711B3" w:rsidP="008711B3">
            <w:pPr>
              <w:jc w:val="right"/>
              <w:rPr>
                <w:color w:val="FFFFFF"/>
                <w:sz w:val="14"/>
                <w:szCs w:val="14"/>
                <w:lang w:val="es-CO" w:eastAsia="es-CO"/>
              </w:rPr>
            </w:pPr>
            <w:r w:rsidRPr="008711B3">
              <w:rPr>
                <w:color w:val="FFFFFF"/>
                <w:sz w:val="14"/>
                <w:szCs w:val="14"/>
                <w:lang w:val="es-CO" w:eastAsia="es-CO"/>
              </w:rPr>
              <w:t xml:space="preserve">   3.062.440.510 </w:t>
            </w:r>
          </w:p>
        </w:tc>
        <w:tc>
          <w:tcPr>
            <w:tcW w:w="84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rPr>
                <w:color w:val="FFFFFF"/>
                <w:sz w:val="14"/>
                <w:szCs w:val="14"/>
                <w:lang w:val="es-CO" w:eastAsia="es-CO"/>
              </w:rPr>
            </w:pPr>
            <w:r w:rsidRPr="008711B3">
              <w:rPr>
                <w:color w:val="FFFFFF"/>
                <w:sz w:val="14"/>
                <w:szCs w:val="14"/>
                <w:lang w:val="es-CO" w:eastAsia="es-CO"/>
              </w:rPr>
              <w:t xml:space="preserve">      566.000.000 </w:t>
            </w:r>
          </w:p>
        </w:tc>
        <w:tc>
          <w:tcPr>
            <w:tcW w:w="93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rPr>
                <w:color w:val="FFFFFF"/>
                <w:sz w:val="14"/>
                <w:szCs w:val="14"/>
                <w:lang w:val="es-CO" w:eastAsia="es-CO"/>
              </w:rPr>
            </w:pPr>
            <w:r w:rsidRPr="008711B3">
              <w:rPr>
                <w:color w:val="FFFFFF"/>
                <w:sz w:val="14"/>
                <w:szCs w:val="14"/>
                <w:lang w:val="es-CO" w:eastAsia="es-CO"/>
              </w:rPr>
              <w:t xml:space="preserve">      678.000.000 </w:t>
            </w:r>
          </w:p>
        </w:tc>
        <w:tc>
          <w:tcPr>
            <w:tcW w:w="107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rPr>
                <w:color w:val="FFFFFF"/>
                <w:sz w:val="14"/>
                <w:szCs w:val="14"/>
                <w:lang w:val="es-CO" w:eastAsia="es-CO"/>
              </w:rPr>
            </w:pPr>
            <w:r w:rsidRPr="008711B3">
              <w:rPr>
                <w:color w:val="FFFFFF"/>
                <w:sz w:val="14"/>
                <w:szCs w:val="14"/>
                <w:lang w:val="es-CO" w:eastAsia="es-CO"/>
              </w:rPr>
              <w:t xml:space="preserve">         843.688.391 </w:t>
            </w:r>
          </w:p>
        </w:tc>
        <w:tc>
          <w:tcPr>
            <w:tcW w:w="942"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rPr>
                <w:color w:val="FFFFFF"/>
                <w:sz w:val="14"/>
                <w:szCs w:val="14"/>
                <w:lang w:val="es-CO" w:eastAsia="es-CO"/>
              </w:rPr>
            </w:pPr>
            <w:r w:rsidRPr="008711B3">
              <w:rPr>
                <w:color w:val="FFFFFF"/>
                <w:sz w:val="14"/>
                <w:szCs w:val="14"/>
                <w:lang w:val="es-CO" w:eastAsia="es-CO"/>
              </w:rPr>
              <w:t xml:space="preserve">      858.648.876 </w:t>
            </w:r>
          </w:p>
        </w:tc>
        <w:tc>
          <w:tcPr>
            <w:tcW w:w="945"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rPr>
                <w:color w:val="FFFFFF"/>
                <w:sz w:val="14"/>
                <w:szCs w:val="14"/>
                <w:lang w:val="es-CO" w:eastAsia="es-CO"/>
              </w:rPr>
            </w:pPr>
            <w:r w:rsidRPr="008711B3">
              <w:rPr>
                <w:color w:val="FFFFFF"/>
                <w:sz w:val="14"/>
                <w:szCs w:val="14"/>
                <w:lang w:val="es-CO" w:eastAsia="es-CO"/>
              </w:rPr>
              <w:t xml:space="preserve">   1.682.068.370 </w:t>
            </w:r>
          </w:p>
        </w:tc>
        <w:tc>
          <w:tcPr>
            <w:tcW w:w="1110" w:type="dxa"/>
            <w:tcBorders>
              <w:top w:val="nil"/>
              <w:left w:val="nil"/>
              <w:bottom w:val="single" w:sz="4" w:space="0" w:color="auto"/>
              <w:right w:val="single" w:sz="8" w:space="0" w:color="auto"/>
            </w:tcBorders>
            <w:shd w:val="clear" w:color="000000" w:fill="4F6228"/>
            <w:noWrap/>
            <w:vAlign w:val="center"/>
            <w:hideMark/>
          </w:tcPr>
          <w:p w:rsidR="008711B3" w:rsidRPr="008711B3" w:rsidRDefault="008711B3" w:rsidP="008711B3">
            <w:pPr>
              <w:jc w:val="right"/>
              <w:rPr>
                <w:color w:val="FFFFFF"/>
                <w:sz w:val="14"/>
                <w:szCs w:val="14"/>
                <w:lang w:val="es-CO" w:eastAsia="es-CO"/>
              </w:rPr>
            </w:pPr>
            <w:r w:rsidRPr="008711B3">
              <w:rPr>
                <w:color w:val="FFFFFF"/>
                <w:sz w:val="14"/>
                <w:szCs w:val="14"/>
                <w:lang w:val="es-CO" w:eastAsia="es-CO"/>
              </w:rPr>
              <w:t xml:space="preserve">         7.690.846.147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4F6228"/>
            <w:vAlign w:val="center"/>
            <w:hideMark/>
          </w:tcPr>
          <w:p w:rsidR="008711B3" w:rsidRPr="008711B3" w:rsidRDefault="008711B3" w:rsidP="008711B3">
            <w:pPr>
              <w:outlineLvl w:val="0"/>
              <w:rPr>
                <w:b/>
                <w:bCs/>
                <w:color w:val="FFFFFF"/>
                <w:sz w:val="14"/>
                <w:szCs w:val="14"/>
                <w:lang w:val="es-CO" w:eastAsia="es-CO"/>
              </w:rPr>
            </w:pPr>
            <w:r w:rsidRPr="008711B3">
              <w:rPr>
                <w:b/>
                <w:bCs/>
                <w:color w:val="FFFFFF"/>
                <w:sz w:val="14"/>
                <w:szCs w:val="14"/>
                <w:lang w:val="es-CO" w:eastAsia="es-CO"/>
              </w:rPr>
              <w:t>INGRESOS CORRIENTES</w:t>
            </w:r>
          </w:p>
        </w:tc>
        <w:tc>
          <w:tcPr>
            <w:tcW w:w="979"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3.055.940.510 </w:t>
            </w:r>
          </w:p>
        </w:tc>
        <w:tc>
          <w:tcPr>
            <w:tcW w:w="84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673.000.000 </w:t>
            </w:r>
          </w:p>
        </w:tc>
        <w:tc>
          <w:tcPr>
            <w:tcW w:w="107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774.752.556 </w:t>
            </w:r>
          </w:p>
        </w:tc>
        <w:tc>
          <w:tcPr>
            <w:tcW w:w="942"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15.000.000 </w:t>
            </w:r>
          </w:p>
        </w:tc>
        <w:tc>
          <w:tcPr>
            <w:tcW w:w="945"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1.672.068.370 </w:t>
            </w:r>
          </w:p>
        </w:tc>
        <w:tc>
          <w:tcPr>
            <w:tcW w:w="111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6.190.761.436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4F6228"/>
            <w:vAlign w:val="center"/>
            <w:hideMark/>
          </w:tcPr>
          <w:p w:rsidR="008711B3" w:rsidRPr="008711B3" w:rsidRDefault="008711B3" w:rsidP="008711B3">
            <w:pPr>
              <w:outlineLvl w:val="0"/>
              <w:rPr>
                <w:b/>
                <w:bCs/>
                <w:color w:val="FFFFFF"/>
                <w:sz w:val="14"/>
                <w:szCs w:val="14"/>
                <w:lang w:val="es-CO" w:eastAsia="es-CO"/>
              </w:rPr>
            </w:pPr>
            <w:r w:rsidRPr="008711B3">
              <w:rPr>
                <w:b/>
                <w:bCs/>
                <w:color w:val="FFFFFF"/>
                <w:sz w:val="14"/>
                <w:szCs w:val="14"/>
                <w:lang w:val="es-CO" w:eastAsia="es-CO"/>
              </w:rPr>
              <w:t>NO TRIBUTARIOS</w:t>
            </w:r>
          </w:p>
        </w:tc>
        <w:tc>
          <w:tcPr>
            <w:tcW w:w="979"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3.055.940.510 </w:t>
            </w:r>
          </w:p>
        </w:tc>
        <w:tc>
          <w:tcPr>
            <w:tcW w:w="84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673.000.000 </w:t>
            </w:r>
          </w:p>
        </w:tc>
        <w:tc>
          <w:tcPr>
            <w:tcW w:w="107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774.752.556 </w:t>
            </w:r>
          </w:p>
        </w:tc>
        <w:tc>
          <w:tcPr>
            <w:tcW w:w="942"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15.000.000 </w:t>
            </w:r>
          </w:p>
        </w:tc>
        <w:tc>
          <w:tcPr>
            <w:tcW w:w="945"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1.672.068.370 </w:t>
            </w:r>
          </w:p>
        </w:tc>
        <w:tc>
          <w:tcPr>
            <w:tcW w:w="111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6.190.761.436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4F6228"/>
            <w:vAlign w:val="center"/>
            <w:hideMark/>
          </w:tcPr>
          <w:p w:rsidR="008711B3" w:rsidRPr="008711B3" w:rsidRDefault="008711B3" w:rsidP="008711B3">
            <w:pPr>
              <w:outlineLvl w:val="0"/>
              <w:rPr>
                <w:b/>
                <w:bCs/>
                <w:color w:val="FFFFFF"/>
                <w:sz w:val="14"/>
                <w:szCs w:val="14"/>
                <w:lang w:val="es-CO" w:eastAsia="es-CO"/>
              </w:rPr>
            </w:pPr>
            <w:r w:rsidRPr="008711B3">
              <w:rPr>
                <w:b/>
                <w:bCs/>
                <w:color w:val="FFFFFF"/>
                <w:sz w:val="14"/>
                <w:szCs w:val="14"/>
                <w:lang w:val="es-CO" w:eastAsia="es-CO"/>
              </w:rPr>
              <w:t>OPERACIONALES</w:t>
            </w:r>
          </w:p>
        </w:tc>
        <w:tc>
          <w:tcPr>
            <w:tcW w:w="979"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84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748.887.147 </w:t>
            </w:r>
          </w:p>
        </w:tc>
        <w:tc>
          <w:tcPr>
            <w:tcW w:w="942"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111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748.887.147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D8E4BC"/>
            <w:vAlign w:val="center"/>
            <w:hideMark/>
          </w:tcPr>
          <w:p w:rsidR="008711B3" w:rsidRPr="008711B3" w:rsidRDefault="008711B3" w:rsidP="008711B3">
            <w:pPr>
              <w:outlineLvl w:val="0"/>
              <w:rPr>
                <w:b/>
                <w:bCs/>
                <w:sz w:val="14"/>
                <w:szCs w:val="14"/>
                <w:lang w:val="es-CO" w:eastAsia="es-CO"/>
              </w:rPr>
            </w:pPr>
            <w:r w:rsidRPr="008711B3">
              <w:rPr>
                <w:b/>
                <w:bCs/>
                <w:sz w:val="14"/>
                <w:szCs w:val="14"/>
                <w:lang w:val="es-CO" w:eastAsia="es-CO"/>
              </w:rPr>
              <w:t xml:space="preserve">VENTA DE BIENES </w:t>
            </w:r>
          </w:p>
        </w:tc>
        <w:tc>
          <w:tcPr>
            <w:tcW w:w="979"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1.861.322 </w:t>
            </w:r>
          </w:p>
        </w:tc>
        <w:tc>
          <w:tcPr>
            <w:tcW w:w="942"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1.861.322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Productos agrícolas</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237.381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237.381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Productos Pecuarios</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Productos forestales</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Semovientes</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1.574.610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1.574.610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Subproductos y residuos</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49.331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49.331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C4D79B"/>
            <w:vAlign w:val="center"/>
            <w:hideMark/>
          </w:tcPr>
          <w:p w:rsidR="008711B3" w:rsidRPr="008711B3" w:rsidRDefault="008711B3" w:rsidP="008711B3">
            <w:pPr>
              <w:outlineLvl w:val="0"/>
              <w:rPr>
                <w:b/>
                <w:bCs/>
                <w:sz w:val="14"/>
                <w:szCs w:val="14"/>
                <w:lang w:val="es-CO" w:eastAsia="es-CO"/>
              </w:rPr>
            </w:pPr>
            <w:r w:rsidRPr="008711B3">
              <w:rPr>
                <w:b/>
                <w:bCs/>
                <w:sz w:val="14"/>
                <w:szCs w:val="14"/>
                <w:lang w:val="es-CO" w:eastAsia="es-CO"/>
              </w:rPr>
              <w:t>VENTA DE SERVICIOS</w:t>
            </w:r>
          </w:p>
        </w:tc>
        <w:tc>
          <w:tcPr>
            <w:tcW w:w="979"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747.025.825 </w:t>
            </w:r>
          </w:p>
        </w:tc>
        <w:tc>
          <w:tcPr>
            <w:tcW w:w="942"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747.025.825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D8E4BC"/>
            <w:vAlign w:val="center"/>
            <w:hideMark/>
          </w:tcPr>
          <w:p w:rsidR="008711B3" w:rsidRPr="008711B3" w:rsidRDefault="008711B3" w:rsidP="008711B3">
            <w:pPr>
              <w:outlineLvl w:val="0"/>
              <w:rPr>
                <w:b/>
                <w:bCs/>
                <w:sz w:val="14"/>
                <w:szCs w:val="14"/>
                <w:lang w:val="es-CO" w:eastAsia="es-CO"/>
              </w:rPr>
            </w:pPr>
            <w:r w:rsidRPr="008711B3">
              <w:rPr>
                <w:b/>
                <w:bCs/>
                <w:sz w:val="14"/>
                <w:szCs w:val="14"/>
                <w:lang w:val="es-CO" w:eastAsia="es-CO"/>
              </w:rPr>
              <w:t>Servicios educativos</w:t>
            </w:r>
          </w:p>
        </w:tc>
        <w:tc>
          <w:tcPr>
            <w:tcW w:w="979"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747.025.825 </w:t>
            </w:r>
          </w:p>
        </w:tc>
        <w:tc>
          <w:tcPr>
            <w:tcW w:w="942"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000000" w:fill="D8E4BC"/>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747.025.825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Matriculas</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684.960.125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684.960.125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Inscripción</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3.159.342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3.159.342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Certificado de estudio</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676.586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676.586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 xml:space="preserve">Habilitación </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715.145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715.145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Examen de suficiencia</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787.542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787.542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Grado Solemne</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19.050.800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19.050.800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lastRenderedPageBreak/>
              <w:t>Grado Privado</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1.536.359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1.536.359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Contenido analítico</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637.055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637.055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Constancia de estudio</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417.241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417.241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Paz y salvo</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3.590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3.590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Duplicado Carnet</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1.462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1.462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Duplicado de diploma</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155.490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155.490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Duplicado acta de grado</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Inscripción trabajo de grado</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4.166.939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4.166.939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Recargo matricula extraordinaria</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244.809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244.809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Matriculas Seminarios, diplomados y cursos</w:t>
            </w:r>
          </w:p>
        </w:tc>
        <w:tc>
          <w:tcPr>
            <w:tcW w:w="979"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30.513.340 </w:t>
            </w:r>
          </w:p>
        </w:tc>
        <w:tc>
          <w:tcPr>
            <w:tcW w:w="942"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30.513.340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4F6228"/>
            <w:vAlign w:val="center"/>
            <w:hideMark/>
          </w:tcPr>
          <w:p w:rsidR="008711B3" w:rsidRPr="008711B3" w:rsidRDefault="008711B3" w:rsidP="008711B3">
            <w:pPr>
              <w:outlineLvl w:val="0"/>
              <w:rPr>
                <w:b/>
                <w:bCs/>
                <w:color w:val="FFFFFF"/>
                <w:sz w:val="14"/>
                <w:szCs w:val="14"/>
                <w:lang w:val="es-CO" w:eastAsia="es-CO"/>
              </w:rPr>
            </w:pPr>
            <w:r w:rsidRPr="008711B3">
              <w:rPr>
                <w:b/>
                <w:bCs/>
                <w:color w:val="FFFFFF"/>
                <w:sz w:val="14"/>
                <w:szCs w:val="14"/>
                <w:lang w:val="es-CO" w:eastAsia="es-CO"/>
              </w:rPr>
              <w:t>APORTES</w:t>
            </w:r>
          </w:p>
        </w:tc>
        <w:tc>
          <w:tcPr>
            <w:tcW w:w="979"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3.055.940.510 </w:t>
            </w:r>
          </w:p>
        </w:tc>
        <w:tc>
          <w:tcPr>
            <w:tcW w:w="84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673.000.000 </w:t>
            </w:r>
          </w:p>
        </w:tc>
        <w:tc>
          <w:tcPr>
            <w:tcW w:w="107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1.672.068.370 </w:t>
            </w:r>
          </w:p>
        </w:tc>
        <w:tc>
          <w:tcPr>
            <w:tcW w:w="111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5.401.008.880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4F6228"/>
            <w:vAlign w:val="center"/>
            <w:hideMark/>
          </w:tcPr>
          <w:p w:rsidR="008711B3" w:rsidRPr="008711B3" w:rsidRDefault="008711B3" w:rsidP="008711B3">
            <w:pPr>
              <w:outlineLvl w:val="0"/>
              <w:rPr>
                <w:b/>
                <w:bCs/>
                <w:color w:val="FFFFFF"/>
                <w:sz w:val="14"/>
                <w:szCs w:val="14"/>
                <w:lang w:val="es-CO" w:eastAsia="es-CO"/>
              </w:rPr>
            </w:pPr>
            <w:r w:rsidRPr="008711B3">
              <w:rPr>
                <w:b/>
                <w:bCs/>
                <w:color w:val="FFFFFF"/>
                <w:sz w:val="14"/>
                <w:szCs w:val="14"/>
                <w:lang w:val="es-CO" w:eastAsia="es-CO"/>
              </w:rPr>
              <w:t>APORTES DE OTRAS ENTIDADES</w:t>
            </w:r>
          </w:p>
        </w:tc>
        <w:tc>
          <w:tcPr>
            <w:tcW w:w="979"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3.055.940.510 </w:t>
            </w:r>
          </w:p>
        </w:tc>
        <w:tc>
          <w:tcPr>
            <w:tcW w:w="84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673.000.000 </w:t>
            </w:r>
          </w:p>
        </w:tc>
        <w:tc>
          <w:tcPr>
            <w:tcW w:w="107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1.672.068.370 </w:t>
            </w:r>
          </w:p>
        </w:tc>
        <w:tc>
          <w:tcPr>
            <w:tcW w:w="111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5.401.008.880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4F6228"/>
            <w:vAlign w:val="center"/>
            <w:hideMark/>
          </w:tcPr>
          <w:p w:rsidR="008711B3" w:rsidRPr="008711B3" w:rsidRDefault="008711B3" w:rsidP="008711B3">
            <w:pPr>
              <w:outlineLvl w:val="0"/>
              <w:rPr>
                <w:b/>
                <w:bCs/>
                <w:color w:val="FFFFFF"/>
                <w:sz w:val="14"/>
                <w:szCs w:val="14"/>
                <w:lang w:val="es-CO" w:eastAsia="es-CO"/>
              </w:rPr>
            </w:pPr>
            <w:r w:rsidRPr="008711B3">
              <w:rPr>
                <w:b/>
                <w:bCs/>
                <w:color w:val="FFFFFF"/>
                <w:sz w:val="14"/>
                <w:szCs w:val="14"/>
                <w:lang w:val="es-CO" w:eastAsia="es-CO"/>
              </w:rPr>
              <w:t>DEL NIVEL NACIONAL</w:t>
            </w:r>
          </w:p>
        </w:tc>
        <w:tc>
          <w:tcPr>
            <w:tcW w:w="979"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3.055.940.510 </w:t>
            </w:r>
          </w:p>
        </w:tc>
        <w:tc>
          <w:tcPr>
            <w:tcW w:w="84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673.000.000 </w:t>
            </w:r>
          </w:p>
        </w:tc>
        <w:tc>
          <w:tcPr>
            <w:tcW w:w="107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1.672.068.370 </w:t>
            </w:r>
          </w:p>
        </w:tc>
        <w:tc>
          <w:tcPr>
            <w:tcW w:w="111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5.401.008.880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C4D79B"/>
            <w:vAlign w:val="center"/>
            <w:hideMark/>
          </w:tcPr>
          <w:p w:rsidR="008711B3" w:rsidRPr="008711B3" w:rsidRDefault="008711B3" w:rsidP="008711B3">
            <w:pPr>
              <w:outlineLvl w:val="0"/>
              <w:rPr>
                <w:b/>
                <w:bCs/>
                <w:sz w:val="14"/>
                <w:szCs w:val="14"/>
                <w:lang w:val="es-CO" w:eastAsia="es-CO"/>
              </w:rPr>
            </w:pPr>
            <w:r w:rsidRPr="008711B3">
              <w:rPr>
                <w:b/>
                <w:bCs/>
                <w:sz w:val="14"/>
                <w:szCs w:val="14"/>
                <w:lang w:val="es-CO" w:eastAsia="es-CO"/>
              </w:rPr>
              <w:t xml:space="preserve">DEL NIVEL CENTRAL NACIONAL </w:t>
            </w:r>
          </w:p>
        </w:tc>
        <w:tc>
          <w:tcPr>
            <w:tcW w:w="979"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3.055.940.510 </w:t>
            </w:r>
          </w:p>
        </w:tc>
        <w:tc>
          <w:tcPr>
            <w:tcW w:w="84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673.000.000 </w:t>
            </w:r>
          </w:p>
        </w:tc>
        <w:tc>
          <w:tcPr>
            <w:tcW w:w="1074"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1.672.068.370 </w:t>
            </w:r>
          </w:p>
        </w:tc>
        <w:tc>
          <w:tcPr>
            <w:tcW w:w="111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5.401.008.880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Nación (</w:t>
            </w:r>
            <w:proofErr w:type="spellStart"/>
            <w:r w:rsidRPr="008711B3">
              <w:rPr>
                <w:sz w:val="14"/>
                <w:szCs w:val="14"/>
                <w:lang w:val="es-CO" w:eastAsia="es-CO"/>
              </w:rPr>
              <w:t>Men</w:t>
            </w:r>
            <w:proofErr w:type="spellEnd"/>
            <w:r w:rsidRPr="008711B3">
              <w:rPr>
                <w:sz w:val="14"/>
                <w:szCs w:val="14"/>
                <w:lang w:val="es-CO" w:eastAsia="es-CO"/>
              </w:rPr>
              <w:t>)</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3.055.940.510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3.055.940.510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 xml:space="preserve">Aportes cooperativas </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673.000.000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673.000.000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Aportes PFC</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1.672.068.370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1.672.068.370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4F6228"/>
            <w:vAlign w:val="center"/>
            <w:hideMark/>
          </w:tcPr>
          <w:p w:rsidR="008711B3" w:rsidRPr="008711B3" w:rsidRDefault="008711B3" w:rsidP="008711B3">
            <w:pPr>
              <w:outlineLvl w:val="0"/>
              <w:rPr>
                <w:b/>
                <w:bCs/>
                <w:color w:val="FFFFFF"/>
                <w:sz w:val="14"/>
                <w:szCs w:val="14"/>
                <w:lang w:val="es-CO" w:eastAsia="es-CO"/>
              </w:rPr>
            </w:pPr>
            <w:r w:rsidRPr="008711B3">
              <w:rPr>
                <w:b/>
                <w:bCs/>
                <w:color w:val="FFFFFF"/>
                <w:sz w:val="14"/>
                <w:szCs w:val="14"/>
                <w:lang w:val="es-CO" w:eastAsia="es-CO"/>
              </w:rPr>
              <w:t>OTROS INGRESOS NO TRIBUTARIOS</w:t>
            </w:r>
          </w:p>
        </w:tc>
        <w:tc>
          <w:tcPr>
            <w:tcW w:w="979"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84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25.865.409 </w:t>
            </w:r>
          </w:p>
        </w:tc>
        <w:tc>
          <w:tcPr>
            <w:tcW w:w="942"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15.000.000 </w:t>
            </w:r>
          </w:p>
        </w:tc>
        <w:tc>
          <w:tcPr>
            <w:tcW w:w="945"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 </w:t>
            </w:r>
          </w:p>
        </w:tc>
        <w:tc>
          <w:tcPr>
            <w:tcW w:w="111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40.865.409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C4D79B"/>
            <w:vAlign w:val="center"/>
            <w:hideMark/>
          </w:tcPr>
          <w:p w:rsidR="008711B3" w:rsidRPr="008711B3" w:rsidRDefault="008711B3" w:rsidP="008711B3">
            <w:pPr>
              <w:outlineLvl w:val="0"/>
              <w:rPr>
                <w:b/>
                <w:bCs/>
                <w:sz w:val="14"/>
                <w:szCs w:val="14"/>
                <w:lang w:val="es-CO" w:eastAsia="es-CO"/>
              </w:rPr>
            </w:pPr>
            <w:r w:rsidRPr="008711B3">
              <w:rPr>
                <w:b/>
                <w:bCs/>
                <w:sz w:val="14"/>
                <w:szCs w:val="14"/>
                <w:lang w:val="es-CO" w:eastAsia="es-CO"/>
              </w:rPr>
              <w:t>OTROS INGRESOS NO TRIBUTARIOS NO ESPECIFICADOS</w:t>
            </w:r>
          </w:p>
        </w:tc>
        <w:tc>
          <w:tcPr>
            <w:tcW w:w="979"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25.865.409 </w:t>
            </w:r>
          </w:p>
        </w:tc>
        <w:tc>
          <w:tcPr>
            <w:tcW w:w="942"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15.000.000 </w:t>
            </w:r>
          </w:p>
        </w:tc>
        <w:tc>
          <w:tcPr>
            <w:tcW w:w="945"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40.865.409 </w:t>
            </w:r>
          </w:p>
        </w:tc>
      </w:tr>
      <w:tr w:rsidR="008711B3" w:rsidRPr="008711B3" w:rsidTr="008711B3">
        <w:trPr>
          <w:trHeight w:val="36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Arrendamiento maquinaria centro de la madera</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865.409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865.409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Secado horno de madera</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15.000.000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15.000.000 </w:t>
            </w:r>
          </w:p>
        </w:tc>
      </w:tr>
      <w:tr w:rsidR="008711B3" w:rsidRPr="008711B3" w:rsidTr="008711B3">
        <w:trPr>
          <w:trHeight w:val="36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Devolución IVA Recursos Propios (Primeros 4 bimestres año 2020)</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10.000.000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10.000.000 </w:t>
            </w:r>
          </w:p>
        </w:tc>
      </w:tr>
      <w:tr w:rsidR="008711B3" w:rsidRPr="008711B3" w:rsidTr="008711B3">
        <w:trPr>
          <w:trHeight w:val="36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Devolución IVA Recursos CREE (Primeros 4 bimestres año 2020)</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nil"/>
              <w:right w:val="nil"/>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15.000.000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15.000.000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4F6228"/>
            <w:vAlign w:val="center"/>
            <w:hideMark/>
          </w:tcPr>
          <w:p w:rsidR="008711B3" w:rsidRPr="008711B3" w:rsidRDefault="008711B3" w:rsidP="008711B3">
            <w:pPr>
              <w:outlineLvl w:val="0"/>
              <w:rPr>
                <w:b/>
                <w:bCs/>
                <w:color w:val="FFFFFF"/>
                <w:sz w:val="14"/>
                <w:szCs w:val="14"/>
                <w:lang w:val="es-CO" w:eastAsia="es-CO"/>
              </w:rPr>
            </w:pPr>
            <w:r w:rsidRPr="008711B3">
              <w:rPr>
                <w:b/>
                <w:bCs/>
                <w:color w:val="FFFFFF"/>
                <w:sz w:val="14"/>
                <w:szCs w:val="14"/>
                <w:lang w:val="es-CO" w:eastAsia="es-CO"/>
              </w:rPr>
              <w:t>RECURSOS DE CAPITAL</w:t>
            </w:r>
          </w:p>
        </w:tc>
        <w:tc>
          <w:tcPr>
            <w:tcW w:w="979"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6.500.000 </w:t>
            </w:r>
          </w:p>
        </w:tc>
        <w:tc>
          <w:tcPr>
            <w:tcW w:w="84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566.000.000 </w:t>
            </w:r>
          </w:p>
        </w:tc>
        <w:tc>
          <w:tcPr>
            <w:tcW w:w="93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5.000.000 </w:t>
            </w:r>
          </w:p>
        </w:tc>
        <w:tc>
          <w:tcPr>
            <w:tcW w:w="1074" w:type="dxa"/>
            <w:tcBorders>
              <w:top w:val="single" w:sz="4" w:space="0" w:color="auto"/>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68.935.835 </w:t>
            </w:r>
          </w:p>
        </w:tc>
        <w:tc>
          <w:tcPr>
            <w:tcW w:w="942"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843.648.876 </w:t>
            </w:r>
          </w:p>
        </w:tc>
        <w:tc>
          <w:tcPr>
            <w:tcW w:w="945"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10.000.000 </w:t>
            </w:r>
          </w:p>
        </w:tc>
        <w:tc>
          <w:tcPr>
            <w:tcW w:w="111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1.500.084.711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4F6228"/>
            <w:vAlign w:val="center"/>
            <w:hideMark/>
          </w:tcPr>
          <w:p w:rsidR="008711B3" w:rsidRPr="008711B3" w:rsidRDefault="008711B3" w:rsidP="008711B3">
            <w:pPr>
              <w:outlineLvl w:val="0"/>
              <w:rPr>
                <w:b/>
                <w:bCs/>
                <w:color w:val="FFFFFF"/>
                <w:sz w:val="14"/>
                <w:szCs w:val="14"/>
                <w:lang w:val="es-CO" w:eastAsia="es-CO"/>
              </w:rPr>
            </w:pPr>
            <w:r w:rsidRPr="008711B3">
              <w:rPr>
                <w:b/>
                <w:bCs/>
                <w:color w:val="FFFFFF"/>
                <w:sz w:val="14"/>
                <w:szCs w:val="14"/>
                <w:lang w:val="es-CO" w:eastAsia="es-CO"/>
              </w:rPr>
              <w:t xml:space="preserve">OTROS RECURSOS DE CAPITAL </w:t>
            </w:r>
          </w:p>
        </w:tc>
        <w:tc>
          <w:tcPr>
            <w:tcW w:w="979"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6.500.000 </w:t>
            </w:r>
          </w:p>
        </w:tc>
        <w:tc>
          <w:tcPr>
            <w:tcW w:w="84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566.000.000 </w:t>
            </w:r>
          </w:p>
        </w:tc>
        <w:tc>
          <w:tcPr>
            <w:tcW w:w="93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5.000.000 </w:t>
            </w:r>
          </w:p>
        </w:tc>
        <w:tc>
          <w:tcPr>
            <w:tcW w:w="1074"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68.935.835 </w:t>
            </w:r>
          </w:p>
        </w:tc>
        <w:tc>
          <w:tcPr>
            <w:tcW w:w="942"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843.648.876 </w:t>
            </w:r>
          </w:p>
        </w:tc>
        <w:tc>
          <w:tcPr>
            <w:tcW w:w="945"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10.000.000 </w:t>
            </w:r>
          </w:p>
        </w:tc>
        <w:tc>
          <w:tcPr>
            <w:tcW w:w="1110" w:type="dxa"/>
            <w:tcBorders>
              <w:top w:val="nil"/>
              <w:left w:val="nil"/>
              <w:bottom w:val="single" w:sz="4" w:space="0" w:color="auto"/>
              <w:right w:val="single" w:sz="4" w:space="0" w:color="auto"/>
            </w:tcBorders>
            <w:shd w:val="clear" w:color="000000" w:fill="4F6228"/>
            <w:noWrap/>
            <w:vAlign w:val="center"/>
            <w:hideMark/>
          </w:tcPr>
          <w:p w:rsidR="008711B3" w:rsidRPr="008711B3" w:rsidRDefault="008711B3" w:rsidP="008711B3">
            <w:pPr>
              <w:jc w:val="right"/>
              <w:outlineLvl w:val="0"/>
              <w:rPr>
                <w:color w:val="FFFFFF"/>
                <w:sz w:val="14"/>
                <w:szCs w:val="14"/>
                <w:lang w:val="es-CO" w:eastAsia="es-CO"/>
              </w:rPr>
            </w:pPr>
            <w:r w:rsidRPr="008711B3">
              <w:rPr>
                <w:color w:val="FFFFFF"/>
                <w:sz w:val="14"/>
                <w:szCs w:val="14"/>
                <w:lang w:val="es-CO" w:eastAsia="es-CO"/>
              </w:rPr>
              <w:t xml:space="preserve">           1.500.084.711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C4D79B"/>
            <w:vAlign w:val="center"/>
            <w:hideMark/>
          </w:tcPr>
          <w:p w:rsidR="008711B3" w:rsidRPr="008711B3" w:rsidRDefault="008711B3" w:rsidP="008711B3">
            <w:pPr>
              <w:outlineLvl w:val="0"/>
              <w:rPr>
                <w:b/>
                <w:bCs/>
                <w:sz w:val="14"/>
                <w:szCs w:val="14"/>
                <w:lang w:val="es-CO" w:eastAsia="es-CO"/>
              </w:rPr>
            </w:pPr>
            <w:r w:rsidRPr="008711B3">
              <w:rPr>
                <w:b/>
                <w:bCs/>
                <w:sz w:val="14"/>
                <w:szCs w:val="14"/>
                <w:lang w:val="es-CO" w:eastAsia="es-CO"/>
              </w:rPr>
              <w:t>RECURSOS DEL BALANCE</w:t>
            </w:r>
          </w:p>
        </w:tc>
        <w:tc>
          <w:tcPr>
            <w:tcW w:w="979"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14.935.835 </w:t>
            </w:r>
          </w:p>
        </w:tc>
        <w:tc>
          <w:tcPr>
            <w:tcW w:w="942"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15.000.000 </w:t>
            </w:r>
          </w:p>
        </w:tc>
        <w:tc>
          <w:tcPr>
            <w:tcW w:w="945"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29.935.835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Recuperación de cartera vigencias anteriores</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12.935.835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12.935.835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C4D79B"/>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Otros recursos del Balance</w:t>
            </w:r>
          </w:p>
        </w:tc>
        <w:tc>
          <w:tcPr>
            <w:tcW w:w="979"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2.000.000 </w:t>
            </w:r>
          </w:p>
        </w:tc>
        <w:tc>
          <w:tcPr>
            <w:tcW w:w="942"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15.000.000 </w:t>
            </w:r>
          </w:p>
        </w:tc>
        <w:tc>
          <w:tcPr>
            <w:tcW w:w="945"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17.000.000 </w:t>
            </w:r>
          </w:p>
        </w:tc>
      </w:tr>
      <w:tr w:rsidR="008711B3" w:rsidRPr="008711B3" w:rsidTr="008711B3">
        <w:trPr>
          <w:trHeight w:val="36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Devolución IVA Recursos Propios Últimos 2 bimestres año 2020.</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2.000.000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2.000.000 </w:t>
            </w:r>
          </w:p>
        </w:tc>
      </w:tr>
      <w:tr w:rsidR="008711B3" w:rsidRPr="008711B3" w:rsidTr="008711B3">
        <w:trPr>
          <w:trHeight w:val="36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 xml:space="preserve">Devolución IVA Recursos CREE </w:t>
            </w:r>
            <w:r w:rsidR="00E048C0" w:rsidRPr="008711B3">
              <w:rPr>
                <w:sz w:val="14"/>
                <w:szCs w:val="14"/>
                <w:lang w:val="es-CO" w:eastAsia="es-CO"/>
              </w:rPr>
              <w:t>Últimos</w:t>
            </w:r>
            <w:r w:rsidRPr="008711B3">
              <w:rPr>
                <w:sz w:val="14"/>
                <w:szCs w:val="14"/>
                <w:lang w:val="es-CO" w:eastAsia="es-CO"/>
              </w:rPr>
              <w:t xml:space="preserve"> 2 bimestres año 2020.</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nil"/>
              <w:right w:val="nil"/>
            </w:tcBorders>
            <w:shd w:val="clear" w:color="auto" w:fill="auto"/>
            <w:noWrap/>
            <w:vAlign w:val="bottom"/>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15.000.000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15.000.000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000000" w:fill="C4D79B"/>
            <w:vAlign w:val="center"/>
            <w:hideMark/>
          </w:tcPr>
          <w:p w:rsidR="008711B3" w:rsidRPr="008711B3" w:rsidRDefault="008711B3" w:rsidP="008711B3">
            <w:pPr>
              <w:outlineLvl w:val="0"/>
              <w:rPr>
                <w:b/>
                <w:bCs/>
                <w:sz w:val="14"/>
                <w:szCs w:val="14"/>
                <w:lang w:val="es-CO" w:eastAsia="es-CO"/>
              </w:rPr>
            </w:pPr>
            <w:r w:rsidRPr="008711B3">
              <w:rPr>
                <w:b/>
                <w:bCs/>
                <w:sz w:val="14"/>
                <w:szCs w:val="14"/>
                <w:lang w:val="es-CO" w:eastAsia="es-CO"/>
              </w:rPr>
              <w:t>RENDIMIENTOS POR OPERACIONES FINANCIERAS</w:t>
            </w:r>
          </w:p>
        </w:tc>
        <w:tc>
          <w:tcPr>
            <w:tcW w:w="979"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6.500.000 </w:t>
            </w:r>
          </w:p>
        </w:tc>
        <w:tc>
          <w:tcPr>
            <w:tcW w:w="84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6.000.000 </w:t>
            </w:r>
          </w:p>
        </w:tc>
        <w:tc>
          <w:tcPr>
            <w:tcW w:w="934"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5.000.000 </w:t>
            </w:r>
          </w:p>
        </w:tc>
        <w:tc>
          <w:tcPr>
            <w:tcW w:w="1074" w:type="dxa"/>
            <w:tcBorders>
              <w:top w:val="single" w:sz="4" w:space="0" w:color="auto"/>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4.000.000 </w:t>
            </w:r>
          </w:p>
        </w:tc>
        <w:tc>
          <w:tcPr>
            <w:tcW w:w="942"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10.000.000 </w:t>
            </w:r>
          </w:p>
        </w:tc>
        <w:tc>
          <w:tcPr>
            <w:tcW w:w="945"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10.000.000 </w:t>
            </w:r>
          </w:p>
        </w:tc>
        <w:tc>
          <w:tcPr>
            <w:tcW w:w="111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41.500.000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 xml:space="preserve">Rendimientos Financieros Recursos Propios </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4.000.000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4.000.000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 xml:space="preserve">Rendimientos Financieros Recursos </w:t>
            </w:r>
            <w:r w:rsidR="00E048C0" w:rsidRPr="008711B3">
              <w:rPr>
                <w:sz w:val="14"/>
                <w:szCs w:val="14"/>
                <w:lang w:val="es-CO" w:eastAsia="es-CO"/>
              </w:rPr>
              <w:t>Nación</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6.500.000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6.500.000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 xml:space="preserve">Rendimientos Financieros Excedentes </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6.000.000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6.000.000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 xml:space="preserve">Rendimientos Financieros Recursos CREE </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10.000.000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10.000.000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Rendimientos Financieros Cooperativas</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5.000.000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5.000.000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Rendimientos Financieros Recursos PFC</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10.000.000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10.000.000 </w:t>
            </w:r>
          </w:p>
        </w:tc>
      </w:tr>
      <w:tr w:rsidR="008711B3" w:rsidRPr="008711B3" w:rsidTr="008711B3">
        <w:trPr>
          <w:trHeight w:val="363"/>
        </w:trPr>
        <w:tc>
          <w:tcPr>
            <w:tcW w:w="2977" w:type="dxa"/>
            <w:tcBorders>
              <w:top w:val="nil"/>
              <w:left w:val="single" w:sz="4" w:space="0" w:color="auto"/>
              <w:bottom w:val="single" w:sz="4" w:space="0" w:color="auto"/>
              <w:right w:val="single" w:sz="4" w:space="0" w:color="auto"/>
            </w:tcBorders>
            <w:shd w:val="clear" w:color="000000" w:fill="C4D79B"/>
            <w:vAlign w:val="center"/>
            <w:hideMark/>
          </w:tcPr>
          <w:p w:rsidR="008711B3" w:rsidRPr="008711B3" w:rsidRDefault="008711B3" w:rsidP="008711B3">
            <w:pPr>
              <w:outlineLvl w:val="0"/>
              <w:rPr>
                <w:b/>
                <w:bCs/>
                <w:sz w:val="14"/>
                <w:szCs w:val="14"/>
                <w:lang w:val="es-CO" w:eastAsia="es-CO"/>
              </w:rPr>
            </w:pPr>
            <w:r w:rsidRPr="008711B3">
              <w:rPr>
                <w:b/>
                <w:bCs/>
                <w:sz w:val="14"/>
                <w:szCs w:val="14"/>
                <w:lang w:val="es-CO" w:eastAsia="es-CO"/>
              </w:rPr>
              <w:lastRenderedPageBreak/>
              <w:t>UTILIDAD Y EXCEDENTES FINANCIEROS</w:t>
            </w:r>
          </w:p>
        </w:tc>
        <w:tc>
          <w:tcPr>
            <w:tcW w:w="979"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560.000.000 </w:t>
            </w:r>
          </w:p>
        </w:tc>
        <w:tc>
          <w:tcPr>
            <w:tcW w:w="934"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50.000.000 </w:t>
            </w:r>
          </w:p>
        </w:tc>
        <w:tc>
          <w:tcPr>
            <w:tcW w:w="942"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818.648.876 </w:t>
            </w:r>
          </w:p>
        </w:tc>
        <w:tc>
          <w:tcPr>
            <w:tcW w:w="945"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000000" w:fill="C4D79B"/>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1.428.648.876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Excedentes Financieros Recursos Propios</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50.000.000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50.000.000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 xml:space="preserve">Excedentes Financieros Recursos </w:t>
            </w:r>
            <w:r w:rsidR="00E048C0" w:rsidRPr="008711B3">
              <w:rPr>
                <w:sz w:val="14"/>
                <w:szCs w:val="14"/>
                <w:lang w:val="es-CO" w:eastAsia="es-CO"/>
              </w:rPr>
              <w:t>Nación</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560.000.000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560.000.000 </w:t>
            </w:r>
          </w:p>
        </w:tc>
      </w:tr>
      <w:tr w:rsidR="008711B3" w:rsidRPr="008711B3" w:rsidTr="008711B3">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711B3" w:rsidRPr="008711B3" w:rsidRDefault="008711B3" w:rsidP="008711B3">
            <w:pPr>
              <w:outlineLvl w:val="0"/>
              <w:rPr>
                <w:sz w:val="14"/>
                <w:szCs w:val="14"/>
                <w:lang w:val="es-CO" w:eastAsia="es-CO"/>
              </w:rPr>
            </w:pPr>
            <w:r w:rsidRPr="008711B3">
              <w:rPr>
                <w:sz w:val="14"/>
                <w:szCs w:val="14"/>
                <w:lang w:val="es-CO" w:eastAsia="es-CO"/>
              </w:rPr>
              <w:t>Excedentes Financieros Recursos CREE</w:t>
            </w:r>
          </w:p>
        </w:tc>
        <w:tc>
          <w:tcPr>
            <w:tcW w:w="979"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84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34"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074"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942"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818.648.876 </w:t>
            </w:r>
          </w:p>
        </w:tc>
        <w:tc>
          <w:tcPr>
            <w:tcW w:w="945" w:type="dxa"/>
            <w:tcBorders>
              <w:top w:val="nil"/>
              <w:left w:val="nil"/>
              <w:bottom w:val="single" w:sz="4" w:space="0" w:color="auto"/>
              <w:right w:val="single" w:sz="4" w:space="0" w:color="auto"/>
            </w:tcBorders>
            <w:shd w:val="clear" w:color="000000" w:fill="FFFFFF"/>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 </w:t>
            </w:r>
          </w:p>
        </w:tc>
        <w:tc>
          <w:tcPr>
            <w:tcW w:w="1110" w:type="dxa"/>
            <w:tcBorders>
              <w:top w:val="nil"/>
              <w:left w:val="nil"/>
              <w:bottom w:val="single" w:sz="4" w:space="0" w:color="auto"/>
              <w:right w:val="single" w:sz="4" w:space="0" w:color="auto"/>
            </w:tcBorders>
            <w:shd w:val="clear" w:color="auto" w:fill="auto"/>
            <w:noWrap/>
            <w:vAlign w:val="center"/>
            <w:hideMark/>
          </w:tcPr>
          <w:p w:rsidR="008711B3" w:rsidRPr="008711B3" w:rsidRDefault="008711B3" w:rsidP="008711B3">
            <w:pPr>
              <w:jc w:val="right"/>
              <w:outlineLvl w:val="0"/>
              <w:rPr>
                <w:sz w:val="14"/>
                <w:szCs w:val="14"/>
                <w:lang w:val="es-CO" w:eastAsia="es-CO"/>
              </w:rPr>
            </w:pPr>
            <w:r w:rsidRPr="008711B3">
              <w:rPr>
                <w:sz w:val="14"/>
                <w:szCs w:val="14"/>
                <w:lang w:val="es-CO" w:eastAsia="es-CO"/>
              </w:rPr>
              <w:t xml:space="preserve">             818.648.876 </w:t>
            </w:r>
          </w:p>
        </w:tc>
      </w:tr>
    </w:tbl>
    <w:p w:rsidR="002D6797" w:rsidRPr="004A01D8" w:rsidRDefault="002D6797" w:rsidP="002D6797">
      <w:pPr>
        <w:contextualSpacing/>
        <w:rPr>
          <w:b/>
          <w:i/>
        </w:rPr>
      </w:pPr>
    </w:p>
    <w:p w:rsidR="002D6797" w:rsidRPr="004A01D8" w:rsidRDefault="002D6797" w:rsidP="002D6797">
      <w:pPr>
        <w:pStyle w:val="Lista2"/>
        <w:numPr>
          <w:ilvl w:val="0"/>
          <w:numId w:val="26"/>
        </w:numPr>
        <w:spacing w:line="240" w:lineRule="auto"/>
        <w:rPr>
          <w:rFonts w:ascii="Times New Roman" w:hAnsi="Times New Roman" w:cs="Times New Roman"/>
          <w:b/>
          <w:i/>
        </w:rPr>
      </w:pPr>
      <w:r w:rsidRPr="004A01D8">
        <w:rPr>
          <w:rFonts w:ascii="Times New Roman" w:hAnsi="Times New Roman" w:cs="Times New Roman"/>
          <w:b/>
          <w:i/>
        </w:rPr>
        <w:t>CONFORMACION DEL PRESUPUESTO DE GASTOS O APROPIACIONES DE LA IES CINOC PARA LA VIGENCIA 2021.</w:t>
      </w:r>
    </w:p>
    <w:tbl>
      <w:tblPr>
        <w:tblW w:w="10262" w:type="dxa"/>
        <w:tblInd w:w="-5" w:type="dxa"/>
        <w:tblCellMar>
          <w:left w:w="70" w:type="dxa"/>
          <w:right w:w="70" w:type="dxa"/>
        </w:tblCellMar>
        <w:tblLook w:val="04A0" w:firstRow="1" w:lastRow="0" w:firstColumn="1" w:lastColumn="0" w:noHBand="0" w:noVBand="1"/>
      </w:tblPr>
      <w:tblGrid>
        <w:gridCol w:w="3544"/>
        <w:gridCol w:w="992"/>
        <w:gridCol w:w="851"/>
        <w:gridCol w:w="992"/>
        <w:gridCol w:w="851"/>
        <w:gridCol w:w="978"/>
        <w:gridCol w:w="945"/>
        <w:gridCol w:w="1109"/>
      </w:tblGrid>
      <w:tr w:rsidR="00BF3F59" w:rsidRPr="00BF3F59" w:rsidTr="00BF3F59">
        <w:trPr>
          <w:trHeight w:val="298"/>
        </w:trPr>
        <w:tc>
          <w:tcPr>
            <w:tcW w:w="3544" w:type="dxa"/>
            <w:vMerge w:val="restart"/>
            <w:tcBorders>
              <w:top w:val="single" w:sz="8" w:space="0" w:color="auto"/>
              <w:left w:val="single" w:sz="4" w:space="0" w:color="auto"/>
              <w:bottom w:val="single" w:sz="8" w:space="0" w:color="000000"/>
              <w:right w:val="single" w:sz="4" w:space="0" w:color="auto"/>
            </w:tcBorders>
            <w:shd w:val="clear" w:color="000000" w:fill="974706"/>
            <w:noWrap/>
            <w:vAlign w:val="center"/>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Concepto</w:t>
            </w:r>
          </w:p>
        </w:tc>
        <w:tc>
          <w:tcPr>
            <w:tcW w:w="3686" w:type="dxa"/>
            <w:gridSpan w:val="4"/>
            <w:tcBorders>
              <w:top w:val="single" w:sz="8" w:space="0" w:color="auto"/>
              <w:left w:val="nil"/>
              <w:bottom w:val="single" w:sz="4" w:space="0" w:color="auto"/>
              <w:right w:val="single" w:sz="4" w:space="0" w:color="auto"/>
            </w:tcBorders>
            <w:shd w:val="clear" w:color="000000" w:fill="974706"/>
            <w:noWrap/>
            <w:vAlign w:val="bottom"/>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FUNCIONAMIENTO</w:t>
            </w:r>
          </w:p>
        </w:tc>
        <w:tc>
          <w:tcPr>
            <w:tcW w:w="1923" w:type="dxa"/>
            <w:gridSpan w:val="2"/>
            <w:tcBorders>
              <w:top w:val="single" w:sz="8" w:space="0" w:color="auto"/>
              <w:left w:val="nil"/>
              <w:bottom w:val="single" w:sz="4" w:space="0" w:color="auto"/>
              <w:right w:val="single" w:sz="4" w:space="0" w:color="auto"/>
            </w:tcBorders>
            <w:shd w:val="clear" w:color="000000" w:fill="974706"/>
            <w:noWrap/>
            <w:vAlign w:val="bottom"/>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INVERSION</w:t>
            </w:r>
          </w:p>
        </w:tc>
        <w:tc>
          <w:tcPr>
            <w:tcW w:w="1109" w:type="dxa"/>
            <w:vMerge w:val="restart"/>
            <w:tcBorders>
              <w:top w:val="single" w:sz="8" w:space="0" w:color="auto"/>
              <w:left w:val="single" w:sz="4" w:space="0" w:color="auto"/>
              <w:bottom w:val="single" w:sz="4" w:space="0" w:color="auto"/>
              <w:right w:val="single" w:sz="8" w:space="0" w:color="auto"/>
            </w:tcBorders>
            <w:shd w:val="clear" w:color="000000" w:fill="974706"/>
            <w:vAlign w:val="center"/>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Total</w:t>
            </w:r>
          </w:p>
        </w:tc>
      </w:tr>
      <w:tr w:rsidR="00BF3F59" w:rsidRPr="00BF3F59" w:rsidTr="00BF3F59">
        <w:trPr>
          <w:trHeight w:val="298"/>
        </w:trPr>
        <w:tc>
          <w:tcPr>
            <w:tcW w:w="3544" w:type="dxa"/>
            <w:vMerge/>
            <w:tcBorders>
              <w:top w:val="single" w:sz="8" w:space="0" w:color="auto"/>
              <w:left w:val="single" w:sz="4" w:space="0" w:color="auto"/>
              <w:bottom w:val="single" w:sz="8" w:space="0" w:color="000000"/>
              <w:right w:val="single" w:sz="4" w:space="0" w:color="auto"/>
            </w:tcBorders>
            <w:vAlign w:val="center"/>
            <w:hideMark/>
          </w:tcPr>
          <w:p w:rsidR="00BF3F59" w:rsidRPr="00BF3F59" w:rsidRDefault="00BF3F59" w:rsidP="00BF3F59">
            <w:pPr>
              <w:outlineLvl w:val="0"/>
              <w:rPr>
                <w:b/>
                <w:bCs/>
                <w:color w:val="FFFFFF"/>
                <w:sz w:val="14"/>
                <w:szCs w:val="14"/>
                <w:lang w:val="es-CO" w:eastAsia="es-CO"/>
              </w:rPr>
            </w:pPr>
          </w:p>
        </w:tc>
        <w:tc>
          <w:tcPr>
            <w:tcW w:w="992" w:type="dxa"/>
            <w:tcBorders>
              <w:top w:val="nil"/>
              <w:left w:val="nil"/>
              <w:bottom w:val="single" w:sz="4" w:space="0" w:color="auto"/>
              <w:right w:val="single" w:sz="4" w:space="0" w:color="auto"/>
            </w:tcBorders>
            <w:shd w:val="clear" w:color="000000" w:fill="974706"/>
            <w:vAlign w:val="center"/>
            <w:hideMark/>
          </w:tcPr>
          <w:p w:rsidR="00BF3F59" w:rsidRPr="00BF3F59" w:rsidRDefault="005072F0" w:rsidP="00BF3F59">
            <w:pPr>
              <w:jc w:val="center"/>
              <w:outlineLvl w:val="0"/>
              <w:rPr>
                <w:b/>
                <w:bCs/>
                <w:color w:val="FFFFFF"/>
                <w:sz w:val="14"/>
                <w:szCs w:val="14"/>
                <w:lang w:val="es-CO" w:eastAsia="es-CO"/>
              </w:rPr>
            </w:pPr>
            <w:r w:rsidRPr="00BF3F59">
              <w:rPr>
                <w:b/>
                <w:bCs/>
                <w:color w:val="FFFFFF"/>
                <w:sz w:val="14"/>
                <w:szCs w:val="14"/>
                <w:lang w:val="es-CO" w:eastAsia="es-CO"/>
              </w:rPr>
              <w:t>Nación</w:t>
            </w:r>
            <w:r w:rsidR="00BF3F59" w:rsidRPr="00BF3F59">
              <w:rPr>
                <w:b/>
                <w:bCs/>
                <w:color w:val="FFFFFF"/>
                <w:sz w:val="14"/>
                <w:szCs w:val="14"/>
                <w:lang w:val="es-CO" w:eastAsia="es-CO"/>
              </w:rPr>
              <w:t xml:space="preserve"> (</w:t>
            </w:r>
            <w:proofErr w:type="spellStart"/>
            <w:r w:rsidR="00BF3F59" w:rsidRPr="00BF3F59">
              <w:rPr>
                <w:b/>
                <w:bCs/>
                <w:color w:val="FFFFFF"/>
                <w:sz w:val="14"/>
                <w:szCs w:val="14"/>
                <w:lang w:val="es-CO" w:eastAsia="es-CO"/>
              </w:rPr>
              <w:t>Men</w:t>
            </w:r>
            <w:proofErr w:type="spellEnd"/>
            <w:r w:rsidR="00BF3F59" w:rsidRPr="00BF3F59">
              <w:rPr>
                <w:b/>
                <w:bCs/>
                <w:color w:val="FFFFFF"/>
                <w:sz w:val="14"/>
                <w:szCs w:val="14"/>
                <w:lang w:val="es-CO" w:eastAsia="es-CO"/>
              </w:rPr>
              <w:t>)</w:t>
            </w:r>
          </w:p>
        </w:tc>
        <w:tc>
          <w:tcPr>
            <w:tcW w:w="851" w:type="dxa"/>
            <w:tcBorders>
              <w:top w:val="nil"/>
              <w:left w:val="nil"/>
              <w:bottom w:val="single" w:sz="4" w:space="0" w:color="auto"/>
              <w:right w:val="single" w:sz="4" w:space="0" w:color="auto"/>
            </w:tcBorders>
            <w:shd w:val="clear" w:color="000000" w:fill="974706"/>
            <w:vAlign w:val="center"/>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 xml:space="preserve">Excedentes </w:t>
            </w:r>
            <w:proofErr w:type="spellStart"/>
            <w:r w:rsidRPr="00BF3F59">
              <w:rPr>
                <w:b/>
                <w:bCs/>
                <w:color w:val="FFFFFF"/>
                <w:sz w:val="14"/>
                <w:szCs w:val="14"/>
                <w:lang w:val="es-CO" w:eastAsia="es-CO"/>
              </w:rPr>
              <w:t>Vig.Ant</w:t>
            </w:r>
            <w:proofErr w:type="spellEnd"/>
          </w:p>
        </w:tc>
        <w:tc>
          <w:tcPr>
            <w:tcW w:w="992" w:type="dxa"/>
            <w:tcBorders>
              <w:top w:val="nil"/>
              <w:left w:val="nil"/>
              <w:bottom w:val="single" w:sz="4" w:space="0" w:color="auto"/>
              <w:right w:val="single" w:sz="4" w:space="0" w:color="auto"/>
            </w:tcBorders>
            <w:shd w:val="clear" w:color="000000" w:fill="974706"/>
            <w:vAlign w:val="center"/>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Cooperativas</w:t>
            </w:r>
          </w:p>
        </w:tc>
        <w:tc>
          <w:tcPr>
            <w:tcW w:w="851" w:type="dxa"/>
            <w:tcBorders>
              <w:top w:val="nil"/>
              <w:left w:val="nil"/>
              <w:bottom w:val="single" w:sz="4" w:space="0" w:color="auto"/>
              <w:right w:val="single" w:sz="4" w:space="0" w:color="auto"/>
            </w:tcBorders>
            <w:shd w:val="clear" w:color="000000" w:fill="974706"/>
            <w:vAlign w:val="center"/>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Propios</w:t>
            </w:r>
          </w:p>
        </w:tc>
        <w:tc>
          <w:tcPr>
            <w:tcW w:w="978" w:type="dxa"/>
            <w:tcBorders>
              <w:top w:val="nil"/>
              <w:left w:val="nil"/>
              <w:bottom w:val="single" w:sz="4" w:space="0" w:color="auto"/>
              <w:right w:val="single" w:sz="4" w:space="0" w:color="auto"/>
            </w:tcBorders>
            <w:shd w:val="clear" w:color="000000" w:fill="974706"/>
            <w:vAlign w:val="center"/>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Cree</w:t>
            </w:r>
          </w:p>
        </w:tc>
        <w:tc>
          <w:tcPr>
            <w:tcW w:w="945" w:type="dxa"/>
            <w:tcBorders>
              <w:top w:val="nil"/>
              <w:left w:val="nil"/>
              <w:bottom w:val="single" w:sz="4" w:space="0" w:color="auto"/>
              <w:right w:val="single" w:sz="4" w:space="0" w:color="auto"/>
            </w:tcBorders>
            <w:shd w:val="clear" w:color="000000" w:fill="974706"/>
            <w:vAlign w:val="center"/>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PFC</w:t>
            </w:r>
          </w:p>
        </w:tc>
        <w:tc>
          <w:tcPr>
            <w:tcW w:w="1109" w:type="dxa"/>
            <w:vMerge/>
            <w:tcBorders>
              <w:top w:val="single" w:sz="8" w:space="0" w:color="auto"/>
              <w:left w:val="single" w:sz="4" w:space="0" w:color="auto"/>
              <w:bottom w:val="single" w:sz="4" w:space="0" w:color="auto"/>
              <w:right w:val="single" w:sz="8" w:space="0" w:color="auto"/>
            </w:tcBorders>
            <w:vAlign w:val="center"/>
            <w:hideMark/>
          </w:tcPr>
          <w:p w:rsidR="00BF3F59" w:rsidRPr="00BF3F59" w:rsidRDefault="00BF3F59" w:rsidP="00BF3F59">
            <w:pPr>
              <w:rPr>
                <w:b/>
                <w:bCs/>
                <w:color w:val="FFFFFF"/>
                <w:sz w:val="14"/>
                <w:szCs w:val="14"/>
                <w:lang w:val="es-CO" w:eastAsia="es-CO"/>
              </w:rPr>
            </w:pPr>
          </w:p>
        </w:tc>
      </w:tr>
      <w:tr w:rsidR="00BF3F59" w:rsidRPr="00BF3F59" w:rsidTr="00BF3F59">
        <w:trPr>
          <w:trHeight w:val="298"/>
        </w:trPr>
        <w:tc>
          <w:tcPr>
            <w:tcW w:w="3544" w:type="dxa"/>
            <w:vMerge/>
            <w:tcBorders>
              <w:top w:val="single" w:sz="8" w:space="0" w:color="auto"/>
              <w:left w:val="single" w:sz="4" w:space="0" w:color="auto"/>
              <w:bottom w:val="single" w:sz="8" w:space="0" w:color="000000"/>
              <w:right w:val="single" w:sz="4" w:space="0" w:color="auto"/>
            </w:tcBorders>
            <w:vAlign w:val="center"/>
            <w:hideMark/>
          </w:tcPr>
          <w:p w:rsidR="00BF3F59" w:rsidRPr="00BF3F59" w:rsidRDefault="00BF3F59" w:rsidP="00BF3F59">
            <w:pPr>
              <w:outlineLvl w:val="0"/>
              <w:rPr>
                <w:b/>
                <w:bCs/>
                <w:color w:val="FFFFFF"/>
                <w:sz w:val="14"/>
                <w:szCs w:val="14"/>
                <w:lang w:val="es-CO" w:eastAsia="es-CO"/>
              </w:rPr>
            </w:pPr>
          </w:p>
        </w:tc>
        <w:tc>
          <w:tcPr>
            <w:tcW w:w="992" w:type="dxa"/>
            <w:tcBorders>
              <w:top w:val="nil"/>
              <w:left w:val="nil"/>
              <w:bottom w:val="single" w:sz="8" w:space="0" w:color="auto"/>
              <w:right w:val="single" w:sz="4" w:space="0" w:color="auto"/>
            </w:tcBorders>
            <w:shd w:val="clear" w:color="000000" w:fill="974706"/>
            <w:noWrap/>
            <w:vAlign w:val="bottom"/>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1</w:t>
            </w:r>
          </w:p>
        </w:tc>
        <w:tc>
          <w:tcPr>
            <w:tcW w:w="851" w:type="dxa"/>
            <w:tcBorders>
              <w:top w:val="nil"/>
              <w:left w:val="nil"/>
              <w:bottom w:val="single" w:sz="8" w:space="0" w:color="auto"/>
              <w:right w:val="single" w:sz="4" w:space="0" w:color="auto"/>
            </w:tcBorders>
            <w:shd w:val="clear" w:color="000000" w:fill="974706"/>
            <w:noWrap/>
            <w:vAlign w:val="bottom"/>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3</w:t>
            </w:r>
          </w:p>
        </w:tc>
        <w:tc>
          <w:tcPr>
            <w:tcW w:w="992" w:type="dxa"/>
            <w:tcBorders>
              <w:top w:val="nil"/>
              <w:left w:val="nil"/>
              <w:bottom w:val="single" w:sz="8" w:space="0" w:color="auto"/>
              <w:right w:val="single" w:sz="4" w:space="0" w:color="auto"/>
            </w:tcBorders>
            <w:shd w:val="clear" w:color="000000" w:fill="974706"/>
            <w:noWrap/>
            <w:vAlign w:val="bottom"/>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4</w:t>
            </w:r>
          </w:p>
        </w:tc>
        <w:tc>
          <w:tcPr>
            <w:tcW w:w="851" w:type="dxa"/>
            <w:tcBorders>
              <w:top w:val="nil"/>
              <w:left w:val="nil"/>
              <w:bottom w:val="single" w:sz="8" w:space="0" w:color="auto"/>
              <w:right w:val="single" w:sz="4" w:space="0" w:color="auto"/>
            </w:tcBorders>
            <w:shd w:val="clear" w:color="000000" w:fill="974706"/>
            <w:noWrap/>
            <w:vAlign w:val="bottom"/>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5</w:t>
            </w:r>
          </w:p>
        </w:tc>
        <w:tc>
          <w:tcPr>
            <w:tcW w:w="978" w:type="dxa"/>
            <w:tcBorders>
              <w:top w:val="nil"/>
              <w:left w:val="nil"/>
              <w:bottom w:val="single" w:sz="8" w:space="0" w:color="auto"/>
              <w:right w:val="single" w:sz="4" w:space="0" w:color="auto"/>
            </w:tcBorders>
            <w:shd w:val="clear" w:color="000000" w:fill="974706"/>
            <w:noWrap/>
            <w:vAlign w:val="bottom"/>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6</w:t>
            </w:r>
          </w:p>
        </w:tc>
        <w:tc>
          <w:tcPr>
            <w:tcW w:w="945" w:type="dxa"/>
            <w:tcBorders>
              <w:top w:val="nil"/>
              <w:left w:val="nil"/>
              <w:bottom w:val="single" w:sz="8" w:space="0" w:color="auto"/>
              <w:right w:val="single" w:sz="4" w:space="0" w:color="auto"/>
            </w:tcBorders>
            <w:shd w:val="clear" w:color="000000" w:fill="974706"/>
            <w:noWrap/>
            <w:vAlign w:val="bottom"/>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7</w:t>
            </w:r>
          </w:p>
        </w:tc>
        <w:tc>
          <w:tcPr>
            <w:tcW w:w="1109" w:type="dxa"/>
            <w:tcBorders>
              <w:top w:val="nil"/>
              <w:left w:val="nil"/>
              <w:bottom w:val="single" w:sz="8" w:space="0" w:color="auto"/>
              <w:right w:val="single" w:sz="8" w:space="0" w:color="auto"/>
            </w:tcBorders>
            <w:shd w:val="clear" w:color="000000" w:fill="974706"/>
            <w:vAlign w:val="center"/>
            <w:hideMark/>
          </w:tcPr>
          <w:p w:rsidR="00BF3F59" w:rsidRPr="00BF3F59" w:rsidRDefault="00BF3F59" w:rsidP="00BF3F59">
            <w:pPr>
              <w:jc w:val="center"/>
              <w:outlineLvl w:val="0"/>
              <w:rPr>
                <w:b/>
                <w:bCs/>
                <w:color w:val="FFFFFF"/>
                <w:sz w:val="14"/>
                <w:szCs w:val="14"/>
                <w:lang w:val="es-CO" w:eastAsia="es-CO"/>
              </w:rPr>
            </w:pPr>
            <w:r w:rsidRPr="00BF3F59">
              <w:rPr>
                <w:b/>
                <w:bCs/>
                <w:color w:val="FFFFFF"/>
                <w:sz w:val="14"/>
                <w:szCs w:val="14"/>
                <w:lang w:val="es-CO" w:eastAsia="es-CO"/>
              </w:rPr>
              <w:t>8=1+2+3+4+5+6</w:t>
            </w:r>
          </w:p>
        </w:tc>
      </w:tr>
      <w:tr w:rsidR="00BF3F59" w:rsidRPr="00BF3F59" w:rsidTr="00BF3F59">
        <w:trPr>
          <w:trHeight w:val="239"/>
        </w:trPr>
        <w:tc>
          <w:tcPr>
            <w:tcW w:w="3544" w:type="dxa"/>
            <w:tcBorders>
              <w:top w:val="single" w:sz="4" w:space="0" w:color="auto"/>
              <w:left w:val="single" w:sz="4" w:space="0" w:color="auto"/>
              <w:bottom w:val="single" w:sz="4" w:space="0" w:color="auto"/>
              <w:right w:val="nil"/>
            </w:tcBorders>
            <w:shd w:val="clear" w:color="000000" w:fill="E26B0A"/>
            <w:vAlign w:val="center"/>
            <w:hideMark/>
          </w:tcPr>
          <w:p w:rsidR="00BF3F59" w:rsidRPr="00BF3F59" w:rsidRDefault="00BF3F59" w:rsidP="00BF3F59">
            <w:pPr>
              <w:rPr>
                <w:b/>
                <w:bCs/>
                <w:color w:val="FFFFFF"/>
                <w:sz w:val="14"/>
                <w:szCs w:val="14"/>
                <w:lang w:val="es-CO" w:eastAsia="es-CO"/>
              </w:rPr>
            </w:pPr>
            <w:r w:rsidRPr="00BF3F59">
              <w:rPr>
                <w:b/>
                <w:bCs/>
                <w:color w:val="FFFFFF"/>
                <w:sz w:val="14"/>
                <w:szCs w:val="14"/>
                <w:lang w:val="es-CO" w:eastAsia="es-CO"/>
              </w:rPr>
              <w:t>GASTOS</w:t>
            </w:r>
          </w:p>
        </w:tc>
        <w:tc>
          <w:tcPr>
            <w:tcW w:w="992" w:type="dxa"/>
            <w:tcBorders>
              <w:top w:val="single" w:sz="4" w:space="0" w:color="auto"/>
              <w:left w:val="single" w:sz="4" w:space="0" w:color="auto"/>
              <w:bottom w:val="single" w:sz="4" w:space="0" w:color="auto"/>
              <w:right w:val="single" w:sz="4" w:space="0" w:color="auto"/>
            </w:tcBorders>
            <w:shd w:val="clear" w:color="000000" w:fill="E26B0A"/>
            <w:vAlign w:val="center"/>
            <w:hideMark/>
          </w:tcPr>
          <w:p w:rsidR="00BF3F59" w:rsidRPr="00BF3F59" w:rsidRDefault="00BF3F59" w:rsidP="005072F0">
            <w:pPr>
              <w:jc w:val="right"/>
              <w:rPr>
                <w:color w:val="FFFFFF"/>
                <w:sz w:val="14"/>
                <w:szCs w:val="14"/>
                <w:lang w:val="es-CO" w:eastAsia="es-CO"/>
              </w:rPr>
            </w:pPr>
            <w:r w:rsidRPr="00BF3F59">
              <w:rPr>
                <w:color w:val="FFFFFF"/>
                <w:sz w:val="14"/>
                <w:szCs w:val="14"/>
                <w:lang w:val="es-CO" w:eastAsia="es-CO"/>
              </w:rPr>
              <w:t xml:space="preserve">   3.062.440.510 </w:t>
            </w:r>
          </w:p>
        </w:tc>
        <w:tc>
          <w:tcPr>
            <w:tcW w:w="851" w:type="dxa"/>
            <w:tcBorders>
              <w:top w:val="single" w:sz="4" w:space="0" w:color="auto"/>
              <w:left w:val="nil"/>
              <w:bottom w:val="single" w:sz="4" w:space="0" w:color="auto"/>
              <w:right w:val="single" w:sz="4" w:space="0" w:color="auto"/>
            </w:tcBorders>
            <w:shd w:val="clear" w:color="000000" w:fill="E26B0A"/>
            <w:vAlign w:val="center"/>
            <w:hideMark/>
          </w:tcPr>
          <w:p w:rsidR="00BF3F59" w:rsidRPr="00BF3F59" w:rsidRDefault="00BF3F59" w:rsidP="005072F0">
            <w:pPr>
              <w:jc w:val="right"/>
              <w:rPr>
                <w:color w:val="FFFFFF"/>
                <w:sz w:val="14"/>
                <w:szCs w:val="14"/>
                <w:lang w:val="es-CO" w:eastAsia="es-CO"/>
              </w:rPr>
            </w:pPr>
            <w:r w:rsidRPr="00BF3F59">
              <w:rPr>
                <w:color w:val="FFFFFF"/>
                <w:sz w:val="14"/>
                <w:szCs w:val="14"/>
                <w:lang w:val="es-CO" w:eastAsia="es-CO"/>
              </w:rPr>
              <w:t xml:space="preserve">      566.000.000 </w:t>
            </w:r>
          </w:p>
        </w:tc>
        <w:tc>
          <w:tcPr>
            <w:tcW w:w="992" w:type="dxa"/>
            <w:tcBorders>
              <w:top w:val="single" w:sz="4" w:space="0" w:color="auto"/>
              <w:left w:val="nil"/>
              <w:bottom w:val="single" w:sz="4" w:space="0" w:color="auto"/>
              <w:right w:val="single" w:sz="4" w:space="0" w:color="auto"/>
            </w:tcBorders>
            <w:shd w:val="clear" w:color="000000" w:fill="E26B0A"/>
            <w:vAlign w:val="center"/>
            <w:hideMark/>
          </w:tcPr>
          <w:p w:rsidR="00BF3F59" w:rsidRPr="00BF3F59" w:rsidRDefault="00BF3F59" w:rsidP="005072F0">
            <w:pPr>
              <w:jc w:val="right"/>
              <w:rPr>
                <w:color w:val="FFFFFF"/>
                <w:sz w:val="14"/>
                <w:szCs w:val="14"/>
                <w:lang w:val="es-CO" w:eastAsia="es-CO"/>
              </w:rPr>
            </w:pPr>
            <w:r w:rsidRPr="00BF3F59">
              <w:rPr>
                <w:color w:val="FFFFFF"/>
                <w:sz w:val="14"/>
                <w:szCs w:val="14"/>
                <w:lang w:val="es-CO" w:eastAsia="es-CO"/>
              </w:rPr>
              <w:t xml:space="preserve">      678.000.000 </w:t>
            </w:r>
          </w:p>
        </w:tc>
        <w:tc>
          <w:tcPr>
            <w:tcW w:w="851" w:type="dxa"/>
            <w:tcBorders>
              <w:top w:val="single" w:sz="4" w:space="0" w:color="auto"/>
              <w:left w:val="nil"/>
              <w:bottom w:val="single" w:sz="4" w:space="0" w:color="auto"/>
              <w:right w:val="single" w:sz="4" w:space="0" w:color="auto"/>
            </w:tcBorders>
            <w:shd w:val="clear" w:color="000000" w:fill="E26B0A"/>
            <w:vAlign w:val="center"/>
            <w:hideMark/>
          </w:tcPr>
          <w:p w:rsidR="00BF3F59" w:rsidRPr="00BF3F59" w:rsidRDefault="00BF3F59" w:rsidP="005072F0">
            <w:pPr>
              <w:jc w:val="right"/>
              <w:rPr>
                <w:color w:val="FFFFFF"/>
                <w:sz w:val="14"/>
                <w:szCs w:val="14"/>
                <w:lang w:val="es-CO" w:eastAsia="es-CO"/>
              </w:rPr>
            </w:pPr>
            <w:r w:rsidRPr="00BF3F59">
              <w:rPr>
                <w:color w:val="FFFFFF"/>
                <w:sz w:val="14"/>
                <w:szCs w:val="14"/>
                <w:lang w:val="es-CO" w:eastAsia="es-CO"/>
              </w:rPr>
              <w:t xml:space="preserve">         843.688.391 </w:t>
            </w:r>
          </w:p>
        </w:tc>
        <w:tc>
          <w:tcPr>
            <w:tcW w:w="978" w:type="dxa"/>
            <w:tcBorders>
              <w:top w:val="single" w:sz="4" w:space="0" w:color="auto"/>
              <w:left w:val="nil"/>
              <w:bottom w:val="single" w:sz="4" w:space="0" w:color="auto"/>
              <w:right w:val="single" w:sz="4" w:space="0" w:color="auto"/>
            </w:tcBorders>
            <w:shd w:val="clear" w:color="000000" w:fill="E26B0A"/>
            <w:vAlign w:val="center"/>
            <w:hideMark/>
          </w:tcPr>
          <w:p w:rsidR="00BF3F59" w:rsidRPr="00BF3F59" w:rsidRDefault="00BF3F59" w:rsidP="005072F0">
            <w:pPr>
              <w:jc w:val="right"/>
              <w:rPr>
                <w:color w:val="FFFFFF"/>
                <w:sz w:val="14"/>
                <w:szCs w:val="14"/>
                <w:lang w:val="es-CO" w:eastAsia="es-CO"/>
              </w:rPr>
            </w:pPr>
            <w:r w:rsidRPr="00BF3F59">
              <w:rPr>
                <w:color w:val="FFFFFF"/>
                <w:sz w:val="14"/>
                <w:szCs w:val="14"/>
                <w:lang w:val="es-CO" w:eastAsia="es-CO"/>
              </w:rPr>
              <w:t xml:space="preserve">      858.648.876 </w:t>
            </w:r>
          </w:p>
        </w:tc>
        <w:tc>
          <w:tcPr>
            <w:tcW w:w="945" w:type="dxa"/>
            <w:tcBorders>
              <w:top w:val="single" w:sz="4" w:space="0" w:color="auto"/>
              <w:left w:val="nil"/>
              <w:bottom w:val="single" w:sz="4" w:space="0" w:color="auto"/>
              <w:right w:val="single" w:sz="4" w:space="0" w:color="auto"/>
            </w:tcBorders>
            <w:shd w:val="clear" w:color="000000" w:fill="E26B0A"/>
            <w:vAlign w:val="center"/>
            <w:hideMark/>
          </w:tcPr>
          <w:p w:rsidR="00BF3F59" w:rsidRPr="00BF3F59" w:rsidRDefault="00BF3F59" w:rsidP="005072F0">
            <w:pPr>
              <w:jc w:val="right"/>
              <w:rPr>
                <w:color w:val="FFFFFF"/>
                <w:sz w:val="14"/>
                <w:szCs w:val="14"/>
                <w:lang w:val="es-CO" w:eastAsia="es-CO"/>
              </w:rPr>
            </w:pPr>
            <w:r w:rsidRPr="00BF3F59">
              <w:rPr>
                <w:color w:val="FFFFFF"/>
                <w:sz w:val="14"/>
                <w:szCs w:val="14"/>
                <w:lang w:val="es-CO" w:eastAsia="es-CO"/>
              </w:rPr>
              <w:t xml:space="preserve">   1.682.068.370 </w:t>
            </w:r>
          </w:p>
        </w:tc>
        <w:tc>
          <w:tcPr>
            <w:tcW w:w="1109" w:type="dxa"/>
            <w:tcBorders>
              <w:top w:val="single" w:sz="4" w:space="0" w:color="auto"/>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rPr>
                <w:color w:val="FFFFFF"/>
                <w:sz w:val="14"/>
                <w:szCs w:val="14"/>
                <w:lang w:val="es-CO" w:eastAsia="es-CO"/>
              </w:rPr>
            </w:pPr>
            <w:r w:rsidRPr="00BF3F59">
              <w:rPr>
                <w:color w:val="FFFFFF"/>
                <w:sz w:val="14"/>
                <w:szCs w:val="14"/>
                <w:lang w:val="es-CO" w:eastAsia="es-CO"/>
              </w:rPr>
              <w:t xml:space="preserve">         7.690.846.147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b/>
                <w:bCs/>
                <w:i/>
                <w:iCs/>
                <w:color w:val="FFFFFF"/>
                <w:sz w:val="14"/>
                <w:szCs w:val="14"/>
                <w:lang w:val="es-CO" w:eastAsia="es-CO"/>
              </w:rPr>
            </w:pPr>
            <w:r w:rsidRPr="00BF3F59">
              <w:rPr>
                <w:b/>
                <w:bCs/>
                <w:i/>
                <w:iCs/>
                <w:color w:val="FFFFFF"/>
                <w:sz w:val="14"/>
                <w:szCs w:val="14"/>
                <w:lang w:val="es-CO" w:eastAsia="es-CO"/>
              </w:rPr>
              <w:t>GASTOS DE FUNCIONAMIENTO</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3.062.440.510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566.000.000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678.000.000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843.688.391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109.204.331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5.259.333.232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b/>
                <w:bCs/>
                <w:color w:val="FFFFFF"/>
                <w:sz w:val="14"/>
                <w:szCs w:val="14"/>
                <w:lang w:val="es-CO" w:eastAsia="es-CO"/>
              </w:rPr>
            </w:pPr>
            <w:r w:rsidRPr="00BF3F59">
              <w:rPr>
                <w:b/>
                <w:bCs/>
                <w:color w:val="FFFFFF"/>
                <w:sz w:val="14"/>
                <w:szCs w:val="14"/>
                <w:lang w:val="es-CO" w:eastAsia="es-CO"/>
              </w:rPr>
              <w:t>GASTOS DE PERSONAL</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3.062.440.510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531.936.848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622.977.370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150.690.436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109.204.331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4.477.249.495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b/>
                <w:bCs/>
                <w:color w:val="FFFFFF"/>
                <w:sz w:val="14"/>
                <w:szCs w:val="14"/>
                <w:lang w:val="es-CO" w:eastAsia="es-CO"/>
              </w:rPr>
            </w:pPr>
            <w:r w:rsidRPr="00BF3F59">
              <w:rPr>
                <w:b/>
                <w:bCs/>
                <w:color w:val="FFFFFF"/>
                <w:sz w:val="14"/>
                <w:szCs w:val="14"/>
                <w:lang w:val="es-CO" w:eastAsia="es-CO"/>
              </w:rPr>
              <w:t>SERVICIOS PERSONALES ASOCIADOS A LA NÓMINA</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1.638.863.480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1.638.863.480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b/>
                <w:bCs/>
                <w:color w:val="000000"/>
                <w:sz w:val="14"/>
                <w:szCs w:val="14"/>
                <w:lang w:val="es-CO" w:eastAsia="es-CO"/>
              </w:rPr>
            </w:pPr>
            <w:r w:rsidRPr="00BF3F59">
              <w:rPr>
                <w:b/>
                <w:bCs/>
                <w:color w:val="000000"/>
                <w:sz w:val="14"/>
                <w:szCs w:val="14"/>
                <w:lang w:val="es-CO" w:eastAsia="es-CO"/>
              </w:rPr>
              <w:t>SUELDOS DE PERSONAL DE NÓMINA</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i/>
                <w:iCs/>
                <w:sz w:val="14"/>
                <w:szCs w:val="14"/>
                <w:lang w:val="es-CO" w:eastAsia="es-CO"/>
              </w:rPr>
            </w:pPr>
            <w:r w:rsidRPr="00BF3F59">
              <w:rPr>
                <w:i/>
                <w:iCs/>
                <w:sz w:val="14"/>
                <w:szCs w:val="14"/>
                <w:lang w:val="es-CO" w:eastAsia="es-CO"/>
              </w:rPr>
              <w:t xml:space="preserve"> 1.299.787.272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i/>
                <w:iCs/>
                <w:sz w:val="14"/>
                <w:szCs w:val="14"/>
                <w:lang w:val="es-CO" w:eastAsia="es-CO"/>
              </w:rPr>
            </w:pPr>
            <w:r w:rsidRPr="00BF3F59">
              <w:rPr>
                <w:i/>
                <w:iCs/>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i/>
                <w:iCs/>
                <w:sz w:val="14"/>
                <w:szCs w:val="14"/>
                <w:lang w:val="es-CO" w:eastAsia="es-CO"/>
              </w:rPr>
            </w:pPr>
            <w:r w:rsidRPr="00BF3F59">
              <w:rPr>
                <w:i/>
                <w:iCs/>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i/>
                <w:iCs/>
                <w:sz w:val="14"/>
                <w:szCs w:val="14"/>
                <w:lang w:val="es-CO" w:eastAsia="es-CO"/>
              </w:rPr>
            </w:pPr>
            <w:r w:rsidRPr="00BF3F59">
              <w:rPr>
                <w:i/>
                <w:iCs/>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i/>
                <w:iCs/>
                <w:sz w:val="14"/>
                <w:szCs w:val="14"/>
                <w:lang w:val="es-CO" w:eastAsia="es-CO"/>
              </w:rPr>
            </w:pPr>
            <w:r w:rsidRPr="00BF3F59">
              <w:rPr>
                <w:i/>
                <w:iCs/>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i/>
                <w:iCs/>
                <w:sz w:val="14"/>
                <w:szCs w:val="14"/>
                <w:lang w:val="es-CO" w:eastAsia="es-CO"/>
              </w:rPr>
            </w:pPr>
            <w:r w:rsidRPr="00BF3F59">
              <w:rPr>
                <w:i/>
                <w:iCs/>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1.299.787.272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SUELDOS</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1.299.787.272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1.299.787.272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BONIFICACIÓN POR SERVICIOS PRESTADOS</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39.614.673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39.614.673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BONIFICACIÓN ESPECIAL POR RECREACIÓN</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7.221.042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7.221.042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b/>
                <w:bCs/>
                <w:color w:val="000000"/>
                <w:sz w:val="14"/>
                <w:szCs w:val="14"/>
                <w:lang w:val="es-CO" w:eastAsia="es-CO"/>
              </w:rPr>
            </w:pPr>
            <w:r w:rsidRPr="00BF3F59">
              <w:rPr>
                <w:b/>
                <w:bCs/>
                <w:color w:val="000000"/>
                <w:sz w:val="14"/>
                <w:szCs w:val="14"/>
                <w:lang w:val="es-CO" w:eastAsia="es-CO"/>
              </w:rPr>
              <w:t>HORAS EXTRAS Y DÍAS FESTIVOS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10.000.000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10.000.000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HORAS EXTRAS Y DIAS FESTIVOS - SIN DIFERENCIAR</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10.000.000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PRIMA DE NAVIDAD</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122.289.075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122.289.075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PRIMA DE SERVICIOS</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56.350.803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56.350.803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PRIMA DE VACACIONES</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58.698.755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58.698.755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SUBSIDIO DE ALIMENTACIÓN</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6.599.224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6.599.224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b/>
                <w:bCs/>
                <w:color w:val="000000"/>
                <w:sz w:val="14"/>
                <w:szCs w:val="14"/>
                <w:lang w:val="es-CO" w:eastAsia="es-CO"/>
              </w:rPr>
            </w:pPr>
            <w:r w:rsidRPr="00BF3F59">
              <w:rPr>
                <w:b/>
                <w:bCs/>
                <w:color w:val="000000"/>
                <w:sz w:val="14"/>
                <w:szCs w:val="14"/>
                <w:lang w:val="es-CO" w:eastAsia="es-CO"/>
              </w:rPr>
              <w:t>PRIMA TÉCNICA</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25.884.546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25.884.546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PRIMA TECNICA NO SALARIAL</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25.884.546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25.884.546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DOTACION DE PERSONAL</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6.000.000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AUXILIO DE TRANSPORTE</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6.418.090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FFFF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6.418.090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b/>
                <w:bCs/>
                <w:color w:val="FFFFFF"/>
                <w:sz w:val="14"/>
                <w:szCs w:val="14"/>
                <w:lang w:val="es-CO" w:eastAsia="es-CO"/>
              </w:rPr>
            </w:pPr>
            <w:r w:rsidRPr="00BF3F59">
              <w:rPr>
                <w:b/>
                <w:bCs/>
                <w:color w:val="FFFFFF"/>
                <w:sz w:val="14"/>
                <w:szCs w:val="14"/>
                <w:lang w:val="es-CO" w:eastAsia="es-CO"/>
              </w:rPr>
              <w:t>SERVICIOS PERSONALES INDIRECTOS</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900.432.313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531.936.848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622.977.370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150.690.436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109.204.331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2.315.241.298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b/>
                <w:bCs/>
                <w:color w:val="000000"/>
                <w:sz w:val="14"/>
                <w:szCs w:val="14"/>
                <w:lang w:val="es-CO" w:eastAsia="es-CO"/>
              </w:rPr>
            </w:pPr>
            <w:r w:rsidRPr="00BF3F59">
              <w:rPr>
                <w:b/>
                <w:bCs/>
                <w:color w:val="000000"/>
                <w:sz w:val="14"/>
                <w:szCs w:val="14"/>
                <w:lang w:val="es-CO" w:eastAsia="es-CO"/>
              </w:rPr>
              <w:t>HONORARIOS PROFESIONALES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124.538.952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449.482.448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414.607.064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55.514.500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109.204.331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1.153.347.295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Consejo Directivo</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27.000.000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27.000.000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Profesional en deportes</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36.401.444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36.401.444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Psicólogo</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36.401.444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36.401.444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541EA9" w:rsidP="00BF3F59">
            <w:pPr>
              <w:outlineLvl w:val="0"/>
              <w:rPr>
                <w:color w:val="000000"/>
                <w:sz w:val="14"/>
                <w:szCs w:val="14"/>
                <w:lang w:val="es-CO" w:eastAsia="es-CO"/>
              </w:rPr>
            </w:pPr>
            <w:r w:rsidRPr="00BF3F59">
              <w:rPr>
                <w:color w:val="000000"/>
                <w:sz w:val="14"/>
                <w:szCs w:val="14"/>
                <w:lang w:val="es-CO" w:eastAsia="es-CO"/>
              </w:rPr>
              <w:t>Profesional</w:t>
            </w:r>
            <w:r w:rsidR="00BF3F59" w:rsidRPr="00BF3F59">
              <w:rPr>
                <w:color w:val="000000"/>
                <w:sz w:val="14"/>
                <w:szCs w:val="14"/>
                <w:lang w:val="es-CO" w:eastAsia="es-CO"/>
              </w:rPr>
              <w:t xml:space="preserve"> en cultura</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36.401.444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36.401.444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Abogado especialista en contratación</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22.301.041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22.301.041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Profesional Ing. Industrial apoyo </w:t>
            </w:r>
            <w:r w:rsidR="00541EA9" w:rsidRPr="00BF3F59">
              <w:rPr>
                <w:color w:val="000000"/>
                <w:sz w:val="14"/>
                <w:szCs w:val="14"/>
                <w:lang w:val="es-CO" w:eastAsia="es-CO"/>
              </w:rPr>
              <w:t>implantación</w:t>
            </w:r>
            <w:r w:rsidRPr="00BF3F59">
              <w:rPr>
                <w:color w:val="000000"/>
                <w:sz w:val="14"/>
                <w:szCs w:val="14"/>
                <w:lang w:val="es-CO" w:eastAsia="es-CO"/>
              </w:rPr>
              <w:t xml:space="preserve"> planes TH</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34.746.832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34.746.832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lastRenderedPageBreak/>
              <w:t xml:space="preserve">Tecnólogo </w:t>
            </w:r>
            <w:proofErr w:type="spellStart"/>
            <w:r w:rsidRPr="00BF3F59">
              <w:rPr>
                <w:color w:val="000000"/>
                <w:sz w:val="14"/>
                <w:szCs w:val="14"/>
                <w:lang w:val="es-CO" w:eastAsia="es-CO"/>
              </w:rPr>
              <w:t>Gest.Contable</w:t>
            </w:r>
            <w:proofErr w:type="spellEnd"/>
            <w:r w:rsidRPr="00BF3F59">
              <w:rPr>
                <w:color w:val="000000"/>
                <w:sz w:val="14"/>
                <w:szCs w:val="14"/>
                <w:lang w:val="es-CO" w:eastAsia="es-CO"/>
              </w:rPr>
              <w:t xml:space="preserve"> apoyo auxiliar nómina</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28.514.500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28.514.500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Apoyo aseo sede central (sin bachillerato)</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39.068.117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39.068.117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Apoyo aseo extensiones (sin bachillerato)</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26.045.411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26.045.411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Técnico laboral apoyo SG SST (bachiller)</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15.469.211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15.469.211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Médico Laboral y asesoría SG SST (especialista)</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40.885.242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40.885.242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Tecnólogo Sistemas mantenimiento equipos (</w:t>
            </w:r>
            <w:proofErr w:type="spellStart"/>
            <w:r w:rsidRPr="00BF3F59">
              <w:rPr>
                <w:color w:val="000000"/>
                <w:sz w:val="14"/>
                <w:szCs w:val="14"/>
                <w:lang w:val="es-CO" w:eastAsia="es-CO"/>
              </w:rPr>
              <w:t>exper</w:t>
            </w:r>
            <w:proofErr w:type="spellEnd"/>
            <w:r w:rsidRPr="00BF3F59">
              <w:rPr>
                <w:color w:val="000000"/>
                <w:sz w:val="14"/>
                <w:szCs w:val="14"/>
                <w:lang w:val="es-CO" w:eastAsia="es-CO"/>
              </w:rPr>
              <w:t>. &gt; 6 meses)</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57.029.001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57.029.001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Portería CDM (sin bachillerato)</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13.022.706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13.022.706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Portería Sede Central y </w:t>
            </w:r>
            <w:r w:rsidR="008C3A62" w:rsidRPr="00BF3F59">
              <w:rPr>
                <w:color w:val="000000"/>
                <w:sz w:val="14"/>
                <w:szCs w:val="14"/>
                <w:lang w:val="es-CO" w:eastAsia="es-CO"/>
              </w:rPr>
              <w:t>extensiones</w:t>
            </w:r>
            <w:r w:rsidRPr="00BF3F59">
              <w:rPr>
                <w:color w:val="000000"/>
                <w:sz w:val="14"/>
                <w:szCs w:val="14"/>
                <w:lang w:val="es-CO" w:eastAsia="es-CO"/>
              </w:rPr>
              <w:t xml:space="preserve"> (sin bachillerato)</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52.090.822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52.090.822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Técnico laboral apoyo diseño MIC (bachiller)</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15.469.211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15.469.211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Profesional certificado para Auditor interno SG SST</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3.309.222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3.309.222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Psicólogo (esp. Salud </w:t>
            </w:r>
            <w:proofErr w:type="spellStart"/>
            <w:r w:rsidRPr="00BF3F59">
              <w:rPr>
                <w:color w:val="000000"/>
                <w:sz w:val="14"/>
                <w:szCs w:val="14"/>
                <w:lang w:val="es-CO" w:eastAsia="es-CO"/>
              </w:rPr>
              <w:t>Ocupac</w:t>
            </w:r>
            <w:proofErr w:type="spellEnd"/>
            <w:r w:rsidRPr="00BF3F59">
              <w:rPr>
                <w:color w:val="000000"/>
                <w:sz w:val="14"/>
                <w:szCs w:val="14"/>
                <w:lang w:val="es-CO" w:eastAsia="es-CO"/>
              </w:rPr>
              <w:t xml:space="preserve">) baterías riesgo psicosocial </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3.716.840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3.716.840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Tecnólogo para acreditación</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57.029.001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57.029.001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Tecnólogo en sistemas de información</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28.514.500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28.514.500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Profesional en deportes</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36.401.444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36.401.444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Psicólogo</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36.401.444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36.401.444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Trabajadora social </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36.401.444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36.401.444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541EA9" w:rsidP="00BF3F59">
            <w:pPr>
              <w:outlineLvl w:val="0"/>
              <w:rPr>
                <w:color w:val="000000"/>
                <w:sz w:val="14"/>
                <w:szCs w:val="14"/>
                <w:lang w:val="es-CO" w:eastAsia="es-CO"/>
              </w:rPr>
            </w:pPr>
            <w:r w:rsidRPr="00BF3F59">
              <w:rPr>
                <w:color w:val="000000"/>
                <w:sz w:val="14"/>
                <w:szCs w:val="14"/>
                <w:lang w:val="es-CO" w:eastAsia="es-CO"/>
              </w:rPr>
              <w:t>Tecnólogo</w:t>
            </w:r>
            <w:r w:rsidR="00BF3F59" w:rsidRPr="00BF3F59">
              <w:rPr>
                <w:color w:val="000000"/>
                <w:sz w:val="14"/>
                <w:szCs w:val="14"/>
                <w:lang w:val="es-CO" w:eastAsia="es-CO"/>
              </w:rPr>
              <w:t xml:space="preserve"> apoyo a ruralidad</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28.514.500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28.514.500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Profesional en proyectos</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40.885.242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40.885.242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541EA9" w:rsidP="00BF3F59">
            <w:pPr>
              <w:outlineLvl w:val="0"/>
              <w:rPr>
                <w:color w:val="000000"/>
                <w:sz w:val="14"/>
                <w:szCs w:val="14"/>
                <w:lang w:val="es-CO" w:eastAsia="es-CO"/>
              </w:rPr>
            </w:pPr>
            <w:r w:rsidRPr="00BF3F59">
              <w:rPr>
                <w:color w:val="000000"/>
                <w:sz w:val="14"/>
                <w:szCs w:val="14"/>
                <w:lang w:val="es-CO" w:eastAsia="es-CO"/>
              </w:rPr>
              <w:t>Técnico</w:t>
            </w:r>
            <w:r w:rsidR="00BF3F59" w:rsidRPr="00BF3F59">
              <w:rPr>
                <w:color w:val="000000"/>
                <w:sz w:val="14"/>
                <w:szCs w:val="14"/>
                <w:lang w:val="es-CO" w:eastAsia="es-CO"/>
              </w:rPr>
              <w:t xml:space="preserve"> de Apoyo bienestar</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19.746.852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19.746.852 </w:t>
            </w:r>
          </w:p>
        </w:tc>
      </w:tr>
      <w:tr w:rsidR="00BF3F59" w:rsidRPr="00BF3F59" w:rsidTr="00BF3F59">
        <w:trPr>
          <w:trHeight w:val="2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Tecnólogo comunicaciones, prensa y </w:t>
            </w:r>
            <w:r w:rsidR="00541EA9" w:rsidRPr="00BF3F59">
              <w:rPr>
                <w:color w:val="000000"/>
                <w:sz w:val="14"/>
                <w:szCs w:val="14"/>
                <w:lang w:val="es-CO" w:eastAsia="es-CO"/>
              </w:rPr>
              <w:t>web master</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28.514.500 </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28.514.500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Profesional en Periodismo para </w:t>
            </w:r>
            <w:r w:rsidR="00541EA9" w:rsidRPr="00BF3F59">
              <w:rPr>
                <w:color w:val="000000"/>
                <w:sz w:val="14"/>
                <w:szCs w:val="14"/>
                <w:lang w:val="es-CO" w:eastAsia="es-CO"/>
              </w:rPr>
              <w:t>investigación</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36.401.444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36.401.444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Profesional en Diseño para coordinación MIC</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32.898.347 </w:t>
            </w:r>
          </w:p>
        </w:tc>
        <w:tc>
          <w:tcPr>
            <w:tcW w:w="992" w:type="dxa"/>
            <w:tcBorders>
              <w:top w:val="nil"/>
              <w:left w:val="nil"/>
              <w:bottom w:val="nil"/>
              <w:right w:val="nil"/>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32.898.347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Ingeniero Civil apoyo infraestructura (</w:t>
            </w:r>
            <w:proofErr w:type="spellStart"/>
            <w:r w:rsidRPr="00BF3F59">
              <w:rPr>
                <w:color w:val="000000"/>
                <w:sz w:val="14"/>
                <w:szCs w:val="14"/>
                <w:lang w:val="es-CO" w:eastAsia="es-CO"/>
              </w:rPr>
              <w:t>exper</w:t>
            </w:r>
            <w:proofErr w:type="spellEnd"/>
            <w:r w:rsidRPr="00BF3F59">
              <w:rPr>
                <w:color w:val="000000"/>
                <w:sz w:val="14"/>
                <w:szCs w:val="14"/>
                <w:lang w:val="es-CO" w:eastAsia="es-CO"/>
              </w:rPr>
              <w:t>. &gt; 6 meses)</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36.401.444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36.401.444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Tecnólogo de apoyo en investigación</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28.514.500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28.514.500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Tecnólogo en archivo</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28.514.500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28.514.500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Tecnólogo en contratación</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51.844.546 </w:t>
            </w:r>
          </w:p>
        </w:tc>
        <w:tc>
          <w:tcPr>
            <w:tcW w:w="851"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51.844.546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Profesional en área administrativa y financiera</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36.401.444 </w:t>
            </w:r>
          </w:p>
        </w:tc>
        <w:tc>
          <w:tcPr>
            <w:tcW w:w="851"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36.401.444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Técnico para apoyo a contabilidad mayor a 6 meses </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19.746.852 </w:t>
            </w:r>
          </w:p>
        </w:tc>
        <w:tc>
          <w:tcPr>
            <w:tcW w:w="851"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19.746.852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Profesional para apoyo a control interno con más de 6 meses de experiencia</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16.546.111 </w:t>
            </w:r>
          </w:p>
        </w:tc>
        <w:tc>
          <w:tcPr>
            <w:tcW w:w="851"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16.546.111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Contratistas apoyo </w:t>
            </w:r>
            <w:r w:rsidR="00541EA9" w:rsidRPr="00BF3F59">
              <w:rPr>
                <w:color w:val="000000"/>
                <w:sz w:val="14"/>
                <w:szCs w:val="14"/>
                <w:lang w:val="es-CO" w:eastAsia="es-CO"/>
              </w:rPr>
              <w:t>línea</w:t>
            </w:r>
            <w:r w:rsidRPr="00BF3F59">
              <w:rPr>
                <w:color w:val="000000"/>
                <w:sz w:val="14"/>
                <w:szCs w:val="14"/>
                <w:lang w:val="es-CO" w:eastAsia="es-CO"/>
              </w:rPr>
              <w:t xml:space="preserve"> de </w:t>
            </w:r>
            <w:r w:rsidR="00541EA9" w:rsidRPr="00BF3F59">
              <w:rPr>
                <w:color w:val="000000"/>
                <w:sz w:val="14"/>
                <w:szCs w:val="14"/>
                <w:lang w:val="es-CO" w:eastAsia="es-CO"/>
              </w:rPr>
              <w:t>proyección</w:t>
            </w:r>
            <w:r w:rsidRPr="00BF3F59">
              <w:rPr>
                <w:color w:val="000000"/>
                <w:sz w:val="14"/>
                <w:szCs w:val="14"/>
                <w:lang w:val="es-CO" w:eastAsia="es-CO"/>
              </w:rPr>
              <w:t xml:space="preserve"> social</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32.898.347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32.898.347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Contratistas apoyo </w:t>
            </w:r>
            <w:r w:rsidR="00541EA9" w:rsidRPr="00BF3F59">
              <w:rPr>
                <w:color w:val="000000"/>
                <w:sz w:val="14"/>
                <w:szCs w:val="14"/>
                <w:lang w:val="es-CO" w:eastAsia="es-CO"/>
              </w:rPr>
              <w:t>línea</w:t>
            </w:r>
            <w:r w:rsidRPr="00BF3F59">
              <w:rPr>
                <w:color w:val="000000"/>
                <w:sz w:val="14"/>
                <w:szCs w:val="14"/>
                <w:lang w:val="es-CO" w:eastAsia="es-CO"/>
              </w:rPr>
              <w:t xml:space="preserve"> de </w:t>
            </w:r>
            <w:r w:rsidR="00541EA9" w:rsidRPr="00BF3F59">
              <w:rPr>
                <w:color w:val="000000"/>
                <w:sz w:val="14"/>
                <w:szCs w:val="14"/>
                <w:lang w:val="es-CO" w:eastAsia="es-CO"/>
              </w:rPr>
              <w:t>internacionalización</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32.898.347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32.898.347 </w:t>
            </w:r>
          </w:p>
        </w:tc>
      </w:tr>
      <w:tr w:rsidR="00BF3F59" w:rsidRPr="00BF3F59" w:rsidTr="00BF3F59">
        <w:trPr>
          <w:trHeight w:val="5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OTROS SERVICIOS PERSONALES INDIRECTOS (Hora catedra, profesores ocasionales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775.893.361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82.454.400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208.370.306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95.175.936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1.161.894.003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F3F59" w:rsidRPr="00BF3F59" w:rsidRDefault="00BF3F59" w:rsidP="00BF3F59">
            <w:pPr>
              <w:outlineLvl w:val="0"/>
              <w:rPr>
                <w:sz w:val="14"/>
                <w:szCs w:val="14"/>
                <w:lang w:val="es-CO" w:eastAsia="es-CO"/>
              </w:rPr>
            </w:pPr>
            <w:r w:rsidRPr="00BF3F59">
              <w:rPr>
                <w:sz w:val="14"/>
                <w:szCs w:val="14"/>
                <w:lang w:val="es-CO" w:eastAsia="es-CO"/>
              </w:rPr>
              <w:t>Extensiones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82.454.400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82.454.400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F3F59" w:rsidRPr="00BF3F59" w:rsidRDefault="00BF3F59" w:rsidP="00BF3F59">
            <w:pPr>
              <w:outlineLvl w:val="0"/>
              <w:rPr>
                <w:sz w:val="14"/>
                <w:szCs w:val="14"/>
                <w:lang w:val="es-CO" w:eastAsia="es-CO"/>
              </w:rPr>
            </w:pPr>
            <w:r w:rsidRPr="00BF3F59">
              <w:rPr>
                <w:sz w:val="14"/>
                <w:szCs w:val="14"/>
                <w:lang w:val="es-CO" w:eastAsia="es-CO"/>
              </w:rPr>
              <w:t>Universidad Campo</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63.982.584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63.982.584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F3F59" w:rsidRPr="00BF3F59" w:rsidRDefault="00BF3F59" w:rsidP="00BF3F59">
            <w:pPr>
              <w:outlineLvl w:val="0"/>
              <w:rPr>
                <w:sz w:val="14"/>
                <w:szCs w:val="14"/>
                <w:lang w:val="es-CO" w:eastAsia="es-CO"/>
              </w:rPr>
            </w:pPr>
            <w:r w:rsidRPr="00BF3F59">
              <w:rPr>
                <w:sz w:val="14"/>
                <w:szCs w:val="14"/>
                <w:lang w:val="es-CO" w:eastAsia="es-CO"/>
              </w:rPr>
              <w:t>Ruralidad</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208.370.306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43.818.624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252.188.930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F3F59" w:rsidRPr="00BF3F59" w:rsidRDefault="00BF3F59" w:rsidP="00BF3F59">
            <w:pPr>
              <w:outlineLvl w:val="0"/>
              <w:rPr>
                <w:sz w:val="14"/>
                <w:szCs w:val="14"/>
                <w:lang w:val="es-CO" w:eastAsia="es-CO"/>
              </w:rPr>
            </w:pPr>
            <w:r w:rsidRPr="00BF3F59">
              <w:rPr>
                <w:sz w:val="14"/>
                <w:szCs w:val="14"/>
                <w:lang w:val="es-CO" w:eastAsia="es-CO"/>
              </w:rPr>
              <w:lastRenderedPageBreak/>
              <w:t>Articulación</w:t>
            </w:r>
          </w:p>
        </w:tc>
        <w:tc>
          <w:tcPr>
            <w:tcW w:w="992" w:type="dxa"/>
            <w:tcBorders>
              <w:top w:val="nil"/>
              <w:left w:val="nil"/>
              <w:bottom w:val="single" w:sz="4" w:space="0" w:color="auto"/>
              <w:right w:val="single" w:sz="4" w:space="0" w:color="auto"/>
            </w:tcBorders>
            <w:shd w:val="clear" w:color="auto" w:fill="auto"/>
            <w:noWrap/>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51.357.312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51.357.312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F3F59" w:rsidRPr="00BF3F59" w:rsidRDefault="00BF3F59" w:rsidP="00BF3F59">
            <w:pPr>
              <w:outlineLvl w:val="0"/>
              <w:rPr>
                <w:sz w:val="14"/>
                <w:szCs w:val="14"/>
                <w:lang w:val="es-CO" w:eastAsia="es-CO"/>
              </w:rPr>
            </w:pPr>
            <w:r w:rsidRPr="00BF3F59">
              <w:rPr>
                <w:sz w:val="14"/>
                <w:szCs w:val="14"/>
                <w:lang w:val="es-CO" w:eastAsia="es-CO"/>
              </w:rPr>
              <w:t xml:space="preserve">Profesor Ocasional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711.910.777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711.910.777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b/>
                <w:bCs/>
                <w:color w:val="FFFFFF"/>
                <w:sz w:val="14"/>
                <w:szCs w:val="14"/>
                <w:lang w:val="es-CO" w:eastAsia="es-CO"/>
              </w:rPr>
            </w:pPr>
            <w:r w:rsidRPr="00BF3F59">
              <w:rPr>
                <w:b/>
                <w:bCs/>
                <w:color w:val="FFFFFF"/>
                <w:sz w:val="14"/>
                <w:szCs w:val="14"/>
                <w:lang w:val="es-CO" w:eastAsia="es-CO"/>
              </w:rPr>
              <w:t>CONTRIBUCIONES INHERENTES A LA NÓMINA</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523.144.717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523.144.717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b/>
                <w:bCs/>
                <w:color w:val="FFFFFF"/>
                <w:sz w:val="14"/>
                <w:szCs w:val="14"/>
                <w:lang w:val="es-CO" w:eastAsia="es-CO"/>
              </w:rPr>
            </w:pPr>
            <w:r w:rsidRPr="00BF3F59">
              <w:rPr>
                <w:b/>
                <w:bCs/>
                <w:color w:val="FFFFFF"/>
                <w:sz w:val="14"/>
                <w:szCs w:val="14"/>
                <w:lang w:val="es-CO" w:eastAsia="es-CO"/>
              </w:rPr>
              <w:t>AL SECTOR PÚBLICO</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381.714.468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381.714.468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b/>
                <w:bCs/>
                <w:color w:val="FFFFFF"/>
                <w:sz w:val="14"/>
                <w:szCs w:val="14"/>
                <w:lang w:val="es-CO" w:eastAsia="es-CO"/>
              </w:rPr>
            </w:pPr>
            <w:r w:rsidRPr="00BF3F59">
              <w:rPr>
                <w:b/>
                <w:bCs/>
                <w:color w:val="FFFFFF"/>
                <w:sz w:val="14"/>
                <w:szCs w:val="14"/>
                <w:lang w:val="es-CO" w:eastAsia="es-CO"/>
              </w:rPr>
              <w:t>APORTES PREVISIÓN SOCIAL</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326.952.330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326.952.330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b/>
                <w:bCs/>
                <w:color w:val="000000"/>
                <w:sz w:val="14"/>
                <w:szCs w:val="14"/>
                <w:lang w:val="es-CO" w:eastAsia="es-CO"/>
              </w:rPr>
            </w:pPr>
            <w:r w:rsidRPr="00BF3F59">
              <w:rPr>
                <w:b/>
                <w:bCs/>
                <w:color w:val="000000"/>
                <w:sz w:val="14"/>
                <w:szCs w:val="14"/>
                <w:lang w:val="es-CO" w:eastAsia="es-CO"/>
              </w:rPr>
              <w:t>CESANTÍAS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133.313.153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133.313.153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FONDOS DE CESANTÍAS (FONDO NACIONAL DEL AHORRO)</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133.313.153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133.313.153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PENSIONES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113.349.762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113.349.762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FONDOS DE PENSIONES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113.349.762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113.349.762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SALUD</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80.289.415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80.289.415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EMPRESAS PROMOTORAS DE SALUD</w:t>
            </w:r>
          </w:p>
        </w:tc>
        <w:tc>
          <w:tcPr>
            <w:tcW w:w="992"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80.289.415 </w:t>
            </w:r>
          </w:p>
        </w:tc>
        <w:tc>
          <w:tcPr>
            <w:tcW w:w="851"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80.289.415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APORTES PARAFISCALES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54.762.138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54.762.138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INSTITUTO COLOMBIANO DE BIENESTAR FAMILIAR -ICBF-</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44.131.518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44.131.518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ADMINISTRADORAS RIESGOS PROFESIONALES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10.630.620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10.630.620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color w:val="FFFFFF"/>
                <w:sz w:val="14"/>
                <w:szCs w:val="14"/>
                <w:lang w:val="es-CO" w:eastAsia="es-CO"/>
              </w:rPr>
            </w:pPr>
            <w:r w:rsidRPr="00BF3F59">
              <w:rPr>
                <w:color w:val="FFFFFF"/>
                <w:sz w:val="14"/>
                <w:szCs w:val="14"/>
                <w:lang w:val="es-CO" w:eastAsia="es-CO"/>
              </w:rPr>
              <w:t>AL SECTOR PRIVADO</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141.430.249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141.430.249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APORTES PREVISIÓN SOCIAL</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82.988.219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82.988.219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FONDOS DE PENSIONES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48.578.470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48.578.470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EMPRESAS PROMOTORAS DE SALUD</w:t>
            </w:r>
          </w:p>
        </w:tc>
        <w:tc>
          <w:tcPr>
            <w:tcW w:w="992"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34.409.749 </w:t>
            </w:r>
          </w:p>
        </w:tc>
        <w:tc>
          <w:tcPr>
            <w:tcW w:w="851"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34.409.749 </w:t>
            </w:r>
          </w:p>
        </w:tc>
      </w:tr>
      <w:tr w:rsidR="00BF3F59" w:rsidRPr="00BF3F59" w:rsidTr="00BF3F59">
        <w:trPr>
          <w:trHeight w:val="5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APORTES PARAFISCALES A LAS CAJAS DE COMPENSACIÓN FAMILIAR</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58.442.030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58.442.030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color w:val="FFFFFF"/>
                <w:sz w:val="14"/>
                <w:szCs w:val="14"/>
                <w:lang w:val="es-CO" w:eastAsia="es-CO"/>
              </w:rPr>
            </w:pPr>
            <w:r w:rsidRPr="00BF3F59">
              <w:rPr>
                <w:color w:val="FFFFFF"/>
                <w:sz w:val="14"/>
                <w:szCs w:val="14"/>
                <w:lang w:val="es-CO" w:eastAsia="es-CO"/>
              </w:rPr>
              <w:t>GASTOS GENERALES</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34.063.152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55.022.630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690.997.955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780.083.737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color w:val="FFFFFF"/>
                <w:sz w:val="14"/>
                <w:szCs w:val="14"/>
                <w:lang w:val="es-CO" w:eastAsia="es-CO"/>
              </w:rPr>
            </w:pPr>
            <w:r w:rsidRPr="00BF3F59">
              <w:rPr>
                <w:color w:val="FFFFFF"/>
                <w:sz w:val="14"/>
                <w:szCs w:val="14"/>
                <w:lang w:val="es-CO" w:eastAsia="es-CO"/>
              </w:rPr>
              <w:t>ADQUISICIÓN DE BIENES</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34.063.152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55.022.630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230.690.671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319.776.453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MATERIALES Y SUMINISTROS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69.008.093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69.008.093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541EA9" w:rsidP="00BF3F59">
            <w:pPr>
              <w:outlineLvl w:val="0"/>
              <w:rPr>
                <w:color w:val="000000"/>
                <w:sz w:val="14"/>
                <w:szCs w:val="14"/>
                <w:lang w:val="es-CO" w:eastAsia="es-CO"/>
              </w:rPr>
            </w:pPr>
            <w:r w:rsidRPr="00BF3F59">
              <w:rPr>
                <w:color w:val="000000"/>
                <w:sz w:val="14"/>
                <w:szCs w:val="14"/>
                <w:lang w:val="es-CO" w:eastAsia="es-CO"/>
              </w:rPr>
              <w:t>Papelería</w:t>
            </w:r>
            <w:r w:rsidR="00BF3F59" w:rsidRPr="00BF3F59">
              <w:rPr>
                <w:color w:val="000000"/>
                <w:sz w:val="14"/>
                <w:szCs w:val="14"/>
                <w:lang w:val="es-CO" w:eastAsia="es-CO"/>
              </w:rPr>
              <w:t xml:space="preserve"> y </w:t>
            </w:r>
            <w:r w:rsidRPr="00BF3F59">
              <w:rPr>
                <w:color w:val="000000"/>
                <w:sz w:val="14"/>
                <w:szCs w:val="14"/>
                <w:lang w:val="es-CO" w:eastAsia="es-CO"/>
              </w:rPr>
              <w:t>útiles</w:t>
            </w:r>
            <w:r w:rsidR="00BF3F59" w:rsidRPr="00BF3F59">
              <w:rPr>
                <w:color w:val="000000"/>
                <w:sz w:val="14"/>
                <w:szCs w:val="14"/>
                <w:lang w:val="es-CO" w:eastAsia="es-CO"/>
              </w:rPr>
              <w:t xml:space="preserve"> de escritorio</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10.799.657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10.799.657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Compra de insumos de </w:t>
            </w:r>
            <w:r w:rsidR="00541EA9" w:rsidRPr="00BF3F59">
              <w:rPr>
                <w:color w:val="000000"/>
                <w:sz w:val="14"/>
                <w:szCs w:val="14"/>
                <w:lang w:val="es-CO" w:eastAsia="es-CO"/>
              </w:rPr>
              <w:t>ferretería</w:t>
            </w:r>
            <w:r w:rsidRPr="00BF3F59">
              <w:rPr>
                <w:color w:val="000000"/>
                <w:sz w:val="14"/>
                <w:szCs w:val="14"/>
                <w:lang w:val="es-CO" w:eastAsia="es-CO"/>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10.000.000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Compra de insumos </w:t>
            </w:r>
            <w:r w:rsidR="00541EA9" w:rsidRPr="00BF3F59">
              <w:rPr>
                <w:color w:val="000000"/>
                <w:sz w:val="14"/>
                <w:szCs w:val="14"/>
                <w:lang w:val="es-CO" w:eastAsia="es-CO"/>
              </w:rPr>
              <w:t>agrícolas</w:t>
            </w:r>
            <w:r w:rsidRPr="00BF3F59">
              <w:rPr>
                <w:color w:val="000000"/>
                <w:sz w:val="14"/>
                <w:szCs w:val="14"/>
                <w:lang w:val="es-CO" w:eastAsia="es-CO"/>
              </w:rPr>
              <w:t xml:space="preserve"> y pecuarios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5.000.000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5.000.000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Compra de insumos para impresoras, videos beam</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20.000.000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materiales y suministros granja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10.000.000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10.000.000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Compra de implementos de aseo y </w:t>
            </w:r>
            <w:r w:rsidR="00541EA9" w:rsidRPr="00BF3F59">
              <w:rPr>
                <w:color w:val="000000"/>
                <w:sz w:val="14"/>
                <w:szCs w:val="14"/>
                <w:lang w:val="es-CO" w:eastAsia="es-CO"/>
              </w:rPr>
              <w:t>cafetería</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13.208.436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13.208.436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COMPRA DE EQUIPO</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34.063.152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55.022.630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89.085.782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996DEA" w:rsidP="00BF3F59">
            <w:pPr>
              <w:outlineLvl w:val="0"/>
              <w:rPr>
                <w:color w:val="000000"/>
                <w:sz w:val="14"/>
                <w:szCs w:val="14"/>
                <w:lang w:val="es-CO" w:eastAsia="es-CO"/>
              </w:rPr>
            </w:pPr>
            <w:r w:rsidRPr="00BF3F59">
              <w:rPr>
                <w:color w:val="000000"/>
                <w:sz w:val="14"/>
                <w:szCs w:val="14"/>
                <w:lang w:val="es-CO" w:eastAsia="es-CO"/>
              </w:rPr>
              <w:t>Adquisición</w:t>
            </w:r>
            <w:r w:rsidR="00BF3F59" w:rsidRPr="00BF3F59">
              <w:rPr>
                <w:color w:val="000000"/>
                <w:sz w:val="14"/>
                <w:szCs w:val="14"/>
                <w:lang w:val="es-CO" w:eastAsia="es-CO"/>
              </w:rPr>
              <w:t xml:space="preserve"> y/o </w:t>
            </w:r>
            <w:r w:rsidRPr="00BF3F59">
              <w:rPr>
                <w:color w:val="000000"/>
                <w:sz w:val="14"/>
                <w:szCs w:val="14"/>
                <w:lang w:val="es-CO" w:eastAsia="es-CO"/>
              </w:rPr>
              <w:t>producción</w:t>
            </w:r>
            <w:r w:rsidR="00BF3F59" w:rsidRPr="00BF3F59">
              <w:rPr>
                <w:color w:val="000000"/>
                <w:sz w:val="14"/>
                <w:szCs w:val="14"/>
                <w:lang w:val="es-CO" w:eastAsia="es-CO"/>
              </w:rPr>
              <w:t xml:space="preserve"> de equipos, materiales y/o bienes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34.063.152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55.022.630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89.085.782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DOTACIÓN DE PERSONAL</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6.000.000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Implementos de trabajo 3 veces al año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6.000.000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6.000.000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BIENESTAR SOCIAL (BIENESTAR UNIVERSITARIO)</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91.682.578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91.682.578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OTRAS ADQUISICIONES DE BIENES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64.000.000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64.000.000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Software </w:t>
            </w:r>
            <w:r w:rsidR="00996DEA" w:rsidRPr="00BF3F59">
              <w:rPr>
                <w:color w:val="000000"/>
                <w:sz w:val="14"/>
                <w:szCs w:val="14"/>
                <w:lang w:val="es-CO" w:eastAsia="es-CO"/>
              </w:rPr>
              <w:t>office</w:t>
            </w:r>
            <w:r w:rsidRPr="00BF3F59">
              <w:rPr>
                <w:color w:val="000000"/>
                <w:sz w:val="14"/>
                <w:szCs w:val="14"/>
                <w:lang w:val="es-CO" w:eastAsia="es-CO"/>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5.000.000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Software antivirus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996DEA" w:rsidP="00BF3F59">
            <w:pPr>
              <w:outlineLvl w:val="0"/>
              <w:rPr>
                <w:color w:val="000000"/>
                <w:sz w:val="14"/>
                <w:szCs w:val="14"/>
                <w:lang w:val="es-CO" w:eastAsia="es-CO"/>
              </w:rPr>
            </w:pPr>
            <w:r w:rsidRPr="00BF3F59">
              <w:rPr>
                <w:color w:val="000000"/>
                <w:sz w:val="14"/>
                <w:szCs w:val="14"/>
                <w:lang w:val="es-CO" w:eastAsia="es-CO"/>
              </w:rPr>
              <w:lastRenderedPageBreak/>
              <w:t>Renovación</w:t>
            </w:r>
            <w:r w:rsidR="00BF3F59" w:rsidRPr="00BF3F59">
              <w:rPr>
                <w:color w:val="000000"/>
                <w:sz w:val="14"/>
                <w:szCs w:val="14"/>
                <w:lang w:val="es-CO" w:eastAsia="es-CO"/>
              </w:rPr>
              <w:t xml:space="preserve"> licencia Syscafe</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4.000.000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996DEA" w:rsidP="00BF3F59">
            <w:pPr>
              <w:outlineLvl w:val="0"/>
              <w:rPr>
                <w:color w:val="000000"/>
                <w:sz w:val="14"/>
                <w:szCs w:val="14"/>
                <w:lang w:val="es-CO" w:eastAsia="es-CO"/>
              </w:rPr>
            </w:pPr>
            <w:r w:rsidRPr="00BF3F59">
              <w:rPr>
                <w:color w:val="000000"/>
                <w:sz w:val="14"/>
                <w:szCs w:val="14"/>
                <w:lang w:val="es-CO" w:eastAsia="es-CO"/>
              </w:rPr>
              <w:t>Renovación</w:t>
            </w:r>
            <w:r w:rsidR="00BF3F59" w:rsidRPr="00BF3F59">
              <w:rPr>
                <w:color w:val="000000"/>
                <w:sz w:val="14"/>
                <w:szCs w:val="14"/>
                <w:lang w:val="es-CO" w:eastAsia="es-CO"/>
              </w:rPr>
              <w:t xml:space="preserve"> licencia Q10</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15.000.000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15.000.000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996DEA" w:rsidP="00BF3F59">
            <w:pPr>
              <w:outlineLvl w:val="0"/>
              <w:rPr>
                <w:color w:val="000000"/>
                <w:sz w:val="14"/>
                <w:szCs w:val="14"/>
                <w:lang w:val="es-CO" w:eastAsia="es-CO"/>
              </w:rPr>
            </w:pPr>
            <w:r w:rsidRPr="00BF3F59">
              <w:rPr>
                <w:color w:val="000000"/>
                <w:sz w:val="14"/>
                <w:szCs w:val="14"/>
                <w:lang w:val="es-CO" w:eastAsia="es-CO"/>
              </w:rPr>
              <w:t>Renovación</w:t>
            </w:r>
            <w:r w:rsidR="00BF3F59" w:rsidRPr="00BF3F59">
              <w:rPr>
                <w:color w:val="000000"/>
                <w:sz w:val="14"/>
                <w:szCs w:val="14"/>
                <w:lang w:val="es-CO" w:eastAsia="es-CO"/>
              </w:rPr>
              <w:t xml:space="preserve"> licencia Bnaps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22.000.000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22.000.000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996DEA" w:rsidP="00BF3F59">
            <w:pPr>
              <w:outlineLvl w:val="0"/>
              <w:rPr>
                <w:color w:val="000000"/>
                <w:sz w:val="14"/>
                <w:szCs w:val="14"/>
                <w:lang w:val="es-CO" w:eastAsia="es-CO"/>
              </w:rPr>
            </w:pPr>
            <w:r w:rsidRPr="00BF3F59">
              <w:rPr>
                <w:color w:val="000000"/>
                <w:sz w:val="14"/>
                <w:szCs w:val="14"/>
                <w:lang w:val="es-CO" w:eastAsia="es-CO"/>
              </w:rPr>
              <w:t>Renovación</w:t>
            </w:r>
            <w:r w:rsidR="00BF3F59" w:rsidRPr="00BF3F59">
              <w:rPr>
                <w:color w:val="000000"/>
                <w:sz w:val="14"/>
                <w:szCs w:val="14"/>
                <w:lang w:val="es-CO" w:eastAsia="es-CO"/>
              </w:rPr>
              <w:t xml:space="preserve"> licencias otros software</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15.000.000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15.000.000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ADQUISICIÓN DE SERVICIOS</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424.434.929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424.434.929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CAPACITACIÓN</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14.000.000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14.000.000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F3F59" w:rsidRPr="00BF3F59" w:rsidRDefault="00996DEA" w:rsidP="00BF3F59">
            <w:pPr>
              <w:outlineLvl w:val="0"/>
              <w:rPr>
                <w:sz w:val="14"/>
                <w:szCs w:val="14"/>
                <w:lang w:val="es-CO" w:eastAsia="es-CO"/>
              </w:rPr>
            </w:pPr>
            <w:r w:rsidRPr="00BF3F59">
              <w:rPr>
                <w:sz w:val="14"/>
                <w:szCs w:val="14"/>
                <w:lang w:val="es-CO" w:eastAsia="es-CO"/>
              </w:rPr>
              <w:t>Capacitación</w:t>
            </w:r>
            <w:r w:rsidR="00BF3F59" w:rsidRPr="00BF3F59">
              <w:rPr>
                <w:sz w:val="14"/>
                <w:szCs w:val="14"/>
                <w:lang w:val="es-CO" w:eastAsia="es-CO"/>
              </w:rPr>
              <w:t xml:space="preserve"> campo disciplinar docente</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7.000.000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7.000.000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F3F59" w:rsidRPr="00BF3F59" w:rsidRDefault="00996DEA" w:rsidP="00BF3F59">
            <w:pPr>
              <w:outlineLvl w:val="0"/>
              <w:rPr>
                <w:sz w:val="14"/>
                <w:szCs w:val="14"/>
                <w:lang w:val="es-CO" w:eastAsia="es-CO"/>
              </w:rPr>
            </w:pPr>
            <w:r w:rsidRPr="00BF3F59">
              <w:rPr>
                <w:sz w:val="14"/>
                <w:szCs w:val="14"/>
                <w:lang w:val="es-CO" w:eastAsia="es-CO"/>
              </w:rPr>
              <w:t>Capacitación</w:t>
            </w:r>
            <w:r w:rsidR="00BF3F59" w:rsidRPr="00BF3F59">
              <w:rPr>
                <w:sz w:val="14"/>
                <w:szCs w:val="14"/>
                <w:lang w:val="es-CO" w:eastAsia="es-CO"/>
              </w:rPr>
              <w:t xml:space="preserve"> eventos administrativos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7.000.000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7.000.000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VIATICOS Y GASTOS DE VIAJE</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100.000.000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100.000.000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F3F59" w:rsidRPr="00BF3F59" w:rsidRDefault="00996DEA" w:rsidP="00BF3F59">
            <w:pPr>
              <w:outlineLvl w:val="0"/>
              <w:rPr>
                <w:sz w:val="14"/>
                <w:szCs w:val="14"/>
                <w:lang w:val="es-CO" w:eastAsia="es-CO"/>
              </w:rPr>
            </w:pPr>
            <w:r w:rsidRPr="00BF3F59">
              <w:rPr>
                <w:sz w:val="14"/>
                <w:szCs w:val="14"/>
                <w:lang w:val="es-CO" w:eastAsia="es-CO"/>
              </w:rPr>
              <w:t>Viáticos</w:t>
            </w:r>
            <w:r w:rsidR="00BF3F59" w:rsidRPr="00BF3F59">
              <w:rPr>
                <w:sz w:val="14"/>
                <w:szCs w:val="14"/>
                <w:lang w:val="es-CO" w:eastAsia="es-CO"/>
              </w:rPr>
              <w:t xml:space="preserve"> Institucionales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100.000.000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100.000.000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COMUNICACIONES Y TRANSPORTE</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92.500.000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92.500.000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Servicio de correspondencia y flete</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1.500.000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1.500.000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Servicio de </w:t>
            </w:r>
            <w:r w:rsidR="00996DEA" w:rsidRPr="00BF3F59">
              <w:rPr>
                <w:color w:val="000000"/>
                <w:sz w:val="14"/>
                <w:szCs w:val="14"/>
                <w:lang w:val="es-CO" w:eastAsia="es-CO"/>
              </w:rPr>
              <w:t>internet</w:t>
            </w:r>
            <w:r w:rsidRPr="00BF3F59">
              <w:rPr>
                <w:color w:val="000000"/>
                <w:sz w:val="14"/>
                <w:szCs w:val="14"/>
                <w:lang w:val="es-CO" w:eastAsia="es-CO"/>
              </w:rPr>
              <w:t xml:space="preserve"> banda ancha</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32.000.000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32.000.000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Servicio de alojamiento </w:t>
            </w:r>
            <w:r w:rsidR="00996DEA" w:rsidRPr="00BF3F59">
              <w:rPr>
                <w:color w:val="000000"/>
                <w:sz w:val="14"/>
                <w:szCs w:val="14"/>
                <w:lang w:val="es-CO" w:eastAsia="es-CO"/>
              </w:rPr>
              <w:t>página</w:t>
            </w:r>
            <w:r w:rsidRPr="00BF3F59">
              <w:rPr>
                <w:color w:val="000000"/>
                <w:sz w:val="14"/>
                <w:szCs w:val="14"/>
                <w:lang w:val="es-CO" w:eastAsia="es-CO"/>
              </w:rPr>
              <w:t xml:space="preserve"> web hosting</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Transporte practicas </w:t>
            </w:r>
            <w:r w:rsidR="00996DEA" w:rsidRPr="00BF3F59">
              <w:rPr>
                <w:color w:val="000000"/>
                <w:sz w:val="14"/>
                <w:szCs w:val="14"/>
                <w:lang w:val="es-CO" w:eastAsia="es-CO"/>
              </w:rPr>
              <w:t>académicas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50.000.000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50.000.000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Transporte miembros consejo directivo</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6.000.000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SERVICIOS PÚBLICOS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61.650.000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61.650.000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Servicios de </w:t>
            </w:r>
            <w:r w:rsidR="00996DEA" w:rsidRPr="00BF3F59">
              <w:rPr>
                <w:color w:val="000000"/>
                <w:sz w:val="14"/>
                <w:szCs w:val="14"/>
                <w:lang w:val="es-CO" w:eastAsia="es-CO"/>
              </w:rPr>
              <w:t>telefonía</w:t>
            </w:r>
            <w:r w:rsidRPr="00BF3F59">
              <w:rPr>
                <w:color w:val="000000"/>
                <w:sz w:val="14"/>
                <w:szCs w:val="14"/>
                <w:lang w:val="es-CO" w:eastAsia="es-CO"/>
              </w:rPr>
              <w:t xml:space="preserve"> </w:t>
            </w:r>
            <w:r w:rsidR="00996DEA" w:rsidRPr="00BF3F59">
              <w:rPr>
                <w:color w:val="000000"/>
                <w:sz w:val="14"/>
                <w:szCs w:val="14"/>
                <w:lang w:val="es-CO" w:eastAsia="es-CO"/>
              </w:rPr>
              <w:t>móvil</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8.000.000 </w:t>
            </w:r>
          </w:p>
        </w:tc>
        <w:tc>
          <w:tcPr>
            <w:tcW w:w="978"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8.000.000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Servicio de </w:t>
            </w:r>
            <w:r w:rsidR="00996DEA" w:rsidRPr="00BF3F59">
              <w:rPr>
                <w:color w:val="000000"/>
                <w:sz w:val="14"/>
                <w:szCs w:val="14"/>
                <w:lang w:val="es-CO" w:eastAsia="es-CO"/>
              </w:rPr>
              <w:t>telefonía</w:t>
            </w:r>
            <w:r w:rsidRPr="00BF3F59">
              <w:rPr>
                <w:color w:val="000000"/>
                <w:sz w:val="14"/>
                <w:szCs w:val="14"/>
                <w:lang w:val="es-CO" w:eastAsia="es-CO"/>
              </w:rPr>
              <w:t xml:space="preserve"> fija</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2.000.000 </w:t>
            </w:r>
          </w:p>
        </w:tc>
        <w:tc>
          <w:tcPr>
            <w:tcW w:w="978"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Servicios </w:t>
            </w:r>
            <w:r w:rsidR="00996DEA" w:rsidRPr="00BF3F59">
              <w:rPr>
                <w:color w:val="000000"/>
                <w:sz w:val="14"/>
                <w:szCs w:val="14"/>
                <w:lang w:val="es-CO" w:eastAsia="es-CO"/>
              </w:rPr>
              <w:t>línea</w:t>
            </w:r>
            <w:r w:rsidRPr="00BF3F59">
              <w:rPr>
                <w:color w:val="000000"/>
                <w:sz w:val="14"/>
                <w:szCs w:val="14"/>
                <w:lang w:val="es-CO" w:eastAsia="es-CO"/>
              </w:rPr>
              <w:t xml:space="preserve"> 01800</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150.000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150.000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Servicio de acueducto y alcantarillado</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6.000.000 </w:t>
            </w:r>
          </w:p>
        </w:tc>
        <w:tc>
          <w:tcPr>
            <w:tcW w:w="978"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Servicio de </w:t>
            </w:r>
            <w:r w:rsidR="00996DEA" w:rsidRPr="00BF3F59">
              <w:rPr>
                <w:color w:val="000000"/>
                <w:sz w:val="14"/>
                <w:szCs w:val="14"/>
                <w:lang w:val="es-CO" w:eastAsia="es-CO"/>
              </w:rPr>
              <w:t>energía</w:t>
            </w:r>
            <w:r w:rsidRPr="00BF3F59">
              <w:rPr>
                <w:color w:val="000000"/>
                <w:sz w:val="14"/>
                <w:szCs w:val="14"/>
                <w:lang w:val="es-CO" w:eastAsia="es-CO"/>
              </w:rPr>
              <w:t xml:space="preserve"> </w:t>
            </w:r>
            <w:r w:rsidR="00996DEA" w:rsidRPr="00BF3F59">
              <w:rPr>
                <w:color w:val="000000"/>
                <w:sz w:val="14"/>
                <w:szCs w:val="14"/>
                <w:lang w:val="es-CO" w:eastAsia="es-CO"/>
              </w:rPr>
              <w:t>eléctrica</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45.000.000 </w:t>
            </w:r>
          </w:p>
        </w:tc>
        <w:tc>
          <w:tcPr>
            <w:tcW w:w="978"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45.000.000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servicio de </w:t>
            </w:r>
            <w:r w:rsidR="00996DEA" w:rsidRPr="00BF3F59">
              <w:rPr>
                <w:color w:val="000000"/>
                <w:sz w:val="14"/>
                <w:szCs w:val="14"/>
                <w:lang w:val="es-CO" w:eastAsia="es-CO"/>
              </w:rPr>
              <w:t>recolección</w:t>
            </w:r>
            <w:r w:rsidRPr="00BF3F59">
              <w:rPr>
                <w:color w:val="000000"/>
                <w:sz w:val="14"/>
                <w:szCs w:val="14"/>
                <w:lang w:val="es-CO" w:eastAsia="es-CO"/>
              </w:rPr>
              <w:t xml:space="preserve"> de basura </w:t>
            </w:r>
            <w:proofErr w:type="spellStart"/>
            <w:r w:rsidRPr="00BF3F59">
              <w:rPr>
                <w:color w:val="000000"/>
                <w:sz w:val="14"/>
                <w:szCs w:val="14"/>
                <w:lang w:val="es-CO" w:eastAsia="es-CO"/>
              </w:rPr>
              <w:t>cdm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500.000 </w:t>
            </w:r>
          </w:p>
        </w:tc>
        <w:tc>
          <w:tcPr>
            <w:tcW w:w="978"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SEGUROS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31.000.000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31.000.000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996DEA" w:rsidP="00BF3F59">
            <w:pPr>
              <w:outlineLvl w:val="0"/>
              <w:rPr>
                <w:color w:val="000000"/>
                <w:sz w:val="14"/>
                <w:szCs w:val="14"/>
                <w:lang w:val="es-CO" w:eastAsia="es-CO"/>
              </w:rPr>
            </w:pPr>
            <w:r w:rsidRPr="00BF3F59">
              <w:rPr>
                <w:color w:val="000000"/>
                <w:sz w:val="14"/>
                <w:szCs w:val="14"/>
                <w:lang w:val="es-CO" w:eastAsia="es-CO"/>
              </w:rPr>
              <w:t>Póliza</w:t>
            </w:r>
            <w:r w:rsidR="00BF3F59" w:rsidRPr="00BF3F59">
              <w:rPr>
                <w:color w:val="000000"/>
                <w:sz w:val="14"/>
                <w:szCs w:val="14"/>
                <w:lang w:val="es-CO" w:eastAsia="es-CO"/>
              </w:rPr>
              <w:t xml:space="preserve"> bienes institucionales todo riesgo</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30.000.000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30.000.000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996DEA" w:rsidP="00BF3F59">
            <w:pPr>
              <w:outlineLvl w:val="0"/>
              <w:rPr>
                <w:color w:val="000000"/>
                <w:sz w:val="14"/>
                <w:szCs w:val="14"/>
                <w:lang w:val="es-CO" w:eastAsia="es-CO"/>
              </w:rPr>
            </w:pPr>
            <w:r w:rsidRPr="00BF3F59">
              <w:rPr>
                <w:color w:val="000000"/>
                <w:sz w:val="14"/>
                <w:szCs w:val="14"/>
                <w:lang w:val="es-CO" w:eastAsia="es-CO"/>
              </w:rPr>
              <w:t>Pólizas</w:t>
            </w:r>
            <w:r w:rsidR="00BF3F59" w:rsidRPr="00BF3F59">
              <w:rPr>
                <w:color w:val="000000"/>
                <w:sz w:val="14"/>
                <w:szCs w:val="14"/>
                <w:lang w:val="es-CO" w:eastAsia="es-CO"/>
              </w:rPr>
              <w:t xml:space="preserve"> convenios contratos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PÚBLICIDAD</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20.000.000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IMPRESOS Y PUBLICACIONES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16.500.000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16.500.000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Servicios de fotocopias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1.500.000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1.500.000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Suscripciones afiliaciones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10.000.000 </w:t>
            </w:r>
          </w:p>
        </w:tc>
        <w:tc>
          <w:tcPr>
            <w:tcW w:w="978" w:type="dxa"/>
            <w:tcBorders>
              <w:top w:val="nil"/>
              <w:left w:val="nil"/>
              <w:bottom w:val="single" w:sz="4" w:space="0" w:color="auto"/>
              <w:right w:val="single" w:sz="4" w:space="0" w:color="auto"/>
            </w:tcBorders>
            <w:shd w:val="clear" w:color="auto" w:fill="auto"/>
            <w:vAlign w:val="bottom"/>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10.000.000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impresión de diplomas, carpetas, volantes y otros </w:t>
            </w:r>
            <w:r w:rsidR="00996DEA" w:rsidRPr="00BF3F59">
              <w:rPr>
                <w:color w:val="000000"/>
                <w:sz w:val="14"/>
                <w:szCs w:val="14"/>
                <w:lang w:val="es-CO" w:eastAsia="es-CO"/>
              </w:rPr>
              <w:t>impresos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5.000.000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MANTENIMIENTO</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40.000.000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40.000.000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Mantenimiento y </w:t>
            </w:r>
            <w:r w:rsidR="00996DEA" w:rsidRPr="00BF3F59">
              <w:rPr>
                <w:color w:val="000000"/>
                <w:sz w:val="14"/>
                <w:szCs w:val="14"/>
                <w:lang w:val="es-CO" w:eastAsia="es-CO"/>
              </w:rPr>
              <w:t>adecuación</w:t>
            </w:r>
            <w:r w:rsidRPr="00BF3F59">
              <w:rPr>
                <w:color w:val="000000"/>
                <w:sz w:val="14"/>
                <w:szCs w:val="14"/>
                <w:lang w:val="es-CO" w:eastAsia="es-CO"/>
              </w:rPr>
              <w:t xml:space="preserve"> de botiquines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7.000.000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7.000.000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Mantenimiento </w:t>
            </w:r>
            <w:r w:rsidR="00996DEA" w:rsidRPr="00BF3F59">
              <w:rPr>
                <w:color w:val="000000"/>
                <w:sz w:val="14"/>
                <w:szCs w:val="14"/>
                <w:lang w:val="es-CO" w:eastAsia="es-CO"/>
              </w:rPr>
              <w:t>Instalaciones</w:t>
            </w:r>
            <w:r w:rsidRPr="00BF3F59">
              <w:rPr>
                <w:color w:val="000000"/>
                <w:sz w:val="14"/>
                <w:szCs w:val="14"/>
                <w:lang w:val="es-CO" w:eastAsia="es-CO"/>
              </w:rPr>
              <w:t xml:space="preserve"> sede central</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15.000.000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15.000.000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Mantenimiento </w:t>
            </w:r>
            <w:r w:rsidR="00996DEA" w:rsidRPr="00BF3F59">
              <w:rPr>
                <w:color w:val="000000"/>
                <w:sz w:val="14"/>
                <w:szCs w:val="14"/>
                <w:lang w:val="es-CO" w:eastAsia="es-CO"/>
              </w:rPr>
              <w:t>extensiones</w:t>
            </w:r>
            <w:r w:rsidRPr="00BF3F59">
              <w:rPr>
                <w:color w:val="000000"/>
                <w:sz w:val="14"/>
                <w:szCs w:val="14"/>
                <w:lang w:val="es-CO" w:eastAsia="es-CO"/>
              </w:rPr>
              <w:t xml:space="preserve"> y ruralidad</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20.000.000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20.000.000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Mantenimiento equipos y salas de sistemas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20.000.000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Carga y recarga de extintores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5.000.000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5.000.000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lastRenderedPageBreak/>
              <w:t>COMISIONES, INTERESES Y DEMÁS GASTOS BANCARIOS Y FIDUCIARIOS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6.000.000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Gastos bancarios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6.000.000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6.000.000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OTRAS ADQUISICIONES DE SERVICIOS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42.784.929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42.784.929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Emprendimiento</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20.000.000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996DEA" w:rsidP="00BF3F59">
            <w:pPr>
              <w:outlineLvl w:val="0"/>
              <w:rPr>
                <w:color w:val="000000"/>
                <w:sz w:val="14"/>
                <w:szCs w:val="14"/>
                <w:lang w:val="es-CO" w:eastAsia="es-CO"/>
              </w:rPr>
            </w:pPr>
            <w:r w:rsidRPr="00BF3F59">
              <w:rPr>
                <w:color w:val="000000"/>
                <w:sz w:val="14"/>
                <w:szCs w:val="14"/>
                <w:lang w:val="es-CO" w:eastAsia="es-CO"/>
              </w:rPr>
              <w:t>Internacionalización</w:t>
            </w:r>
            <w:r w:rsidR="00BF3F59" w:rsidRPr="00BF3F59">
              <w:rPr>
                <w:color w:val="000000"/>
                <w:sz w:val="14"/>
                <w:szCs w:val="14"/>
                <w:lang w:val="es-CO" w:eastAsia="es-CO"/>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22.784.929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22.784.929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IMPUESTOS Y MULTAS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35.872.355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35.872.355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Impuesto predial</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30.000.000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30.000.000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Gravamen a los movimientos financieros (4 por mil)</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5.872.355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5.872.355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color w:val="FFFFFF"/>
                <w:sz w:val="14"/>
                <w:szCs w:val="14"/>
                <w:lang w:val="es-CO" w:eastAsia="es-CO"/>
              </w:rPr>
            </w:pPr>
            <w:r w:rsidRPr="00BF3F59">
              <w:rPr>
                <w:color w:val="FFFFFF"/>
                <w:sz w:val="14"/>
                <w:szCs w:val="14"/>
                <w:lang w:val="es-CO" w:eastAsia="es-CO"/>
              </w:rPr>
              <w:t>TRANSFERENCIAS CORRIENTES</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2.000.000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2.000.000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color w:val="FFFFFF"/>
                <w:sz w:val="14"/>
                <w:szCs w:val="14"/>
                <w:lang w:val="es-CO" w:eastAsia="es-CO"/>
              </w:rPr>
            </w:pPr>
            <w:r w:rsidRPr="00BF3F59">
              <w:rPr>
                <w:color w:val="FFFFFF"/>
                <w:sz w:val="14"/>
                <w:szCs w:val="14"/>
                <w:lang w:val="es-CO" w:eastAsia="es-CO"/>
              </w:rPr>
              <w:t>OTRAS TRANSFERENCIAS</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2.000.000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2.000.000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CUOTA DE AUDITAJE</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2.000.000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996DEA" w:rsidP="00BF3F59">
            <w:pPr>
              <w:outlineLvl w:val="0"/>
              <w:rPr>
                <w:color w:val="000000"/>
                <w:sz w:val="14"/>
                <w:szCs w:val="14"/>
                <w:lang w:val="es-CO" w:eastAsia="es-CO"/>
              </w:rPr>
            </w:pPr>
            <w:r w:rsidRPr="00BF3F59">
              <w:rPr>
                <w:color w:val="000000"/>
                <w:sz w:val="14"/>
                <w:szCs w:val="14"/>
                <w:lang w:val="es-CO" w:eastAsia="es-CO"/>
              </w:rPr>
              <w:t>Contraloría</w:t>
            </w:r>
            <w:r w:rsidR="00BF3F59" w:rsidRPr="00BF3F59">
              <w:rPr>
                <w:color w:val="000000"/>
                <w:sz w:val="14"/>
                <w:szCs w:val="14"/>
                <w:lang w:val="es-CO" w:eastAsia="es-CO"/>
              </w:rPr>
              <w:t xml:space="preserve"> General de caldas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2.000.000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color w:val="000000"/>
                <w:sz w:val="14"/>
                <w:szCs w:val="14"/>
                <w:lang w:val="es-CO" w:eastAsia="es-CO"/>
              </w:rPr>
            </w:pPr>
            <w:r w:rsidRPr="00BF3F59">
              <w:rPr>
                <w:color w:val="000000"/>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b/>
                <w:bCs/>
                <w:i/>
                <w:iCs/>
                <w:color w:val="FFFFFF"/>
                <w:sz w:val="14"/>
                <w:szCs w:val="14"/>
                <w:lang w:val="es-CO" w:eastAsia="es-CO"/>
              </w:rPr>
            </w:pPr>
            <w:r w:rsidRPr="00BF3F59">
              <w:rPr>
                <w:b/>
                <w:bCs/>
                <w:i/>
                <w:iCs/>
                <w:color w:val="FFFFFF"/>
                <w:sz w:val="14"/>
                <w:szCs w:val="14"/>
                <w:lang w:val="es-CO" w:eastAsia="es-CO"/>
              </w:rPr>
              <w:t>GASTOS DE INVERSIÓN</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749.444.545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i/>
                <w:iCs/>
                <w:color w:val="FFFFFF"/>
                <w:sz w:val="14"/>
                <w:szCs w:val="14"/>
                <w:lang w:val="es-CO" w:eastAsia="es-CO"/>
              </w:rPr>
            </w:pPr>
            <w:r w:rsidRPr="00BF3F59">
              <w:rPr>
                <w:i/>
                <w:iCs/>
                <w:color w:val="FFFFFF"/>
                <w:sz w:val="14"/>
                <w:szCs w:val="14"/>
                <w:lang w:val="es-CO" w:eastAsia="es-CO"/>
              </w:rPr>
              <w:t xml:space="preserve"> 1.682.068.370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2.431.512.915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b/>
                <w:bCs/>
                <w:color w:val="FFFFFF"/>
                <w:sz w:val="14"/>
                <w:szCs w:val="14"/>
                <w:lang w:val="es-CO" w:eastAsia="es-CO"/>
              </w:rPr>
            </w:pPr>
            <w:r w:rsidRPr="00BF3F59">
              <w:rPr>
                <w:b/>
                <w:bCs/>
                <w:color w:val="FFFFFF"/>
                <w:sz w:val="14"/>
                <w:szCs w:val="14"/>
                <w:lang w:val="es-CO" w:eastAsia="es-CO"/>
              </w:rPr>
              <w:t>DOTACIÓN</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204.303.150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123.960.372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328.263.522 </w:t>
            </w:r>
          </w:p>
        </w:tc>
      </w:tr>
      <w:tr w:rsidR="00BF3F59" w:rsidRPr="00BF3F59" w:rsidTr="00BF3F59">
        <w:trPr>
          <w:trHeight w:val="5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b/>
                <w:bCs/>
                <w:color w:val="FFFFFF"/>
                <w:sz w:val="14"/>
                <w:szCs w:val="14"/>
                <w:lang w:val="es-CO" w:eastAsia="es-CO"/>
              </w:rPr>
            </w:pPr>
            <w:r w:rsidRPr="00BF3F59">
              <w:rPr>
                <w:b/>
                <w:bCs/>
                <w:color w:val="FFFFFF"/>
                <w:sz w:val="14"/>
                <w:szCs w:val="14"/>
                <w:lang w:val="es-CO" w:eastAsia="es-CO"/>
              </w:rPr>
              <w:t>EQUIPOS, MATERIALES, SUMINISTROS Y SERVICIOS PROPIOS DEL SECTOR</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204.303.150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123.960.372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328.263.522 </w:t>
            </w:r>
          </w:p>
        </w:tc>
      </w:tr>
      <w:tr w:rsidR="00BF3F59" w:rsidRPr="00BF3F59" w:rsidTr="00BF3F59">
        <w:trPr>
          <w:trHeight w:val="718"/>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b/>
                <w:bCs/>
                <w:color w:val="FFFFFF"/>
                <w:sz w:val="14"/>
                <w:szCs w:val="14"/>
                <w:lang w:val="es-CO" w:eastAsia="es-CO"/>
              </w:rPr>
            </w:pPr>
            <w:r w:rsidRPr="00BF3F59">
              <w:rPr>
                <w:b/>
                <w:bCs/>
                <w:color w:val="FFFFFF"/>
                <w:sz w:val="14"/>
                <w:szCs w:val="14"/>
                <w:lang w:val="es-CO" w:eastAsia="es-CO"/>
              </w:rPr>
              <w:t>ADQUISICIÓN Y/O PRODUCCIÓN DE EQUIPOS, MATERIALES, SUMINISTROS Y SERVICIOS PROPIOS DEL SECTOR</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204.303.150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123.960.372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328.263.522 </w:t>
            </w:r>
          </w:p>
        </w:tc>
      </w:tr>
      <w:tr w:rsidR="00BF3F59" w:rsidRPr="00BF3F59" w:rsidTr="00BF3F59">
        <w:trPr>
          <w:trHeight w:val="718"/>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OTROS GASTOS ADQUISICIÓN Y/O PRODUCCIÓN EQUIPOS, MATERIALES, SUMINISTROS Y SERVICIOS PROPIOS SECTOR</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204.303.150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123.960.372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328.263.522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B-</w:t>
            </w:r>
            <w:r w:rsidR="00996DEA" w:rsidRPr="00BF3F59">
              <w:rPr>
                <w:color w:val="000000"/>
                <w:sz w:val="14"/>
                <w:szCs w:val="14"/>
                <w:lang w:val="es-CO" w:eastAsia="es-CO"/>
              </w:rPr>
              <w:t>learning</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204.303.150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204.303.150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Infraestructura </w:t>
            </w:r>
            <w:r w:rsidR="00996DEA" w:rsidRPr="00BF3F59">
              <w:rPr>
                <w:color w:val="000000"/>
                <w:sz w:val="14"/>
                <w:szCs w:val="14"/>
                <w:lang w:val="es-CO" w:eastAsia="es-CO"/>
              </w:rPr>
              <w:t>física</w:t>
            </w:r>
            <w:r w:rsidRPr="00BF3F59">
              <w:rPr>
                <w:color w:val="000000"/>
                <w:sz w:val="14"/>
                <w:szCs w:val="14"/>
                <w:lang w:val="es-CO" w:eastAsia="es-CO"/>
              </w:rPr>
              <w:t xml:space="preserve"> y </w:t>
            </w:r>
            <w:r w:rsidR="00996DEA" w:rsidRPr="00BF3F59">
              <w:rPr>
                <w:color w:val="000000"/>
                <w:sz w:val="14"/>
                <w:szCs w:val="14"/>
                <w:lang w:val="es-CO" w:eastAsia="es-CO"/>
              </w:rPr>
              <w:t>tecnológica</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123.960.372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123.960.372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color w:val="FFFFFF"/>
                <w:sz w:val="14"/>
                <w:szCs w:val="14"/>
                <w:lang w:val="es-CO" w:eastAsia="es-CO"/>
              </w:rPr>
            </w:pPr>
            <w:r w:rsidRPr="00BF3F59">
              <w:rPr>
                <w:color w:val="FFFFFF"/>
                <w:sz w:val="14"/>
                <w:szCs w:val="14"/>
                <w:lang w:val="es-CO" w:eastAsia="es-CO"/>
              </w:rPr>
              <w:t>RECURSO HUMANO</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545.141.395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1.216.226.883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1.761.368.278 </w:t>
            </w:r>
          </w:p>
        </w:tc>
      </w:tr>
      <w:tr w:rsidR="00BF3F59" w:rsidRPr="00BF3F59" w:rsidTr="00BF3F59">
        <w:trPr>
          <w:trHeight w:val="5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color w:val="FFFFFF"/>
                <w:sz w:val="14"/>
                <w:szCs w:val="14"/>
                <w:lang w:val="es-CO" w:eastAsia="es-CO"/>
              </w:rPr>
            </w:pPr>
            <w:r w:rsidRPr="00BF3F59">
              <w:rPr>
                <w:color w:val="FFFFFF"/>
                <w:sz w:val="14"/>
                <w:szCs w:val="14"/>
                <w:lang w:val="es-CO" w:eastAsia="es-CO"/>
              </w:rPr>
              <w:t>DIVULGACIÓN, ASISTENCIA TÉCNICA Y CAPACITACIÓN DEL RECURSO HUMANO</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545.141.395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1.216.226.883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1.761.368.278 </w:t>
            </w:r>
          </w:p>
        </w:tc>
      </w:tr>
      <w:tr w:rsidR="00BF3F59" w:rsidRPr="00BF3F59" w:rsidTr="00BF3F59">
        <w:trPr>
          <w:trHeight w:val="718"/>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OTROS GASTOS EN DIVULGACIÓN, ASISTENCIA TÉCNICA Y CAPACITACIÓN DEL RECURSO HUMANO</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545.141.395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1.216.226.883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1.761.368.278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996DEA" w:rsidP="00BF3F59">
            <w:pPr>
              <w:outlineLvl w:val="0"/>
              <w:rPr>
                <w:color w:val="000000"/>
                <w:sz w:val="14"/>
                <w:szCs w:val="14"/>
                <w:lang w:val="es-CO" w:eastAsia="es-CO"/>
              </w:rPr>
            </w:pPr>
            <w:r w:rsidRPr="00BF3F59">
              <w:rPr>
                <w:color w:val="000000"/>
                <w:sz w:val="14"/>
                <w:szCs w:val="14"/>
                <w:lang w:val="es-CO" w:eastAsia="es-CO"/>
              </w:rPr>
              <w:t>Cualificación</w:t>
            </w:r>
            <w:r w:rsidR="00BF3F59" w:rsidRPr="00BF3F59">
              <w:rPr>
                <w:color w:val="000000"/>
                <w:sz w:val="14"/>
                <w:szCs w:val="14"/>
                <w:lang w:val="es-CO" w:eastAsia="es-CO"/>
              </w:rPr>
              <w:t xml:space="preserve"> docente</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213.545.726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213.545.726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 xml:space="preserve">Ciclos </w:t>
            </w:r>
            <w:r w:rsidR="00996DEA" w:rsidRPr="00BF3F59">
              <w:rPr>
                <w:color w:val="000000"/>
                <w:sz w:val="14"/>
                <w:szCs w:val="14"/>
                <w:lang w:val="es-CO" w:eastAsia="es-CO"/>
              </w:rPr>
              <w:t>propedéuticos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190.000.000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190.000.000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Permanencia y Bienestar</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141.595.669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227.920.744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369.516.413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REGIONALIZACION Y RURALIDAD (ALIMENTACION Y HOSPEDAJE)</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227.920.744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REGIONALIZACION Y RURALIDAD (CONECTIVIDAD)</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358.975.170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INTERNACIONALIZACION</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56.980.186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PROYECCION SOCIAL</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56.980.186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GOBIERNO DIGITAL</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56.980.186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CONTINGENCIA COVID19</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230.469.667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w:t>
            </w:r>
          </w:p>
        </w:tc>
      </w:tr>
      <w:tr w:rsidR="00BF3F59" w:rsidRPr="00BF3F59" w:rsidTr="00BF3F59">
        <w:trPr>
          <w:trHeight w:val="239"/>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color w:val="FFFFFF"/>
                <w:sz w:val="14"/>
                <w:szCs w:val="14"/>
                <w:lang w:val="es-CO" w:eastAsia="es-CO"/>
              </w:rPr>
            </w:pPr>
            <w:r w:rsidRPr="00BF3F59">
              <w:rPr>
                <w:color w:val="FFFFFF"/>
                <w:sz w:val="14"/>
                <w:szCs w:val="14"/>
                <w:lang w:val="es-CO" w:eastAsia="es-CO"/>
              </w:rPr>
              <w:t>INVESTIGACIÓN Y ESTUDIOS</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341.881.115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341.881.115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000000" w:fill="E26B0A"/>
            <w:vAlign w:val="center"/>
            <w:hideMark/>
          </w:tcPr>
          <w:p w:rsidR="00BF3F59" w:rsidRPr="00BF3F59" w:rsidRDefault="00BF3F59" w:rsidP="00BF3F59">
            <w:pPr>
              <w:outlineLvl w:val="0"/>
              <w:rPr>
                <w:color w:val="FFFFFF"/>
                <w:sz w:val="14"/>
                <w:szCs w:val="14"/>
                <w:lang w:val="es-CO" w:eastAsia="es-CO"/>
              </w:rPr>
            </w:pPr>
            <w:r w:rsidRPr="00BF3F59">
              <w:rPr>
                <w:color w:val="FFFFFF"/>
                <w:sz w:val="14"/>
                <w:szCs w:val="14"/>
                <w:lang w:val="es-CO" w:eastAsia="es-CO"/>
              </w:rPr>
              <w:lastRenderedPageBreak/>
              <w:t>INVESTIGACIÓN BÁSICA, APLICADA Y ESTUDIOS</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E26B0A"/>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341.881.115 </w:t>
            </w:r>
          </w:p>
        </w:tc>
        <w:tc>
          <w:tcPr>
            <w:tcW w:w="1109" w:type="dxa"/>
            <w:tcBorders>
              <w:top w:val="nil"/>
              <w:left w:val="nil"/>
              <w:bottom w:val="single" w:sz="4" w:space="0" w:color="auto"/>
              <w:right w:val="single" w:sz="4" w:space="0" w:color="auto"/>
            </w:tcBorders>
            <w:shd w:val="clear" w:color="000000" w:fill="E26B0A"/>
            <w:noWrap/>
            <w:vAlign w:val="center"/>
            <w:hideMark/>
          </w:tcPr>
          <w:p w:rsidR="00BF3F59" w:rsidRPr="00BF3F59" w:rsidRDefault="00BF3F59" w:rsidP="005072F0">
            <w:pPr>
              <w:jc w:val="right"/>
              <w:outlineLvl w:val="0"/>
              <w:rPr>
                <w:color w:val="FFFFFF"/>
                <w:sz w:val="14"/>
                <w:szCs w:val="14"/>
                <w:lang w:val="es-CO" w:eastAsia="es-CO"/>
              </w:rPr>
            </w:pPr>
            <w:r w:rsidRPr="00BF3F59">
              <w:rPr>
                <w:color w:val="FFFFFF"/>
                <w:sz w:val="14"/>
                <w:szCs w:val="14"/>
                <w:lang w:val="es-CO" w:eastAsia="es-CO"/>
              </w:rPr>
              <w:t xml:space="preserve">                341.881.115 </w:t>
            </w:r>
          </w:p>
        </w:tc>
      </w:tr>
      <w:tr w:rsidR="00BF3F59" w:rsidRPr="00BF3F59" w:rsidTr="00BF3F59">
        <w:trPr>
          <w:trHeight w:val="358"/>
        </w:trPr>
        <w:tc>
          <w:tcPr>
            <w:tcW w:w="3544" w:type="dxa"/>
            <w:tcBorders>
              <w:top w:val="nil"/>
              <w:left w:val="single" w:sz="4" w:space="0" w:color="auto"/>
              <w:bottom w:val="single" w:sz="4" w:space="0" w:color="auto"/>
              <w:right w:val="single" w:sz="4" w:space="0" w:color="auto"/>
            </w:tcBorders>
            <w:shd w:val="clear" w:color="000000" w:fill="FABF8F"/>
            <w:vAlign w:val="center"/>
            <w:hideMark/>
          </w:tcPr>
          <w:p w:rsidR="00BF3F59" w:rsidRPr="00BF3F59" w:rsidRDefault="00BF3F59" w:rsidP="00BF3F59">
            <w:pPr>
              <w:outlineLvl w:val="0"/>
              <w:rPr>
                <w:color w:val="000000"/>
                <w:sz w:val="14"/>
                <w:szCs w:val="14"/>
                <w:lang w:val="es-CO" w:eastAsia="es-CO"/>
              </w:rPr>
            </w:pPr>
            <w:r w:rsidRPr="00BF3F59">
              <w:rPr>
                <w:color w:val="000000"/>
                <w:sz w:val="14"/>
                <w:szCs w:val="14"/>
                <w:lang w:val="es-CO" w:eastAsia="es-CO"/>
              </w:rPr>
              <w:t>DISEÑOS PARA INVESTIGACIÓN BÁSICA, APLICADA Y ESTUDIOS</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000000" w:fill="FABF8F"/>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341.881.115 </w:t>
            </w:r>
          </w:p>
        </w:tc>
        <w:tc>
          <w:tcPr>
            <w:tcW w:w="1109" w:type="dxa"/>
            <w:tcBorders>
              <w:top w:val="nil"/>
              <w:left w:val="nil"/>
              <w:bottom w:val="single" w:sz="4" w:space="0" w:color="auto"/>
              <w:right w:val="single" w:sz="4" w:space="0" w:color="auto"/>
            </w:tcBorders>
            <w:shd w:val="clear" w:color="000000" w:fill="FABF8F"/>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341.881.115 </w:t>
            </w:r>
          </w:p>
        </w:tc>
      </w:tr>
      <w:tr w:rsidR="00BF3F59" w:rsidRPr="00BF3F59" w:rsidTr="00BF3F59">
        <w:trPr>
          <w:trHeight w:val="373"/>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F3F59" w:rsidRPr="00BF3F59" w:rsidRDefault="00BF3F59" w:rsidP="00BF3F59">
            <w:pPr>
              <w:outlineLvl w:val="0"/>
              <w:rPr>
                <w:sz w:val="14"/>
                <w:szCs w:val="14"/>
                <w:lang w:val="es-CO" w:eastAsia="es-CO"/>
              </w:rPr>
            </w:pPr>
            <w:r w:rsidRPr="00BF3F59">
              <w:rPr>
                <w:sz w:val="14"/>
                <w:szCs w:val="14"/>
                <w:lang w:val="es-CO" w:eastAsia="es-CO"/>
              </w:rPr>
              <w:t xml:space="preserve">Proyectos de </w:t>
            </w:r>
            <w:proofErr w:type="spellStart"/>
            <w:r w:rsidRPr="00BF3F59">
              <w:rPr>
                <w:sz w:val="14"/>
                <w:szCs w:val="14"/>
                <w:lang w:val="es-CO" w:eastAsia="es-CO"/>
              </w:rPr>
              <w:t>investigacion</w:t>
            </w:r>
            <w:proofErr w:type="spellEnd"/>
            <w:r w:rsidRPr="00BF3F59">
              <w:rPr>
                <w:sz w:val="14"/>
                <w:szCs w:val="14"/>
                <w:lang w:val="es-CO" w:eastAsia="es-CO"/>
              </w:rPr>
              <w:t xml:space="preserve"> </w:t>
            </w:r>
            <w:proofErr w:type="spellStart"/>
            <w:r w:rsidRPr="00BF3F59">
              <w:rPr>
                <w:sz w:val="14"/>
                <w:szCs w:val="14"/>
                <w:lang w:val="es-CO" w:eastAsia="es-CO"/>
              </w:rPr>
              <w:t>basica</w:t>
            </w:r>
            <w:proofErr w:type="spellEnd"/>
            <w:r w:rsidRPr="00BF3F59">
              <w:rPr>
                <w:sz w:val="14"/>
                <w:szCs w:val="14"/>
                <w:lang w:val="es-CO" w:eastAsia="es-CO"/>
              </w:rPr>
              <w:t xml:space="preserve"> aplicada y estudios</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 </w:t>
            </w:r>
          </w:p>
        </w:tc>
        <w:tc>
          <w:tcPr>
            <w:tcW w:w="945" w:type="dxa"/>
            <w:tcBorders>
              <w:top w:val="nil"/>
              <w:left w:val="nil"/>
              <w:bottom w:val="single" w:sz="4" w:space="0" w:color="auto"/>
              <w:right w:val="single" w:sz="4" w:space="0" w:color="auto"/>
            </w:tcBorders>
            <w:shd w:val="clear" w:color="auto" w:fill="auto"/>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341.881.115 </w:t>
            </w:r>
          </w:p>
        </w:tc>
        <w:tc>
          <w:tcPr>
            <w:tcW w:w="1109" w:type="dxa"/>
            <w:tcBorders>
              <w:top w:val="nil"/>
              <w:left w:val="nil"/>
              <w:bottom w:val="single" w:sz="4" w:space="0" w:color="auto"/>
              <w:right w:val="single" w:sz="4" w:space="0" w:color="auto"/>
            </w:tcBorders>
            <w:shd w:val="clear" w:color="auto" w:fill="auto"/>
            <w:noWrap/>
            <w:vAlign w:val="center"/>
            <w:hideMark/>
          </w:tcPr>
          <w:p w:rsidR="00BF3F59" w:rsidRPr="00BF3F59" w:rsidRDefault="00BF3F59" w:rsidP="005072F0">
            <w:pPr>
              <w:jc w:val="right"/>
              <w:outlineLvl w:val="0"/>
              <w:rPr>
                <w:sz w:val="14"/>
                <w:szCs w:val="14"/>
                <w:lang w:val="es-CO" w:eastAsia="es-CO"/>
              </w:rPr>
            </w:pPr>
            <w:r w:rsidRPr="00BF3F59">
              <w:rPr>
                <w:sz w:val="14"/>
                <w:szCs w:val="14"/>
                <w:lang w:val="es-CO" w:eastAsia="es-CO"/>
              </w:rPr>
              <w:t xml:space="preserve">                341.881.115 </w:t>
            </w:r>
          </w:p>
        </w:tc>
      </w:tr>
    </w:tbl>
    <w:p w:rsidR="002D6797" w:rsidRPr="004A01D8" w:rsidRDefault="002D6797" w:rsidP="002D6797">
      <w:pPr>
        <w:contextualSpacing/>
        <w:jc w:val="both"/>
      </w:pPr>
    </w:p>
    <w:p w:rsidR="002D6797" w:rsidRPr="004A01D8" w:rsidRDefault="002D6797" w:rsidP="002D6797">
      <w:pPr>
        <w:contextualSpacing/>
        <w:jc w:val="center"/>
        <w:rPr>
          <w:b/>
        </w:rPr>
      </w:pPr>
    </w:p>
    <w:p w:rsidR="002D6797" w:rsidRPr="00D5390E" w:rsidRDefault="002D6797" w:rsidP="002D6797">
      <w:pPr>
        <w:contextualSpacing/>
        <w:jc w:val="center"/>
        <w:rPr>
          <w:b/>
          <w:sz w:val="22"/>
          <w:szCs w:val="22"/>
        </w:rPr>
      </w:pPr>
      <w:r w:rsidRPr="00D5390E">
        <w:rPr>
          <w:b/>
          <w:sz w:val="22"/>
          <w:szCs w:val="22"/>
        </w:rPr>
        <w:t>CAPITULO VI</w:t>
      </w:r>
    </w:p>
    <w:p w:rsidR="002D6797" w:rsidRPr="00D5390E" w:rsidRDefault="002D6797" w:rsidP="002D6797">
      <w:pPr>
        <w:contextualSpacing/>
        <w:jc w:val="center"/>
        <w:rPr>
          <w:b/>
          <w:sz w:val="22"/>
          <w:szCs w:val="22"/>
        </w:rPr>
      </w:pPr>
      <w:r w:rsidRPr="00D5390E">
        <w:rPr>
          <w:b/>
          <w:sz w:val="22"/>
          <w:szCs w:val="22"/>
        </w:rPr>
        <w:t xml:space="preserve">ASPECTOS RELACIONADOS CON LA PLANEACION, EJECUCION, ADICION, TRASLADO Y REDUCCION PRESUPUESTAL </w:t>
      </w:r>
    </w:p>
    <w:p w:rsidR="002D6797" w:rsidRPr="00D5390E" w:rsidRDefault="002D6797" w:rsidP="002D6797">
      <w:pPr>
        <w:contextualSpacing/>
        <w:jc w:val="center"/>
        <w:rPr>
          <w:b/>
          <w:sz w:val="22"/>
          <w:szCs w:val="22"/>
        </w:rPr>
      </w:pPr>
    </w:p>
    <w:p w:rsidR="002D6797" w:rsidRPr="00361F32" w:rsidRDefault="002D6797" w:rsidP="002D6797">
      <w:pPr>
        <w:pStyle w:val="Ttulo2"/>
        <w:numPr>
          <w:ilvl w:val="0"/>
          <w:numId w:val="22"/>
        </w:numPr>
        <w:spacing w:before="200"/>
        <w:contextualSpacing/>
        <w:rPr>
          <w:rFonts w:ascii="Times New Roman" w:hAnsi="Times New Roman" w:cs="Times New Roman"/>
          <w:b/>
          <w:i/>
          <w:color w:val="auto"/>
          <w:sz w:val="22"/>
          <w:szCs w:val="22"/>
        </w:rPr>
      </w:pPr>
      <w:r w:rsidRPr="00361F32">
        <w:rPr>
          <w:rFonts w:ascii="Times New Roman" w:hAnsi="Times New Roman" w:cs="Times New Roman"/>
          <w:b/>
          <w:i/>
          <w:color w:val="auto"/>
          <w:sz w:val="22"/>
          <w:szCs w:val="22"/>
        </w:rPr>
        <w:t>CALENDARIO DE PROGRAMACIÓN DEL PRESUPUESTO DEL IES CINOC</w:t>
      </w:r>
    </w:p>
    <w:p w:rsidR="002D6797" w:rsidRPr="00D5390E" w:rsidRDefault="002D6797" w:rsidP="002D6797">
      <w:pPr>
        <w:autoSpaceDE w:val="0"/>
        <w:autoSpaceDN w:val="0"/>
        <w:adjustRightInd w:val="0"/>
        <w:contextualSpacing/>
        <w:jc w:val="both"/>
        <w:rPr>
          <w:color w:val="000000"/>
          <w:sz w:val="22"/>
          <w:szCs w:val="22"/>
        </w:rPr>
      </w:pPr>
    </w:p>
    <w:p w:rsidR="002D6797" w:rsidRPr="00D5390E" w:rsidRDefault="002D6797" w:rsidP="002D6797">
      <w:pPr>
        <w:pStyle w:val="Prrafodelista"/>
        <w:numPr>
          <w:ilvl w:val="0"/>
          <w:numId w:val="19"/>
        </w:numPr>
        <w:autoSpaceDE w:val="0"/>
        <w:autoSpaceDN w:val="0"/>
        <w:adjustRightInd w:val="0"/>
        <w:jc w:val="both"/>
        <w:rPr>
          <w:sz w:val="22"/>
          <w:szCs w:val="22"/>
        </w:rPr>
      </w:pPr>
      <w:r w:rsidRPr="00D5390E">
        <w:rPr>
          <w:sz w:val="22"/>
          <w:szCs w:val="22"/>
        </w:rPr>
        <w:t>Antes del 15 de abril, las extensiones, áreas y dependencias que conforman del PRESUPUESTO DEL IES CINOC enviarán a la Oficina de Planeación la Propuesta Presupuestal de Mediano Plazo de los distintos planes, proyectos y programas que se estén ejecutando o que se vallan a ejecutar a su cargo. Como anexos, deberán incluir las actualizaciones de las Propuestas Presupuestales de Mediano Plazo de cada área y/o dependencias (todos estos documentos cubrirán los siguientes cuatro años).</w:t>
      </w:r>
    </w:p>
    <w:p w:rsidR="002D6797" w:rsidRPr="00D5390E" w:rsidRDefault="002D6797" w:rsidP="002D6797">
      <w:pPr>
        <w:pStyle w:val="Prrafodelista"/>
        <w:numPr>
          <w:ilvl w:val="0"/>
          <w:numId w:val="19"/>
        </w:numPr>
        <w:autoSpaceDE w:val="0"/>
        <w:autoSpaceDN w:val="0"/>
        <w:adjustRightInd w:val="0"/>
        <w:jc w:val="both"/>
        <w:rPr>
          <w:sz w:val="22"/>
          <w:szCs w:val="22"/>
        </w:rPr>
      </w:pPr>
      <w:r w:rsidRPr="00D5390E">
        <w:rPr>
          <w:sz w:val="22"/>
          <w:szCs w:val="22"/>
        </w:rPr>
        <w:t xml:space="preserve">Antes de día 8 del mes de abril de cada año, las extensiones, áreas y dependencias que hacen parte del PRESUPUESTO DEL IES CINOC enviarán a la Oficina de planeación el Proyecto de Presupuesto para la vigencia fiscal siguiente de acuerdo con las metas, líneas, componentes, tareas criterios de planes, proyectos y programas establecidos en los Gastos de funcionamiento y de inversión a Mediano Plazo. </w:t>
      </w:r>
    </w:p>
    <w:p w:rsidR="002D6797" w:rsidRPr="00D5390E" w:rsidRDefault="002D6797" w:rsidP="002D6797">
      <w:pPr>
        <w:pStyle w:val="Prrafodelista"/>
        <w:numPr>
          <w:ilvl w:val="0"/>
          <w:numId w:val="19"/>
        </w:numPr>
        <w:autoSpaceDE w:val="0"/>
        <w:autoSpaceDN w:val="0"/>
        <w:adjustRightInd w:val="0"/>
        <w:jc w:val="both"/>
        <w:rPr>
          <w:sz w:val="22"/>
          <w:szCs w:val="22"/>
        </w:rPr>
      </w:pPr>
      <w:r w:rsidRPr="00D5390E">
        <w:rPr>
          <w:sz w:val="22"/>
          <w:szCs w:val="22"/>
        </w:rPr>
        <w:t xml:space="preserve">Entre el 16 y el 30 de abril de cada vigencia, la Oficina de Planeación en unión con División Administrativa y Financiera, consolidaran el Proyecto de presupuesto el cual enviaran al Grupo Directivo para su revisión. </w:t>
      </w:r>
    </w:p>
    <w:p w:rsidR="002D6797" w:rsidRPr="00D5390E" w:rsidRDefault="002D6797" w:rsidP="002D6797">
      <w:pPr>
        <w:pStyle w:val="Prrafodelista"/>
        <w:numPr>
          <w:ilvl w:val="0"/>
          <w:numId w:val="19"/>
        </w:numPr>
        <w:autoSpaceDE w:val="0"/>
        <w:autoSpaceDN w:val="0"/>
        <w:adjustRightInd w:val="0"/>
        <w:jc w:val="both"/>
        <w:rPr>
          <w:sz w:val="22"/>
          <w:szCs w:val="22"/>
        </w:rPr>
      </w:pPr>
      <w:r w:rsidRPr="00D5390E">
        <w:rPr>
          <w:sz w:val="22"/>
          <w:szCs w:val="22"/>
        </w:rPr>
        <w:t>A partir del 2 de mayo y hasta el 30 de mayo de cada vigencia, se adelantarán las reuniones con el grupo directivo del IES CINOC. En estas reuniones, se realizará una revisión técnica de las Propuestas Presupuestales de corto plazo de extensiones, áreas y/o dependencias, teniendo en cuenta las proyecciones a mediano plazo.</w:t>
      </w:r>
    </w:p>
    <w:p w:rsidR="002D6797" w:rsidRPr="00D5390E" w:rsidRDefault="002D6797" w:rsidP="002D6797">
      <w:pPr>
        <w:pStyle w:val="Prrafodelista"/>
        <w:numPr>
          <w:ilvl w:val="0"/>
          <w:numId w:val="19"/>
        </w:numPr>
        <w:autoSpaceDE w:val="0"/>
        <w:autoSpaceDN w:val="0"/>
        <w:adjustRightInd w:val="0"/>
        <w:jc w:val="both"/>
        <w:rPr>
          <w:sz w:val="22"/>
          <w:szCs w:val="22"/>
        </w:rPr>
      </w:pPr>
      <w:r w:rsidRPr="00D5390E">
        <w:rPr>
          <w:sz w:val="22"/>
          <w:szCs w:val="22"/>
        </w:rPr>
        <w:t xml:space="preserve">Antes del 15 de junio de cada año, el Grupo Directivo, a través de la Rectoría, presentara, el Proyecto de presupuesto ante Consejo Directivo para su aprobación. </w:t>
      </w:r>
    </w:p>
    <w:p w:rsidR="002D6797" w:rsidRPr="00D5390E" w:rsidRDefault="002D6797" w:rsidP="002D6797">
      <w:pPr>
        <w:pStyle w:val="Prrafodelista"/>
        <w:numPr>
          <w:ilvl w:val="0"/>
          <w:numId w:val="19"/>
        </w:numPr>
        <w:autoSpaceDE w:val="0"/>
        <w:autoSpaceDN w:val="0"/>
        <w:adjustRightInd w:val="0"/>
        <w:jc w:val="both"/>
        <w:rPr>
          <w:sz w:val="22"/>
          <w:szCs w:val="22"/>
        </w:rPr>
      </w:pPr>
      <w:r w:rsidRPr="00D5390E">
        <w:rPr>
          <w:sz w:val="22"/>
          <w:szCs w:val="22"/>
        </w:rPr>
        <w:t>Antes del 31 de julio, y una vez aprobado el Proyecto de presupuesto por el Consejo Directivo, este a través del Presidente del mismo, lo someterá a consideración ante la Honorable Asamblea Departamental de Caldas para su aprobación.</w:t>
      </w:r>
    </w:p>
    <w:p w:rsidR="002D6797" w:rsidRPr="00D5390E" w:rsidRDefault="002D6797" w:rsidP="002D6797">
      <w:pPr>
        <w:pStyle w:val="Prrafodelista"/>
        <w:numPr>
          <w:ilvl w:val="0"/>
          <w:numId w:val="19"/>
        </w:numPr>
        <w:autoSpaceDE w:val="0"/>
        <w:autoSpaceDN w:val="0"/>
        <w:adjustRightInd w:val="0"/>
        <w:jc w:val="both"/>
        <w:rPr>
          <w:sz w:val="22"/>
          <w:szCs w:val="22"/>
        </w:rPr>
      </w:pPr>
      <w:r w:rsidRPr="00D5390E">
        <w:rPr>
          <w:sz w:val="22"/>
          <w:szCs w:val="22"/>
        </w:rPr>
        <w:t>Una vez aprobado el presupuesto por la Honorable Asamblea Departamental, este será liquidado por el Consejo Directivo y enviado a la Rectoría para que proceda a realizar la correspondiente desagregación.</w:t>
      </w:r>
    </w:p>
    <w:p w:rsidR="002D6797" w:rsidRPr="00D5390E" w:rsidRDefault="002D6797" w:rsidP="002D6797">
      <w:pPr>
        <w:contextualSpacing/>
        <w:jc w:val="both"/>
        <w:rPr>
          <w:b/>
          <w:sz w:val="22"/>
          <w:szCs w:val="22"/>
        </w:rPr>
      </w:pPr>
    </w:p>
    <w:p w:rsidR="002D6797" w:rsidRPr="00D5390E" w:rsidRDefault="002D6797" w:rsidP="002D6797">
      <w:pPr>
        <w:ind w:left="360"/>
        <w:contextualSpacing/>
        <w:jc w:val="both"/>
        <w:rPr>
          <w:b/>
          <w:sz w:val="22"/>
          <w:szCs w:val="22"/>
        </w:rPr>
      </w:pPr>
      <w:r w:rsidRPr="00D5390E">
        <w:rPr>
          <w:b/>
          <w:sz w:val="22"/>
          <w:szCs w:val="22"/>
        </w:rPr>
        <w:t xml:space="preserve">II. </w:t>
      </w:r>
      <w:r w:rsidRPr="00D5390E">
        <w:rPr>
          <w:b/>
          <w:i/>
          <w:sz w:val="22"/>
          <w:szCs w:val="22"/>
        </w:rPr>
        <w:t>EJECUCIÓN DEL PRESUPUESTO</w:t>
      </w:r>
    </w:p>
    <w:p w:rsidR="002D6797" w:rsidRPr="00D5390E" w:rsidRDefault="002D6797" w:rsidP="002D6797">
      <w:pPr>
        <w:contextualSpacing/>
        <w:jc w:val="both"/>
        <w:rPr>
          <w:b/>
          <w:sz w:val="22"/>
          <w:szCs w:val="22"/>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Cualquier acto administrativo que afecte las apropiaciones presupuestales debe contar previamente con certificado de disponibilidad presupuestal que garantice la existencia de apropiación suficiente para atender el compromiso que se pretende adquirir. Este documento afecta el presupuesto provisionalmente hasta tanto se perfeccione el acto que respalda el compromiso y se efectúe el correspondiente registro presupuestal.</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lastRenderedPageBreak/>
        <w:t>Una vez culminado el proceso administrativo se perfecciona el compromiso asignando el registro presupuestal, que garantiza que los recursos con él financiados no serán utilizados para ningún otro fin; este debe indicar claramente el valor y el plazo en que se recibirán las prestaciones a las que haya lugar.</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La IES CINOC, en forma oportuna y consistente, debe contabilizar los registros presupuestales que afectan las apropiaciones, de tal forma que permitan observar los saldos de apropiación libres de compromisos.</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ind w:left="708"/>
        <w:contextualSpacing/>
        <w:jc w:val="both"/>
        <w:rPr>
          <w:b/>
          <w:bCs/>
          <w:sz w:val="22"/>
          <w:szCs w:val="22"/>
          <w:lang w:val="es-CO"/>
        </w:rPr>
      </w:pPr>
      <w:r w:rsidRPr="00D5390E">
        <w:rPr>
          <w:b/>
          <w:bCs/>
          <w:sz w:val="22"/>
          <w:szCs w:val="22"/>
          <w:lang w:val="es-CO"/>
        </w:rPr>
        <w:t xml:space="preserve">III. </w:t>
      </w:r>
      <w:r w:rsidRPr="00D5390E">
        <w:rPr>
          <w:b/>
          <w:bCs/>
          <w:i/>
          <w:sz w:val="22"/>
          <w:szCs w:val="22"/>
          <w:lang w:val="es-CO"/>
        </w:rPr>
        <w:t>DEFINICIONES:</w:t>
      </w:r>
    </w:p>
    <w:p w:rsidR="002D6797" w:rsidRPr="00D5390E" w:rsidRDefault="002D6797" w:rsidP="002D6797">
      <w:pPr>
        <w:autoSpaceDE w:val="0"/>
        <w:autoSpaceDN w:val="0"/>
        <w:adjustRightInd w:val="0"/>
        <w:contextualSpacing/>
        <w:jc w:val="both"/>
        <w:rPr>
          <w:b/>
          <w:bCs/>
          <w:sz w:val="22"/>
          <w:szCs w:val="22"/>
          <w:lang w:val="es-CO"/>
        </w:rPr>
      </w:pPr>
    </w:p>
    <w:p w:rsidR="002D6797" w:rsidRPr="00D5390E" w:rsidRDefault="002D6797" w:rsidP="002D6797">
      <w:pPr>
        <w:pStyle w:val="Prrafodelista"/>
        <w:numPr>
          <w:ilvl w:val="0"/>
          <w:numId w:val="33"/>
        </w:numPr>
        <w:autoSpaceDE w:val="0"/>
        <w:autoSpaceDN w:val="0"/>
        <w:adjustRightInd w:val="0"/>
        <w:jc w:val="both"/>
        <w:rPr>
          <w:bCs/>
          <w:sz w:val="22"/>
          <w:szCs w:val="22"/>
          <w:lang w:val="es-CO"/>
        </w:rPr>
      </w:pPr>
      <w:r w:rsidRPr="00D5390E">
        <w:rPr>
          <w:bCs/>
          <w:sz w:val="22"/>
          <w:szCs w:val="22"/>
          <w:lang w:val="es-CO"/>
        </w:rPr>
        <w:t>Apropiación</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Es el monto máximo autorizado para asumir compromisos con un objeto determinado durante la vigencia fiscal. Después del 31 de diciembre de cada año estas autorizaciones expiran y en consecuencia no podrán comprometerse, adicionarse, transferirse ni contra acreditarse.</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pStyle w:val="Prrafodelista"/>
        <w:numPr>
          <w:ilvl w:val="0"/>
          <w:numId w:val="33"/>
        </w:numPr>
        <w:autoSpaceDE w:val="0"/>
        <w:autoSpaceDN w:val="0"/>
        <w:adjustRightInd w:val="0"/>
        <w:jc w:val="both"/>
        <w:rPr>
          <w:bCs/>
          <w:sz w:val="22"/>
          <w:szCs w:val="22"/>
          <w:lang w:val="es-CO"/>
        </w:rPr>
      </w:pPr>
      <w:r w:rsidRPr="00D5390E">
        <w:rPr>
          <w:bCs/>
          <w:sz w:val="22"/>
          <w:szCs w:val="22"/>
          <w:lang w:val="es-CO"/>
        </w:rPr>
        <w:t>Certificado de Disponibilidad Presupuestal – CDP</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Es el documento expedido por el jefe Administrativo y Financiero con el cual se garantiza la existencia de apropiación presupuestal disponible y libre de afectación para la asunción de compromisos con cargo al presupuesto de la respectiva vigencia fiscal.</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Este documento afecta preliminarmente el presupuesto mientras se perfecciona el compromiso y garantiza la existencia de apropiación suficiente para atender el gasto que se va a efectuar.</w:t>
      </w:r>
    </w:p>
    <w:p w:rsidR="002D6797" w:rsidRPr="00D5390E" w:rsidRDefault="002D6797" w:rsidP="002D6797">
      <w:pPr>
        <w:contextualSpacing/>
        <w:jc w:val="both"/>
        <w:rPr>
          <w:sz w:val="22"/>
          <w:szCs w:val="22"/>
          <w:lang w:val="es-CO"/>
        </w:rPr>
      </w:pPr>
    </w:p>
    <w:p w:rsidR="002D6797" w:rsidRPr="00D5390E" w:rsidRDefault="002D6797" w:rsidP="002D6797">
      <w:pPr>
        <w:pStyle w:val="Prrafodelista"/>
        <w:numPr>
          <w:ilvl w:val="0"/>
          <w:numId w:val="33"/>
        </w:numPr>
        <w:autoSpaceDE w:val="0"/>
        <w:autoSpaceDN w:val="0"/>
        <w:adjustRightInd w:val="0"/>
        <w:jc w:val="both"/>
        <w:rPr>
          <w:bCs/>
          <w:color w:val="000000"/>
          <w:sz w:val="22"/>
          <w:szCs w:val="22"/>
          <w:lang w:val="es-CO"/>
        </w:rPr>
      </w:pPr>
      <w:r w:rsidRPr="00D5390E">
        <w:rPr>
          <w:bCs/>
          <w:color w:val="000000"/>
          <w:sz w:val="22"/>
          <w:szCs w:val="22"/>
          <w:lang w:val="es-CO"/>
        </w:rPr>
        <w:t>Compromisos</w:t>
      </w:r>
    </w:p>
    <w:p w:rsidR="002D6797" w:rsidRPr="00D5390E" w:rsidRDefault="002D6797" w:rsidP="002D6797">
      <w:pPr>
        <w:autoSpaceDE w:val="0"/>
        <w:autoSpaceDN w:val="0"/>
        <w:adjustRightInd w:val="0"/>
        <w:contextualSpacing/>
        <w:jc w:val="both"/>
        <w:rPr>
          <w:color w:val="000000"/>
          <w:sz w:val="22"/>
          <w:szCs w:val="22"/>
          <w:lang w:val="es-CO"/>
        </w:rPr>
      </w:pPr>
    </w:p>
    <w:p w:rsidR="002D6797" w:rsidRPr="00D5390E" w:rsidRDefault="002D6797" w:rsidP="002D6797">
      <w:pPr>
        <w:autoSpaceDE w:val="0"/>
        <w:autoSpaceDN w:val="0"/>
        <w:adjustRightInd w:val="0"/>
        <w:contextualSpacing/>
        <w:jc w:val="both"/>
        <w:rPr>
          <w:color w:val="000000"/>
          <w:sz w:val="22"/>
          <w:szCs w:val="22"/>
          <w:lang w:val="es-CO"/>
        </w:rPr>
      </w:pPr>
      <w:r w:rsidRPr="00D5390E">
        <w:rPr>
          <w:color w:val="000000"/>
          <w:sz w:val="22"/>
          <w:szCs w:val="22"/>
          <w:lang w:val="es-CO"/>
        </w:rPr>
        <w:t xml:space="preserve">Estos se perfeccionan mediante los actos y contratos expedidos o celebrados por la IES CINOC, en desarrollo de la capacidad de contratar y de comprometer el presupuesto, realizados en cumplimiento de las funciones públicas asignadas por la ley; estos actos se perfeccionan </w:t>
      </w:r>
      <w:r w:rsidRPr="00D5390E">
        <w:rPr>
          <w:sz w:val="22"/>
          <w:szCs w:val="22"/>
          <w:lang w:val="es-CO"/>
        </w:rPr>
        <w:t>a través de la expedición de actos administrativos o de la celebración de contratos</w:t>
      </w:r>
      <w:r w:rsidRPr="00D5390E">
        <w:rPr>
          <w:color w:val="000000"/>
          <w:sz w:val="22"/>
          <w:szCs w:val="22"/>
          <w:lang w:val="es-CO"/>
        </w:rPr>
        <w:t xml:space="preserve"> y se contabilizan presupuestalmente a través del registro presupuestal, el cual obliga tanto a la IES CINOC, como al contratista al cumplimiento de los deberes y obligaciones contractuales.  </w:t>
      </w:r>
    </w:p>
    <w:p w:rsidR="002D6797" w:rsidRPr="00D5390E" w:rsidRDefault="002D6797" w:rsidP="002D6797">
      <w:pPr>
        <w:autoSpaceDE w:val="0"/>
        <w:autoSpaceDN w:val="0"/>
        <w:adjustRightInd w:val="0"/>
        <w:contextualSpacing/>
        <w:jc w:val="both"/>
        <w:rPr>
          <w:color w:val="000000"/>
          <w:sz w:val="22"/>
          <w:szCs w:val="22"/>
          <w:lang w:val="es-CO"/>
        </w:rPr>
      </w:pPr>
    </w:p>
    <w:p w:rsidR="002D6797" w:rsidRPr="00D5390E" w:rsidRDefault="002D6797" w:rsidP="002D6797">
      <w:pPr>
        <w:pStyle w:val="Prrafodelista"/>
        <w:numPr>
          <w:ilvl w:val="0"/>
          <w:numId w:val="33"/>
        </w:numPr>
        <w:autoSpaceDE w:val="0"/>
        <w:autoSpaceDN w:val="0"/>
        <w:adjustRightInd w:val="0"/>
        <w:jc w:val="both"/>
        <w:rPr>
          <w:bCs/>
          <w:sz w:val="22"/>
          <w:szCs w:val="22"/>
          <w:lang w:val="es-CO"/>
        </w:rPr>
      </w:pPr>
      <w:r w:rsidRPr="00D5390E">
        <w:rPr>
          <w:bCs/>
          <w:sz w:val="22"/>
          <w:szCs w:val="22"/>
          <w:lang w:val="es-CO"/>
        </w:rPr>
        <w:t>Registro presupuestal del compromiso</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Se entiende por registro presupuestal del compromiso la imputación presupuestal mediante la cual se perfecciona el compromiso y se afecta en forma definitiva la apropiación, garantizando que ésta solo se utilizará para ese fin. Esta operación indica el valor y el plazo de las prestaciones a las que haya lugar. El acto del registro perfecciona, por tanto, el compromiso.</w:t>
      </w:r>
    </w:p>
    <w:p w:rsidR="002D6797" w:rsidRPr="00D5390E" w:rsidRDefault="002D6797" w:rsidP="002D6797">
      <w:pPr>
        <w:contextualSpacing/>
        <w:jc w:val="both"/>
        <w:rPr>
          <w:sz w:val="22"/>
          <w:szCs w:val="22"/>
          <w:lang w:val="es-CO"/>
        </w:rPr>
      </w:pPr>
    </w:p>
    <w:p w:rsidR="002D6797" w:rsidRPr="00D5390E" w:rsidRDefault="002D6797" w:rsidP="002D6797">
      <w:pPr>
        <w:pStyle w:val="Prrafodelista"/>
        <w:numPr>
          <w:ilvl w:val="0"/>
          <w:numId w:val="33"/>
        </w:numPr>
        <w:autoSpaceDE w:val="0"/>
        <w:autoSpaceDN w:val="0"/>
        <w:adjustRightInd w:val="0"/>
        <w:jc w:val="both"/>
        <w:rPr>
          <w:bCs/>
          <w:sz w:val="22"/>
          <w:szCs w:val="22"/>
          <w:lang w:val="es-CO"/>
        </w:rPr>
      </w:pPr>
      <w:r w:rsidRPr="00D5390E">
        <w:rPr>
          <w:bCs/>
          <w:sz w:val="22"/>
          <w:szCs w:val="22"/>
          <w:lang w:val="es-CO"/>
        </w:rPr>
        <w:t>Obligación</w:t>
      </w:r>
    </w:p>
    <w:p w:rsidR="002D6797" w:rsidRPr="00D5390E" w:rsidRDefault="002D6797" w:rsidP="002D6797">
      <w:pPr>
        <w:autoSpaceDE w:val="0"/>
        <w:autoSpaceDN w:val="0"/>
        <w:adjustRightInd w:val="0"/>
        <w:contextualSpacing/>
        <w:jc w:val="both"/>
        <w:rPr>
          <w:bCs/>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i/>
          <w:iCs/>
          <w:sz w:val="22"/>
          <w:szCs w:val="22"/>
          <w:lang w:val="es-CO"/>
        </w:rPr>
        <w:t>S</w:t>
      </w:r>
      <w:r w:rsidRPr="00D5390E">
        <w:rPr>
          <w:sz w:val="22"/>
          <w:szCs w:val="22"/>
          <w:lang w:val="es-CO"/>
        </w:rPr>
        <w:t>e entiende por obligación exigible de pago el monto adeudado por la IES CINOC como consecuencia del perfeccionamiento y cumplimiento –total o parcial– de los compromisos adquiridos, equivalente al valor de los bienes recibidos, servicios prestados y demás exigibilidades pendientes de pago, incluidos los anticipos no pagados que se hayan pactado en desarrollo de las normas presupuestales y de contratación administrativa.</w:t>
      </w:r>
    </w:p>
    <w:p w:rsidR="002D6797" w:rsidRPr="00D5390E" w:rsidRDefault="002D6797" w:rsidP="002D6797">
      <w:pPr>
        <w:autoSpaceDE w:val="0"/>
        <w:autoSpaceDN w:val="0"/>
        <w:adjustRightInd w:val="0"/>
        <w:contextualSpacing/>
        <w:jc w:val="both"/>
        <w:rPr>
          <w:b/>
          <w:bCs/>
          <w:sz w:val="22"/>
          <w:szCs w:val="22"/>
          <w:lang w:val="es-CO"/>
        </w:rPr>
      </w:pPr>
    </w:p>
    <w:p w:rsidR="002D6797" w:rsidRPr="00D5390E" w:rsidRDefault="002D6797" w:rsidP="002D6797">
      <w:pPr>
        <w:pStyle w:val="Prrafodelista"/>
        <w:numPr>
          <w:ilvl w:val="0"/>
          <w:numId w:val="33"/>
        </w:numPr>
        <w:autoSpaceDE w:val="0"/>
        <w:autoSpaceDN w:val="0"/>
        <w:adjustRightInd w:val="0"/>
        <w:jc w:val="both"/>
        <w:rPr>
          <w:bCs/>
          <w:sz w:val="22"/>
          <w:szCs w:val="22"/>
          <w:lang w:val="es-CO"/>
        </w:rPr>
      </w:pPr>
      <w:r w:rsidRPr="00D5390E">
        <w:rPr>
          <w:bCs/>
          <w:sz w:val="22"/>
          <w:szCs w:val="22"/>
          <w:lang w:val="es-CO"/>
        </w:rPr>
        <w:t>Pago</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Es el acto mediante el cual, la IES CINOC, una vez verificados los requisitos previstos en el respectivo acto administrativo o en el contrato, teniendo en cuenta el reconocimiento de la obligación y la autorización de pago efectuada por el funcionario competente, liquidadas las deducciones de ley o las contractuales (tales como amortización de anticipos y otras) y verificado el saldo en bancos, desembolsa al beneficiario el monto de la obligación, ya sea mediante transferencia electrónica, cheque bancario o por consignación en la cuenta bancaria del beneficiario, extinguiendo la respectiva obligación.</w:t>
      </w:r>
    </w:p>
    <w:p w:rsidR="002D6797" w:rsidRPr="00D5390E" w:rsidRDefault="002D6797" w:rsidP="002D6797">
      <w:pPr>
        <w:autoSpaceDE w:val="0"/>
        <w:autoSpaceDN w:val="0"/>
        <w:adjustRightInd w:val="0"/>
        <w:contextualSpacing/>
        <w:jc w:val="both"/>
        <w:rPr>
          <w:b/>
          <w:bCs/>
          <w:sz w:val="22"/>
          <w:szCs w:val="22"/>
          <w:lang w:val="es-CO"/>
        </w:rPr>
      </w:pPr>
    </w:p>
    <w:p w:rsidR="002D6797" w:rsidRPr="00D5390E" w:rsidRDefault="002D6797" w:rsidP="002D6797">
      <w:pPr>
        <w:autoSpaceDE w:val="0"/>
        <w:autoSpaceDN w:val="0"/>
        <w:adjustRightInd w:val="0"/>
        <w:ind w:left="708"/>
        <w:contextualSpacing/>
        <w:jc w:val="both"/>
        <w:rPr>
          <w:b/>
          <w:bCs/>
          <w:sz w:val="22"/>
          <w:szCs w:val="22"/>
          <w:lang w:val="es-CO"/>
        </w:rPr>
      </w:pPr>
      <w:r w:rsidRPr="00D5390E">
        <w:rPr>
          <w:b/>
          <w:bCs/>
          <w:sz w:val="22"/>
          <w:szCs w:val="22"/>
          <w:lang w:val="es-CO"/>
        </w:rPr>
        <w:t>IV. CONSTITUCIÓN DE RESERVAS PRESUPUESTALES Y CUENTAS POR PAGAR</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 xml:space="preserve">De acuerdo con lo previsto en el Estatuto Orgánico del Presupuesto, en los decretos 568 de 1996, 4730 de 2005, 1957 de 2007 y en las disposiciones generales de la ley anual de presupuesto, </w:t>
      </w:r>
      <w:r w:rsidRPr="00D5390E">
        <w:rPr>
          <w:i/>
          <w:iCs/>
          <w:sz w:val="22"/>
          <w:szCs w:val="22"/>
          <w:lang w:val="es-CO"/>
        </w:rPr>
        <w:t xml:space="preserve">las reservas presupuestales </w:t>
      </w:r>
      <w:r w:rsidRPr="00D5390E">
        <w:rPr>
          <w:sz w:val="22"/>
          <w:szCs w:val="22"/>
          <w:lang w:val="es-CO"/>
        </w:rPr>
        <w:t>son los compromisos legalmente constituidos, que tienen registro presupuestal, pero cuyo objeto no fue cumplido dentro del año fiscal que termina y, por lo mismo, se pagarán dentro de la vigencia siguiente con cargo al presupuesto de la vigencia anterior; es decir, con cargo al presupuesto que las originó.</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 xml:space="preserve">Para que puedan ser ejecutadas, la IES CINOC deberá constituir las reservas </w:t>
      </w:r>
      <w:r w:rsidRPr="00361F32">
        <w:rPr>
          <w:sz w:val="22"/>
          <w:szCs w:val="22"/>
          <w:highlight w:val="yellow"/>
          <w:lang w:val="es-CO"/>
        </w:rPr>
        <w:t>y cuentas por pagar, antes del 31 de enero de la vigencia</w:t>
      </w:r>
      <w:r w:rsidRPr="00D5390E">
        <w:rPr>
          <w:sz w:val="22"/>
          <w:szCs w:val="22"/>
          <w:lang w:val="es-CO"/>
        </w:rPr>
        <w:t xml:space="preserve"> siguiente, mediante resolución proferida por el ordenador del gasto en la cual se deberá relacionar detalladamente cada uno de los compromisos no obligados en la vigencia anterior.</w:t>
      </w:r>
    </w:p>
    <w:p w:rsidR="002D6797" w:rsidRPr="00D5390E" w:rsidRDefault="002D6797" w:rsidP="002D6797">
      <w:pPr>
        <w:contextualSpacing/>
        <w:jc w:val="both"/>
        <w:rPr>
          <w:b/>
          <w:sz w:val="22"/>
          <w:szCs w:val="22"/>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Las reservas solo son el resultado de un hecho de fuerza mayor que obligue su constitución, que debe ser explicado por la IES CINOC. Cada peso que se deje en reserva debe justificarse.</w:t>
      </w:r>
    </w:p>
    <w:p w:rsidR="002D6797" w:rsidRPr="00D5390E" w:rsidRDefault="002D6797" w:rsidP="002D6797">
      <w:pPr>
        <w:autoSpaceDE w:val="0"/>
        <w:autoSpaceDN w:val="0"/>
        <w:adjustRightInd w:val="0"/>
        <w:contextualSpacing/>
        <w:jc w:val="both"/>
        <w:rPr>
          <w:i/>
          <w:iCs/>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i/>
          <w:iCs/>
          <w:sz w:val="22"/>
          <w:szCs w:val="22"/>
          <w:lang w:val="es-CO"/>
        </w:rPr>
        <w:t xml:space="preserve">Las cuentas por pagar </w:t>
      </w:r>
      <w:r w:rsidRPr="00D5390E">
        <w:rPr>
          <w:sz w:val="22"/>
          <w:szCs w:val="22"/>
          <w:lang w:val="es-CO"/>
        </w:rPr>
        <w:t>son aquellas obligaciones que quedan pendientes de pago para la siguiente vigencia fiscal, y se presentan en los casos en que el bien o servicio se ha recibido a satisfacción a 31 de diciembre o cuando en desarrollo de un contrato se han pactado anticipos y estos no fueron cancelados.</w:t>
      </w:r>
    </w:p>
    <w:p w:rsidR="002D6797" w:rsidRPr="00D5390E" w:rsidRDefault="002D6797" w:rsidP="002D6797">
      <w:pPr>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Debe tenerse presente que las cuentas por pagar y las reservas de apropiación afectan el presupuesto de la vigencia en la que fueron constituidas. Además, las cuentas por pagar y las reservas constituidas, que no se ejecuten durante el año de su vigencia, fenecerán.</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Si durante el año de la vigencia de la reserva o de la cuenta por pagar desaparece el compromiso o la obligación que las originó, el ordenador del gasto y el jefe Administrativo y financiero procederán a su cancelación.</w:t>
      </w:r>
    </w:p>
    <w:p w:rsidR="002D6797" w:rsidRPr="00D5390E" w:rsidRDefault="002D6797" w:rsidP="002D6797">
      <w:pPr>
        <w:contextualSpacing/>
        <w:jc w:val="both"/>
        <w:rPr>
          <w:sz w:val="22"/>
          <w:szCs w:val="22"/>
          <w:lang w:val="es-CO"/>
        </w:rPr>
      </w:pPr>
    </w:p>
    <w:p w:rsidR="002D6797" w:rsidRPr="00D5390E" w:rsidRDefault="002D6797" w:rsidP="002D6797">
      <w:pPr>
        <w:autoSpaceDE w:val="0"/>
        <w:autoSpaceDN w:val="0"/>
        <w:adjustRightInd w:val="0"/>
        <w:ind w:left="708"/>
        <w:contextualSpacing/>
        <w:jc w:val="both"/>
        <w:rPr>
          <w:b/>
          <w:bCs/>
          <w:sz w:val="22"/>
          <w:szCs w:val="22"/>
          <w:lang w:val="es-CO"/>
        </w:rPr>
      </w:pPr>
      <w:r w:rsidRPr="00D5390E">
        <w:rPr>
          <w:b/>
          <w:bCs/>
          <w:sz w:val="22"/>
          <w:szCs w:val="22"/>
          <w:lang w:val="es-CO"/>
        </w:rPr>
        <w:t>V. PROGRAMA ANUAL MENSUALIZADO DE CAJA, PAC</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El programa anual mensualizado de caja, es el instrumento mediante el cual se define el monto mensual de fondos disponibles en las Cuentas utilizadas por la IES CINOC, para efectuar el pago de los compromisos asumidos en desarrollo de las apropiaciones presupuestales incorporadas en el Presupuesto y financiadas con recursos Propios.</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lastRenderedPageBreak/>
        <w:t xml:space="preserve">El Consejo Directivo, aprobara el PAC y sus modificaciones con ingresos propios </w:t>
      </w:r>
      <w:r w:rsidRPr="00361F32">
        <w:rPr>
          <w:sz w:val="22"/>
          <w:szCs w:val="22"/>
          <w:highlight w:val="yellow"/>
          <w:lang w:val="es-CO"/>
        </w:rPr>
        <w:t>de acuerdo a lo establecido en el artículo 73 del Decreto 111 de 1996.</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ind w:left="708"/>
        <w:contextualSpacing/>
        <w:jc w:val="both"/>
        <w:rPr>
          <w:b/>
          <w:bCs/>
          <w:sz w:val="22"/>
          <w:szCs w:val="22"/>
          <w:lang w:val="es-CO"/>
        </w:rPr>
      </w:pPr>
      <w:r w:rsidRPr="00D5390E">
        <w:rPr>
          <w:b/>
          <w:bCs/>
          <w:sz w:val="22"/>
          <w:szCs w:val="22"/>
          <w:lang w:val="es-CO"/>
        </w:rPr>
        <w:t>VI. AFECTACIONES Y MODIFICACIONES AL PRESUPUESTO</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Las modificaciones presupuestales buscan adecuar el presupuesto a nuevas condiciones económicas, sociales, que se puedan presentar durante la ejecución de los gastos de funcionamiento y servicio de la deuda pública o de los proyectos de inversión, y que, por diferentes motivos, no fueron previstas durante la etapa de programación presupuestal. En consecuencia, se pueden identificar dos tipos de modificaciones al presupuesto:</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pStyle w:val="Default"/>
        <w:numPr>
          <w:ilvl w:val="0"/>
          <w:numId w:val="34"/>
        </w:numPr>
        <w:contextualSpacing/>
        <w:jc w:val="both"/>
        <w:rPr>
          <w:rFonts w:ascii="Times New Roman" w:hAnsi="Times New Roman" w:cs="Times New Roman"/>
          <w:sz w:val="22"/>
          <w:szCs w:val="22"/>
        </w:rPr>
      </w:pPr>
      <w:r w:rsidRPr="00D5390E">
        <w:rPr>
          <w:rFonts w:ascii="Times New Roman" w:hAnsi="Times New Roman" w:cs="Times New Roman"/>
          <w:bCs/>
          <w:sz w:val="22"/>
          <w:szCs w:val="22"/>
        </w:rPr>
        <w:t>Las que no alteran los valores inicialmente aprobados en la Ordenanza de Presupuesto</w:t>
      </w:r>
      <w:r w:rsidRPr="00D5390E">
        <w:rPr>
          <w:rFonts w:ascii="Times New Roman" w:hAnsi="Times New Roman" w:cs="Times New Roman"/>
          <w:sz w:val="22"/>
          <w:szCs w:val="22"/>
        </w:rPr>
        <w:t xml:space="preserve">. </w:t>
      </w:r>
    </w:p>
    <w:p w:rsidR="002D6797" w:rsidRPr="00D5390E" w:rsidRDefault="002D6797" w:rsidP="002D6797">
      <w:pPr>
        <w:pStyle w:val="Default"/>
        <w:contextualSpacing/>
        <w:jc w:val="both"/>
        <w:rPr>
          <w:rFonts w:ascii="Times New Roman" w:hAnsi="Times New Roman" w:cs="Times New Roman"/>
          <w:sz w:val="22"/>
          <w:szCs w:val="22"/>
        </w:rPr>
      </w:pPr>
    </w:p>
    <w:p w:rsidR="002D6797" w:rsidRPr="00D5390E" w:rsidRDefault="002D6797" w:rsidP="002D6797">
      <w:pPr>
        <w:pStyle w:val="Default"/>
        <w:contextualSpacing/>
        <w:jc w:val="both"/>
        <w:rPr>
          <w:rFonts w:ascii="Times New Roman" w:hAnsi="Times New Roman" w:cs="Times New Roman"/>
          <w:sz w:val="22"/>
          <w:szCs w:val="22"/>
        </w:rPr>
      </w:pPr>
      <w:r w:rsidRPr="00D5390E">
        <w:rPr>
          <w:rFonts w:ascii="Times New Roman" w:hAnsi="Times New Roman" w:cs="Times New Roman"/>
          <w:sz w:val="22"/>
          <w:szCs w:val="22"/>
        </w:rPr>
        <w:t xml:space="preserve">Esta clase de modificaciones requiere de Acuerdo del Consejo Directivo que es el que liquida el presupuesto inicialmente aprobado por la Honorable Asamblea Departamental a través de Ordenanza; la liquidación que realiza el Consejo Directivo lo realiza a nivel de cuentas, subcuentas y objeto del gasto. </w:t>
      </w:r>
    </w:p>
    <w:p w:rsidR="002D6797" w:rsidRPr="00D5390E" w:rsidRDefault="002D6797" w:rsidP="002D6797">
      <w:pPr>
        <w:pStyle w:val="Default"/>
        <w:contextualSpacing/>
        <w:jc w:val="both"/>
        <w:rPr>
          <w:rFonts w:ascii="Times New Roman" w:hAnsi="Times New Roman" w:cs="Times New Roman"/>
          <w:sz w:val="22"/>
          <w:szCs w:val="22"/>
        </w:rPr>
      </w:pPr>
    </w:p>
    <w:p w:rsidR="002D6797" w:rsidRPr="00D5390E" w:rsidRDefault="002D6797" w:rsidP="002D6797">
      <w:pPr>
        <w:pStyle w:val="Default"/>
        <w:contextualSpacing/>
        <w:jc w:val="both"/>
        <w:rPr>
          <w:rFonts w:ascii="Times New Roman" w:hAnsi="Times New Roman" w:cs="Times New Roman"/>
          <w:sz w:val="22"/>
          <w:szCs w:val="22"/>
        </w:rPr>
      </w:pPr>
      <w:r w:rsidRPr="00D5390E">
        <w:rPr>
          <w:rFonts w:ascii="Times New Roman" w:hAnsi="Times New Roman" w:cs="Times New Roman"/>
          <w:sz w:val="22"/>
          <w:szCs w:val="22"/>
        </w:rPr>
        <w:t>El acuerdo de liquidación expedido por el Consejo Directivo, es desagregado por el ordenador del gasto (Rector) a través de resolución, al máximo nivel de desagregación.</w:t>
      </w:r>
    </w:p>
    <w:p w:rsidR="002D6797" w:rsidRPr="00D5390E" w:rsidRDefault="002D6797" w:rsidP="002D6797">
      <w:pPr>
        <w:pStyle w:val="Default"/>
        <w:contextualSpacing/>
        <w:jc w:val="both"/>
        <w:rPr>
          <w:rFonts w:ascii="Times New Roman" w:hAnsi="Times New Roman" w:cs="Times New Roman"/>
          <w:sz w:val="22"/>
          <w:szCs w:val="22"/>
        </w:rPr>
      </w:pPr>
      <w:r w:rsidRPr="00D5390E">
        <w:rPr>
          <w:rFonts w:ascii="Times New Roman" w:hAnsi="Times New Roman" w:cs="Times New Roman"/>
          <w:sz w:val="22"/>
          <w:szCs w:val="22"/>
        </w:rPr>
        <w:t xml:space="preserve"> </w:t>
      </w:r>
    </w:p>
    <w:p w:rsidR="002D6797" w:rsidRPr="00D5390E" w:rsidRDefault="002D6797" w:rsidP="002D6797">
      <w:pPr>
        <w:pStyle w:val="Prrafodelista"/>
        <w:numPr>
          <w:ilvl w:val="0"/>
          <w:numId w:val="34"/>
        </w:numPr>
        <w:autoSpaceDE w:val="0"/>
        <w:autoSpaceDN w:val="0"/>
        <w:adjustRightInd w:val="0"/>
        <w:jc w:val="both"/>
        <w:rPr>
          <w:sz w:val="22"/>
          <w:szCs w:val="22"/>
          <w:lang w:val="es-CO"/>
        </w:rPr>
      </w:pPr>
      <w:r w:rsidRPr="00D5390E">
        <w:rPr>
          <w:bCs/>
          <w:sz w:val="22"/>
          <w:szCs w:val="22"/>
          <w:lang w:val="es-CO"/>
        </w:rPr>
        <w:t>Las que Adicionen o trasladen los valores inicialmente aprobados en la Ordenanza de Presupuesto</w:t>
      </w:r>
      <w:r w:rsidRPr="00D5390E">
        <w:rPr>
          <w:sz w:val="22"/>
          <w:szCs w:val="22"/>
          <w:lang w:val="es-CO"/>
        </w:rPr>
        <w:t>.</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Esta clase de modificaciones requieren justificación y aprobación previa del Consejo Directivo de la IES CINOC, para ser analizadas y aprobadas por el Consejo Departamental de Política Fiscal   CODFIS y este a su vez los somete a aprobación de la honorable Asamblea Departamental para su aplicación definitiva.</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pStyle w:val="Prrafodelista"/>
        <w:numPr>
          <w:ilvl w:val="0"/>
          <w:numId w:val="34"/>
        </w:numPr>
        <w:autoSpaceDE w:val="0"/>
        <w:autoSpaceDN w:val="0"/>
        <w:adjustRightInd w:val="0"/>
        <w:jc w:val="both"/>
        <w:rPr>
          <w:bCs/>
          <w:sz w:val="22"/>
          <w:szCs w:val="22"/>
          <w:lang w:val="es-CO"/>
        </w:rPr>
      </w:pPr>
      <w:r w:rsidRPr="00D5390E">
        <w:rPr>
          <w:bCs/>
          <w:sz w:val="22"/>
          <w:szCs w:val="22"/>
          <w:lang w:val="es-CO"/>
        </w:rPr>
        <w:t>Las que Reduzcan los valores inicialmente aprobados en la Ordenanza de Presupuesto</w:t>
      </w:r>
    </w:p>
    <w:p w:rsidR="002D6797" w:rsidRPr="00D5390E" w:rsidRDefault="002D6797" w:rsidP="002D6797">
      <w:pPr>
        <w:autoSpaceDE w:val="0"/>
        <w:autoSpaceDN w:val="0"/>
        <w:adjustRightInd w:val="0"/>
        <w:contextualSpacing/>
        <w:jc w:val="both"/>
        <w:rPr>
          <w:b/>
          <w:bCs/>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Las Reducciones requieren justificación y aprobación previa del Consejo Directivo de la IES CINOC, para ser analizadas y aprobadas definitivamente por el Consejo Departamental de Política Fiscal   CODFIS.</w:t>
      </w:r>
    </w:p>
    <w:p w:rsidR="002D6797" w:rsidRPr="00D5390E" w:rsidRDefault="002D6797" w:rsidP="002D6797">
      <w:pPr>
        <w:autoSpaceDE w:val="0"/>
        <w:autoSpaceDN w:val="0"/>
        <w:adjustRightInd w:val="0"/>
        <w:contextualSpacing/>
        <w:jc w:val="both"/>
        <w:rPr>
          <w:bCs/>
          <w:sz w:val="22"/>
          <w:szCs w:val="22"/>
        </w:rPr>
      </w:pPr>
    </w:p>
    <w:p w:rsidR="002D6797" w:rsidRPr="00D5390E" w:rsidRDefault="002D6797" w:rsidP="002D6797">
      <w:pPr>
        <w:autoSpaceDE w:val="0"/>
        <w:autoSpaceDN w:val="0"/>
        <w:adjustRightInd w:val="0"/>
        <w:ind w:left="708"/>
        <w:contextualSpacing/>
        <w:jc w:val="both"/>
        <w:rPr>
          <w:sz w:val="22"/>
          <w:szCs w:val="22"/>
          <w:lang w:val="es-CO"/>
        </w:rPr>
      </w:pPr>
      <w:r w:rsidRPr="00D5390E">
        <w:rPr>
          <w:b/>
          <w:bCs/>
          <w:sz w:val="22"/>
          <w:szCs w:val="22"/>
          <w:lang w:val="es-CO"/>
        </w:rPr>
        <w:t>VII. VIGENCIAS FUTURAS</w:t>
      </w:r>
      <w:r w:rsidRPr="00D5390E">
        <w:rPr>
          <w:sz w:val="22"/>
          <w:szCs w:val="22"/>
          <w:lang w:val="es-CO"/>
        </w:rPr>
        <w:t xml:space="preserve">. </w:t>
      </w:r>
    </w:p>
    <w:p w:rsidR="002D6797" w:rsidRPr="00D5390E" w:rsidRDefault="002D6797" w:rsidP="002D6797">
      <w:pPr>
        <w:autoSpaceDE w:val="0"/>
        <w:autoSpaceDN w:val="0"/>
        <w:adjustRightInd w:val="0"/>
        <w:ind w:left="708"/>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Una vigencia futura es una autorización para la asunción de obligaciones que afecten presupuestos de vigencias posteriores, cuando su ejecución se inicie con presupuesto de la vigencia en curso (VF Ordinarias) y el objeto del compromiso se lleve a cabo en cada una de ellas. Es decir, es una autorización mediante la cual se garantiza la existencia de apropiaciones suficientes en los años siguientes para asumir obligaciones con cargo a ellas en las vigencias respectivas.</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Las autorizaciones para comprometer apropiaciones de vigencias fiscales futuras son un mecanismo mediante el cual el CODFIS, aprueban comprometer anticipadamente los presupuestos futuros.</w:t>
      </w:r>
    </w:p>
    <w:p w:rsidR="002D6797" w:rsidRPr="00D5390E" w:rsidRDefault="002D6797" w:rsidP="002D6797">
      <w:pPr>
        <w:autoSpaceDE w:val="0"/>
        <w:autoSpaceDN w:val="0"/>
        <w:adjustRightInd w:val="0"/>
        <w:contextualSpacing/>
        <w:jc w:val="both"/>
        <w:rPr>
          <w:b/>
          <w:bCs/>
          <w:sz w:val="22"/>
          <w:szCs w:val="22"/>
          <w:lang w:val="es-CO"/>
        </w:rPr>
      </w:pPr>
    </w:p>
    <w:p w:rsidR="002D6797" w:rsidRPr="00D5390E" w:rsidRDefault="002D6797" w:rsidP="002D6797">
      <w:pPr>
        <w:pStyle w:val="Prrafodelista"/>
        <w:numPr>
          <w:ilvl w:val="0"/>
          <w:numId w:val="23"/>
        </w:numPr>
        <w:autoSpaceDE w:val="0"/>
        <w:autoSpaceDN w:val="0"/>
        <w:adjustRightInd w:val="0"/>
        <w:jc w:val="both"/>
        <w:rPr>
          <w:bCs/>
          <w:sz w:val="22"/>
          <w:szCs w:val="22"/>
          <w:lang w:val="es-CO"/>
        </w:rPr>
      </w:pPr>
      <w:r w:rsidRPr="00D5390E">
        <w:rPr>
          <w:bCs/>
          <w:sz w:val="22"/>
          <w:szCs w:val="22"/>
          <w:lang w:val="es-CO"/>
        </w:rPr>
        <w:t xml:space="preserve">Vigencias Futuras Ordinarias </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lastRenderedPageBreak/>
        <w:t>Son aquellas cuya ejecución se inicia afectando el presupuesto de la vigencia en curso y el objeto del compromiso se desarrolla en cada una de las vigencias futuras autorizadas. La autorización de VFO está sujeta a que se cumplan las siguientes condiciones:</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 xml:space="preserve">a. Que las vigencias futuras solicitadas, como mínimo, cuenten con apropiación del quince por ciento (15%) en la vigencia fiscal en la que éstas sean autorizadas; </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b. Se requiere que cuenten con el correspondiente Certificado de Disponibilidad Presupuestal, CDP.</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 xml:space="preserve">c. Autorización del CODFIS. </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pStyle w:val="Prrafodelista"/>
        <w:numPr>
          <w:ilvl w:val="0"/>
          <w:numId w:val="23"/>
        </w:numPr>
        <w:autoSpaceDE w:val="0"/>
        <w:autoSpaceDN w:val="0"/>
        <w:adjustRightInd w:val="0"/>
        <w:jc w:val="both"/>
        <w:rPr>
          <w:bCs/>
          <w:sz w:val="22"/>
          <w:szCs w:val="22"/>
          <w:lang w:val="es-CO"/>
        </w:rPr>
      </w:pPr>
      <w:r w:rsidRPr="00D5390E">
        <w:rPr>
          <w:bCs/>
          <w:sz w:val="22"/>
          <w:szCs w:val="22"/>
          <w:lang w:val="es-CO"/>
        </w:rPr>
        <w:t>Vigencias Futuras Excepcionales</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Son aquellas autorizaciones cuyas obligaciones afectan el presupuesto de vigencias fiscales futuras y no cuentan con apropiación en el presupuesto de la vigencia en que se concede la autorización. Las VFE son aprobadas por el CODFIS y para su otorgamiento, a diferencia del caso anterior, no se requiere que el proyecto o compromiso cuente con certificado de disponibilidad presupuestal.</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 xml:space="preserve">Adicionalmente, se prevé que los cupos anuales autorizados para asumir compromisos de VF que no han sido utilizados a 31 de diciembre del año en que se concede la autorización, caducan sin excepción; lo que significa que no podrán realizarse compromisos con cargo a VF cuando éstas hayan caducado. </w:t>
      </w:r>
    </w:p>
    <w:p w:rsidR="002D6797" w:rsidRPr="00D5390E" w:rsidRDefault="002D6797" w:rsidP="002D6797">
      <w:pPr>
        <w:autoSpaceDE w:val="0"/>
        <w:autoSpaceDN w:val="0"/>
        <w:adjustRightInd w:val="0"/>
        <w:contextualSpacing/>
        <w:jc w:val="center"/>
        <w:rPr>
          <w:b/>
          <w:sz w:val="22"/>
          <w:szCs w:val="22"/>
          <w:lang w:val="es-CO"/>
        </w:rPr>
      </w:pPr>
    </w:p>
    <w:p w:rsidR="002D6797" w:rsidRPr="00D5390E" w:rsidRDefault="002D6797" w:rsidP="002D6797">
      <w:pPr>
        <w:contextualSpacing/>
        <w:jc w:val="center"/>
        <w:rPr>
          <w:b/>
          <w:sz w:val="22"/>
          <w:szCs w:val="22"/>
        </w:rPr>
      </w:pPr>
      <w:r w:rsidRPr="00D5390E">
        <w:rPr>
          <w:b/>
          <w:sz w:val="22"/>
          <w:szCs w:val="22"/>
        </w:rPr>
        <w:t>CAPITULO VII</w:t>
      </w:r>
    </w:p>
    <w:p w:rsidR="002D6797" w:rsidRPr="00D5390E" w:rsidRDefault="002D6797" w:rsidP="002D6797">
      <w:pPr>
        <w:contextualSpacing/>
        <w:jc w:val="center"/>
        <w:rPr>
          <w:b/>
          <w:sz w:val="22"/>
          <w:szCs w:val="22"/>
        </w:rPr>
      </w:pPr>
      <w:r w:rsidRPr="00D5390E">
        <w:rPr>
          <w:b/>
          <w:sz w:val="22"/>
          <w:szCs w:val="22"/>
        </w:rPr>
        <w:t xml:space="preserve">SITUACION ATENCION PANDEMIA </w:t>
      </w:r>
    </w:p>
    <w:p w:rsidR="002D6797" w:rsidRPr="00D5390E" w:rsidRDefault="002D6797" w:rsidP="002D6797">
      <w:pPr>
        <w:contextualSpacing/>
        <w:jc w:val="center"/>
        <w:rPr>
          <w:b/>
          <w:sz w:val="22"/>
          <w:szCs w:val="22"/>
        </w:rPr>
      </w:pPr>
    </w:p>
    <w:p w:rsidR="002D6797" w:rsidRPr="00726D88" w:rsidRDefault="002D6797" w:rsidP="002D6797">
      <w:pPr>
        <w:pStyle w:val="Ttulo2"/>
        <w:numPr>
          <w:ilvl w:val="0"/>
          <w:numId w:val="37"/>
        </w:numPr>
        <w:spacing w:before="200"/>
        <w:contextualSpacing/>
        <w:rPr>
          <w:rFonts w:ascii="Times New Roman" w:hAnsi="Times New Roman" w:cs="Times New Roman"/>
          <w:b/>
          <w:i/>
          <w:color w:val="auto"/>
          <w:sz w:val="22"/>
          <w:szCs w:val="22"/>
        </w:rPr>
      </w:pPr>
      <w:r w:rsidRPr="00726D88">
        <w:rPr>
          <w:rFonts w:ascii="Times New Roman" w:hAnsi="Times New Roman" w:cs="Times New Roman"/>
          <w:b/>
          <w:i/>
          <w:color w:val="auto"/>
          <w:sz w:val="22"/>
          <w:szCs w:val="22"/>
        </w:rPr>
        <w:t>SITUACION AÑO 2020 DE LA IES CINOC</w:t>
      </w:r>
    </w:p>
    <w:p w:rsidR="002D6797" w:rsidRPr="00D5390E" w:rsidRDefault="002D6797" w:rsidP="002D6797">
      <w:pPr>
        <w:rPr>
          <w:rFonts w:eastAsiaTheme="minorHAnsi"/>
          <w:sz w:val="22"/>
          <w:szCs w:val="22"/>
        </w:rPr>
      </w:pPr>
    </w:p>
    <w:p w:rsidR="002D6797" w:rsidRDefault="002D6797" w:rsidP="002D6797">
      <w:pPr>
        <w:jc w:val="both"/>
        <w:rPr>
          <w:sz w:val="22"/>
          <w:szCs w:val="22"/>
        </w:rPr>
      </w:pPr>
      <w:r w:rsidRPr="00D5390E">
        <w:rPr>
          <w:sz w:val="22"/>
          <w:szCs w:val="22"/>
        </w:rPr>
        <w:t>En cumplimiento del Objetivo de Política Nº 1 Continuidad de las Actividades Académicas y de acuerdo a lo consignado en el Capítulo I del Plan de Fortalecimiento Institucional 2020.2022 para el período A-2020 la IES CINOC tiene en desarrollo 12 programas académicos, 6 del nivel técnico profesional y 6 del nivel tecnológico, en ellos se tienen abiertos 29 grupos o cursos, 24 del técnico profesional y 5 de tecnología, en los cuales se concentran 514 estudiantes distribuidos geográficamente así:</w:t>
      </w:r>
    </w:p>
    <w:p w:rsidR="00726D88" w:rsidRPr="00D5390E" w:rsidRDefault="00726D88" w:rsidP="002D6797">
      <w:pPr>
        <w:jc w:val="both"/>
        <w:rPr>
          <w:sz w:val="22"/>
          <w:szCs w:val="22"/>
        </w:rPr>
      </w:pPr>
    </w:p>
    <w:p w:rsidR="002D6797" w:rsidRPr="00D5390E" w:rsidRDefault="002D6797" w:rsidP="002D6797">
      <w:pPr>
        <w:numPr>
          <w:ilvl w:val="0"/>
          <w:numId w:val="7"/>
        </w:numPr>
        <w:spacing w:after="160"/>
        <w:contextualSpacing/>
        <w:rPr>
          <w:sz w:val="22"/>
          <w:szCs w:val="22"/>
        </w:rPr>
      </w:pPr>
      <w:r w:rsidRPr="00D5390E">
        <w:rPr>
          <w:sz w:val="22"/>
          <w:szCs w:val="22"/>
        </w:rPr>
        <w:t>314 en la sede central de Pensilvania</w:t>
      </w:r>
    </w:p>
    <w:p w:rsidR="002D6797" w:rsidRPr="00D5390E" w:rsidRDefault="002D6797" w:rsidP="002D6797">
      <w:pPr>
        <w:numPr>
          <w:ilvl w:val="0"/>
          <w:numId w:val="7"/>
        </w:numPr>
        <w:spacing w:after="160"/>
        <w:contextualSpacing/>
        <w:rPr>
          <w:sz w:val="22"/>
          <w:szCs w:val="22"/>
        </w:rPr>
      </w:pPr>
      <w:r w:rsidRPr="00D5390E">
        <w:rPr>
          <w:sz w:val="22"/>
          <w:szCs w:val="22"/>
        </w:rPr>
        <w:t>66 en el municipio Marquetalia</w:t>
      </w:r>
    </w:p>
    <w:p w:rsidR="002D6797" w:rsidRPr="00D5390E" w:rsidRDefault="002D6797" w:rsidP="002D6797">
      <w:pPr>
        <w:numPr>
          <w:ilvl w:val="0"/>
          <w:numId w:val="7"/>
        </w:numPr>
        <w:spacing w:after="160"/>
        <w:contextualSpacing/>
        <w:rPr>
          <w:sz w:val="22"/>
          <w:szCs w:val="22"/>
        </w:rPr>
      </w:pPr>
      <w:r w:rsidRPr="00D5390E">
        <w:rPr>
          <w:sz w:val="22"/>
          <w:szCs w:val="22"/>
        </w:rPr>
        <w:t>36 en el municipio Manzanares</w:t>
      </w:r>
    </w:p>
    <w:p w:rsidR="002D6797" w:rsidRPr="00D5390E" w:rsidRDefault="002D6797" w:rsidP="002D6797">
      <w:pPr>
        <w:numPr>
          <w:ilvl w:val="0"/>
          <w:numId w:val="7"/>
        </w:numPr>
        <w:spacing w:after="160"/>
        <w:contextualSpacing/>
        <w:rPr>
          <w:sz w:val="22"/>
          <w:szCs w:val="22"/>
        </w:rPr>
      </w:pPr>
      <w:r w:rsidRPr="00D5390E">
        <w:rPr>
          <w:sz w:val="22"/>
          <w:szCs w:val="22"/>
        </w:rPr>
        <w:t>31 en San Diego Samaná (Universidad en el Campo)</w:t>
      </w:r>
    </w:p>
    <w:p w:rsidR="002D6797" w:rsidRPr="00D5390E" w:rsidRDefault="002D6797" w:rsidP="002D6797">
      <w:pPr>
        <w:numPr>
          <w:ilvl w:val="0"/>
          <w:numId w:val="7"/>
        </w:numPr>
        <w:spacing w:after="160"/>
        <w:contextualSpacing/>
        <w:rPr>
          <w:sz w:val="22"/>
          <w:szCs w:val="22"/>
        </w:rPr>
      </w:pPr>
      <w:r w:rsidRPr="00D5390E">
        <w:rPr>
          <w:sz w:val="22"/>
          <w:szCs w:val="22"/>
        </w:rPr>
        <w:t>20 en Pueblo Nuevo (Ruralidad)</w:t>
      </w:r>
    </w:p>
    <w:p w:rsidR="002D6797" w:rsidRPr="00D5390E" w:rsidRDefault="002D6797" w:rsidP="002D6797">
      <w:pPr>
        <w:numPr>
          <w:ilvl w:val="0"/>
          <w:numId w:val="7"/>
        </w:numPr>
        <w:spacing w:after="160"/>
        <w:contextualSpacing/>
        <w:rPr>
          <w:sz w:val="22"/>
          <w:szCs w:val="22"/>
        </w:rPr>
      </w:pPr>
      <w:r w:rsidRPr="00D5390E">
        <w:rPr>
          <w:sz w:val="22"/>
          <w:szCs w:val="22"/>
        </w:rPr>
        <w:t>25 en Bolivia (Ruralidad)</w:t>
      </w:r>
    </w:p>
    <w:p w:rsidR="002D6797" w:rsidRDefault="002D6797" w:rsidP="002D6797">
      <w:pPr>
        <w:numPr>
          <w:ilvl w:val="0"/>
          <w:numId w:val="7"/>
        </w:numPr>
        <w:spacing w:after="160"/>
        <w:contextualSpacing/>
        <w:rPr>
          <w:sz w:val="22"/>
          <w:szCs w:val="22"/>
        </w:rPr>
      </w:pPr>
      <w:r w:rsidRPr="00D5390E">
        <w:rPr>
          <w:sz w:val="22"/>
          <w:szCs w:val="22"/>
        </w:rPr>
        <w:t>22 en Arboleda (Ruralidad)</w:t>
      </w:r>
    </w:p>
    <w:p w:rsidR="00726D88" w:rsidRPr="00D5390E" w:rsidRDefault="00726D88" w:rsidP="00726D88">
      <w:pPr>
        <w:spacing w:after="160"/>
        <w:ind w:left="360"/>
        <w:contextualSpacing/>
        <w:rPr>
          <w:sz w:val="22"/>
          <w:szCs w:val="22"/>
        </w:rPr>
      </w:pPr>
    </w:p>
    <w:p w:rsidR="002D6797" w:rsidRDefault="002D6797" w:rsidP="002D6797">
      <w:pPr>
        <w:spacing w:before="240"/>
        <w:jc w:val="both"/>
        <w:rPr>
          <w:sz w:val="22"/>
          <w:szCs w:val="22"/>
        </w:rPr>
      </w:pPr>
      <w:r w:rsidRPr="00D5390E">
        <w:rPr>
          <w:sz w:val="22"/>
          <w:szCs w:val="22"/>
        </w:rPr>
        <w:t xml:space="preserve">En acatamiento del decreto 417 del 17 de marzo de 2020 por medio del cual se declaró el estado de Emergencia Económica, Social y Ecológica en todo el territorio Nacional, el Consejo Académico optó por la suspensión de las actividades académicas hasta el 30 de marzo. Más adelante, dado que el Decreto 457 del 22 de marzo de 2020 ordenó el aislamiento preventivo obligatorio hasta el 13 de abril, el cual luego se extendió hasta el 27 del mismo mes, el Consejo Académico, apoyado en los </w:t>
      </w:r>
      <w:r w:rsidRPr="00D5390E">
        <w:rPr>
          <w:sz w:val="22"/>
          <w:szCs w:val="22"/>
        </w:rPr>
        <w:lastRenderedPageBreak/>
        <w:t xml:space="preserve">diagnósticos iniciales de conectividad hechos por Bienestar Institucional, en su sesión del 27 de marzo, consideró que no estaban dadas las condiciones para adelantar actividades académicas de manera virtual y en consecuencia aprobó la suspensión del semestre hasta el 30 de abril. En esta misma sesión se acordó que se estudiaran distintas opciones de trabajo teledirigido que permitiera avanzar, por lo menos con los contenidos teóricos, con el mayor número de cursos posible, una vez terminada la suspensión del semestre.  </w:t>
      </w:r>
    </w:p>
    <w:p w:rsidR="00726D88" w:rsidRPr="00D5390E" w:rsidRDefault="00726D88" w:rsidP="002D6797">
      <w:pPr>
        <w:spacing w:before="240"/>
        <w:jc w:val="both"/>
        <w:rPr>
          <w:sz w:val="22"/>
          <w:szCs w:val="22"/>
        </w:rPr>
      </w:pPr>
    </w:p>
    <w:p w:rsidR="002D6797" w:rsidRPr="00D5390E" w:rsidRDefault="002D6797" w:rsidP="002D6797">
      <w:pPr>
        <w:jc w:val="both"/>
        <w:rPr>
          <w:sz w:val="22"/>
          <w:szCs w:val="22"/>
        </w:rPr>
      </w:pPr>
      <w:r w:rsidRPr="00D5390E">
        <w:rPr>
          <w:sz w:val="22"/>
          <w:szCs w:val="22"/>
        </w:rPr>
        <w:t>La Vicerrectoría y la Coordinación Académica realizaron reuniones virtuales con los docentes por áreas disciplinares, en las cuales se acordó explorar distintas estrategias y preparar materiales y contenidos que permitan continuar con las actividades académicas después del 30 de abril. En estas mismas reuniones se acordó, además de lo anotado, adelantar durante este tiempo algunas actividades que estaban programadas para el período inter</w:t>
      </w:r>
      <w:r w:rsidR="00CB4B2A">
        <w:rPr>
          <w:sz w:val="22"/>
          <w:szCs w:val="22"/>
        </w:rPr>
        <w:t xml:space="preserve"> </w:t>
      </w:r>
      <w:r w:rsidRPr="00D5390E">
        <w:rPr>
          <w:sz w:val="22"/>
          <w:szCs w:val="22"/>
        </w:rPr>
        <w:t>semestral de mitad de año, que dadas las condiciones no se podrán realizar en dicho lapso.  Dentro de estas actividades están la formulación de los proyectos estratégicos de los programas, la construcción de un plan de prácticas institucional y el avance en procesos de cualificación docente.  Vale decir que el tiempo asignado a los docentes para el desarrollo de estas actividades es el que corresponde al liberado por las actividades lectivas, toda vez que las otras actividades establecidas en su planeación docente, que incluyen Investigación, Proyección Social, Apoyo a Actividades Institucionales y Comisión de estudios, continuaron con su curso relativamente normal.</w:t>
      </w:r>
    </w:p>
    <w:p w:rsidR="002D6797" w:rsidRDefault="002D6797" w:rsidP="002D6797">
      <w:pPr>
        <w:spacing w:before="240"/>
        <w:jc w:val="both"/>
        <w:rPr>
          <w:sz w:val="22"/>
          <w:szCs w:val="22"/>
        </w:rPr>
      </w:pPr>
      <w:r w:rsidRPr="00D5390E">
        <w:rPr>
          <w:sz w:val="22"/>
          <w:szCs w:val="22"/>
        </w:rPr>
        <w:t>De otro lado, en la parte académico – administrativa, acatando las directrices nacionales, la institución ha venido operando bajo la modalidad de teletrabajo, y en este sentido, todos los docentes y líderes de proceso establecieron con el Vicerrector Académico actas de compromiso para el aislamiento voluntario, el cuidado personal y familiar y el desempeño de actividades propias de su planeación, desde sus casas.  Ello además de las reuniones virtuales de planeación de actividades y seguimiento que se han venido realizando.</w:t>
      </w:r>
    </w:p>
    <w:p w:rsidR="00726D88" w:rsidRPr="00D5390E" w:rsidRDefault="00726D88" w:rsidP="002D6797">
      <w:pPr>
        <w:spacing w:before="240"/>
        <w:jc w:val="both"/>
        <w:rPr>
          <w:sz w:val="22"/>
          <w:szCs w:val="22"/>
        </w:rPr>
      </w:pPr>
    </w:p>
    <w:p w:rsidR="002D6797" w:rsidRPr="00D5390E" w:rsidRDefault="002D6797" w:rsidP="002D6797">
      <w:pPr>
        <w:numPr>
          <w:ilvl w:val="0"/>
          <w:numId w:val="8"/>
        </w:numPr>
        <w:spacing w:after="200"/>
        <w:ind w:right="68"/>
        <w:contextualSpacing/>
        <w:jc w:val="both"/>
        <w:rPr>
          <w:b/>
          <w:sz w:val="22"/>
          <w:szCs w:val="22"/>
        </w:rPr>
      </w:pPr>
      <w:r w:rsidRPr="00D5390E">
        <w:rPr>
          <w:b/>
          <w:sz w:val="22"/>
          <w:szCs w:val="22"/>
        </w:rPr>
        <w:t>Preparación para la Virtualidad</w:t>
      </w:r>
    </w:p>
    <w:p w:rsidR="002D6797" w:rsidRPr="00D5390E" w:rsidRDefault="002D6797" w:rsidP="002D6797">
      <w:pPr>
        <w:ind w:right="68"/>
        <w:contextualSpacing/>
        <w:jc w:val="both"/>
        <w:rPr>
          <w:b/>
          <w:sz w:val="22"/>
          <w:szCs w:val="22"/>
        </w:rPr>
      </w:pPr>
    </w:p>
    <w:p w:rsidR="002D6797" w:rsidRDefault="002D6797" w:rsidP="002D6797">
      <w:pPr>
        <w:ind w:right="68"/>
        <w:jc w:val="both"/>
        <w:rPr>
          <w:sz w:val="22"/>
          <w:szCs w:val="22"/>
        </w:rPr>
      </w:pPr>
      <w:r w:rsidRPr="00D5390E">
        <w:rPr>
          <w:sz w:val="22"/>
          <w:szCs w:val="22"/>
        </w:rPr>
        <w:t xml:space="preserve">Durante el receso la institución se preparó para la continuidad de las actividades académicas mediadas por las herramientas de las tecnologías para la información y comunicación – </w:t>
      </w:r>
      <w:proofErr w:type="spellStart"/>
      <w:r w:rsidRPr="00D5390E">
        <w:rPr>
          <w:sz w:val="22"/>
          <w:szCs w:val="22"/>
        </w:rPr>
        <w:t>TIC´s</w:t>
      </w:r>
      <w:proofErr w:type="spellEnd"/>
      <w:r w:rsidRPr="00D5390E">
        <w:rPr>
          <w:sz w:val="22"/>
          <w:szCs w:val="22"/>
        </w:rPr>
        <w:t xml:space="preserve"> -, para lo cual se desarrollaron las siguientes estrategias:</w:t>
      </w:r>
    </w:p>
    <w:p w:rsidR="00726D88" w:rsidRPr="00D5390E" w:rsidRDefault="00726D88" w:rsidP="002D6797">
      <w:pPr>
        <w:ind w:right="68"/>
        <w:jc w:val="both"/>
        <w:rPr>
          <w:sz w:val="22"/>
          <w:szCs w:val="22"/>
        </w:rPr>
      </w:pPr>
    </w:p>
    <w:p w:rsidR="002D6797" w:rsidRPr="00D5390E" w:rsidRDefault="002D6797" w:rsidP="002D6797">
      <w:pPr>
        <w:pStyle w:val="Prrafodelista"/>
        <w:numPr>
          <w:ilvl w:val="0"/>
          <w:numId w:val="7"/>
        </w:numPr>
        <w:spacing w:after="200"/>
        <w:ind w:right="68"/>
        <w:jc w:val="both"/>
        <w:rPr>
          <w:sz w:val="22"/>
          <w:szCs w:val="22"/>
          <w:lang w:val="es-CO"/>
        </w:rPr>
      </w:pPr>
      <w:r w:rsidRPr="00D5390E">
        <w:rPr>
          <w:sz w:val="22"/>
          <w:szCs w:val="22"/>
          <w:lang w:val="es-CO"/>
        </w:rPr>
        <w:t>Desde el área de Bienestar Institucional se adelantaron tres procesos de consulta con los estudiantes con el fin de establecer sus posibilidades de conectividad.</w:t>
      </w:r>
    </w:p>
    <w:p w:rsidR="002D6797" w:rsidRPr="00D5390E" w:rsidRDefault="002D6797" w:rsidP="002D6797">
      <w:pPr>
        <w:pStyle w:val="Prrafodelista"/>
        <w:numPr>
          <w:ilvl w:val="0"/>
          <w:numId w:val="7"/>
        </w:numPr>
        <w:spacing w:after="200"/>
        <w:ind w:right="68"/>
        <w:jc w:val="both"/>
        <w:rPr>
          <w:sz w:val="22"/>
          <w:szCs w:val="22"/>
          <w:lang w:val="es-CO"/>
        </w:rPr>
      </w:pPr>
      <w:r w:rsidRPr="00D5390E">
        <w:rPr>
          <w:sz w:val="22"/>
          <w:szCs w:val="22"/>
          <w:lang w:val="es-CO"/>
        </w:rPr>
        <w:t xml:space="preserve">Se realizó el lanzamiento de la plataforma CINOC VIRTUAL como estrategia central y articuladora de la virtualización de las actividades académicas.  </w:t>
      </w:r>
    </w:p>
    <w:p w:rsidR="002D6797" w:rsidRPr="00D5390E" w:rsidRDefault="002D6797" w:rsidP="002D6797">
      <w:pPr>
        <w:pStyle w:val="Prrafodelista"/>
        <w:numPr>
          <w:ilvl w:val="0"/>
          <w:numId w:val="7"/>
        </w:numPr>
        <w:spacing w:after="200"/>
        <w:ind w:right="68"/>
        <w:jc w:val="both"/>
        <w:rPr>
          <w:sz w:val="22"/>
          <w:szCs w:val="22"/>
          <w:lang w:val="es-CO"/>
        </w:rPr>
      </w:pPr>
      <w:r w:rsidRPr="00D5390E">
        <w:rPr>
          <w:sz w:val="22"/>
          <w:szCs w:val="22"/>
          <w:lang w:val="es-CO"/>
        </w:rPr>
        <w:t>Se capacitó a los docentes sobre el uso de la plataforma CINOC VIRTUAL</w:t>
      </w:r>
    </w:p>
    <w:p w:rsidR="002D6797" w:rsidRPr="00D5390E" w:rsidRDefault="002D6797" w:rsidP="002D6797">
      <w:pPr>
        <w:pStyle w:val="Prrafodelista"/>
        <w:numPr>
          <w:ilvl w:val="0"/>
          <w:numId w:val="7"/>
        </w:numPr>
        <w:spacing w:after="200"/>
        <w:ind w:right="68"/>
        <w:jc w:val="both"/>
        <w:rPr>
          <w:sz w:val="22"/>
          <w:szCs w:val="22"/>
          <w:lang w:val="es-CO"/>
        </w:rPr>
      </w:pPr>
      <w:r w:rsidRPr="00D5390E">
        <w:rPr>
          <w:sz w:val="22"/>
          <w:szCs w:val="22"/>
          <w:lang w:val="es-CO"/>
        </w:rPr>
        <w:t>Los docentes de planta y ocasionales, por áreas disciplinares, se enfocaron en explorar distintas estrategias y preparar materiales y contenidos que permitieran continuar con las actividades académicas después del 30 de abril.</w:t>
      </w:r>
    </w:p>
    <w:p w:rsidR="002D6797" w:rsidRPr="00D5390E" w:rsidRDefault="002D6797" w:rsidP="002D6797">
      <w:pPr>
        <w:pStyle w:val="Prrafodelista"/>
        <w:numPr>
          <w:ilvl w:val="0"/>
          <w:numId w:val="7"/>
        </w:numPr>
        <w:spacing w:after="200"/>
        <w:ind w:right="68"/>
        <w:jc w:val="both"/>
        <w:rPr>
          <w:sz w:val="22"/>
          <w:szCs w:val="22"/>
        </w:rPr>
      </w:pPr>
      <w:r w:rsidRPr="00D5390E">
        <w:rPr>
          <w:sz w:val="22"/>
          <w:szCs w:val="22"/>
          <w:lang w:val="es-CO"/>
        </w:rPr>
        <w:t>La institución se vinculó al programa Plan Padrino del Ministerio de Educación Nacional – MEN -, que es una estrategia de trabajo conjunto con las Instituciones de Educación Superior del país. La IES CINOC es acompañada por la Universidad Autónoma del Caribe</w:t>
      </w:r>
      <w:r w:rsidRPr="00D5390E">
        <w:rPr>
          <w:sz w:val="22"/>
          <w:szCs w:val="22"/>
        </w:rPr>
        <w:t>.</w:t>
      </w:r>
    </w:p>
    <w:p w:rsidR="002D6797" w:rsidRPr="00D5390E" w:rsidRDefault="002D6797" w:rsidP="002D6797">
      <w:pPr>
        <w:numPr>
          <w:ilvl w:val="0"/>
          <w:numId w:val="8"/>
        </w:numPr>
        <w:spacing w:after="200"/>
        <w:ind w:right="68"/>
        <w:contextualSpacing/>
        <w:jc w:val="both"/>
        <w:rPr>
          <w:b/>
          <w:sz w:val="22"/>
          <w:szCs w:val="22"/>
        </w:rPr>
      </w:pPr>
      <w:r w:rsidRPr="00D5390E">
        <w:rPr>
          <w:b/>
          <w:sz w:val="22"/>
          <w:szCs w:val="22"/>
        </w:rPr>
        <w:t>Plan Padrino y Diagnóstico</w:t>
      </w:r>
    </w:p>
    <w:p w:rsidR="002D6797" w:rsidRPr="00D5390E" w:rsidRDefault="002D6797" w:rsidP="002D6797">
      <w:pPr>
        <w:ind w:right="68"/>
        <w:contextualSpacing/>
        <w:jc w:val="both"/>
        <w:rPr>
          <w:b/>
          <w:sz w:val="22"/>
          <w:szCs w:val="22"/>
        </w:rPr>
      </w:pPr>
    </w:p>
    <w:p w:rsidR="002D6797" w:rsidRDefault="002D6797" w:rsidP="002D6797">
      <w:pPr>
        <w:ind w:right="68"/>
        <w:jc w:val="both"/>
        <w:rPr>
          <w:sz w:val="22"/>
          <w:szCs w:val="22"/>
        </w:rPr>
      </w:pPr>
      <w:r w:rsidRPr="00D5390E">
        <w:rPr>
          <w:sz w:val="22"/>
          <w:szCs w:val="22"/>
        </w:rPr>
        <w:lastRenderedPageBreak/>
        <w:t xml:space="preserve">La IES CINOC se vinculó al Plan Padrino, del Ministerio de Educación Nacional, el cual consiste en la coordinación de una estrategia de trabajo conjunto con las Instituciones de Educación Superior del país que permita aunar esfuerzos interinstitucionales para compartir capacidades, experiencias y conocimientos en el desarrollo de actividades académicas asistidas por las herramientas que ofrecen las Tecnologías de la Información y las Comunicaciones TIC, la IES CINOC ha contado con el acompañamiento de la Universidad Autónoma del Caribe para la implementación de sus actividades de manera virtual.  </w:t>
      </w:r>
    </w:p>
    <w:p w:rsidR="00726D88" w:rsidRPr="00D5390E" w:rsidRDefault="00726D88" w:rsidP="002D6797">
      <w:pPr>
        <w:ind w:right="68"/>
        <w:jc w:val="both"/>
        <w:rPr>
          <w:sz w:val="22"/>
          <w:szCs w:val="22"/>
        </w:rPr>
      </w:pPr>
    </w:p>
    <w:p w:rsidR="002D6797" w:rsidRPr="00D5390E" w:rsidRDefault="002D6797" w:rsidP="002D6797">
      <w:pPr>
        <w:ind w:right="68"/>
        <w:jc w:val="both"/>
        <w:rPr>
          <w:sz w:val="22"/>
          <w:szCs w:val="22"/>
        </w:rPr>
      </w:pPr>
      <w:r w:rsidRPr="00D5390E">
        <w:rPr>
          <w:sz w:val="22"/>
          <w:szCs w:val="22"/>
        </w:rPr>
        <w:t>Con base en las recomendaciones de la institución acompañante, desde Bienestar Institucional se adelantó la tercera consulta sobre conectividad a los estudiantes, la cual consistió en un censo a toda la población estudiantil del que surgió un diagnóstico según el cual la mayor posibilidad de conectividad se daba a través de los teléfonos inteligentes (</w:t>
      </w:r>
      <w:r w:rsidR="004B102E">
        <w:rPr>
          <w:sz w:val="22"/>
          <w:szCs w:val="22"/>
        </w:rPr>
        <w:t xml:space="preserve">Smart </w:t>
      </w:r>
      <w:proofErr w:type="spellStart"/>
      <w:r w:rsidRPr="00D5390E">
        <w:rPr>
          <w:sz w:val="22"/>
          <w:szCs w:val="22"/>
        </w:rPr>
        <w:t>phone</w:t>
      </w:r>
      <w:proofErr w:type="spellEnd"/>
      <w:r w:rsidRPr="00D5390E">
        <w:rPr>
          <w:sz w:val="22"/>
          <w:szCs w:val="22"/>
        </w:rPr>
        <w:t>), toda vez que la mayoría dispone de uno de estos dispositivos, sin embargo, carecían de plan de datos para poder conectarse.</w:t>
      </w:r>
    </w:p>
    <w:p w:rsidR="002D6797" w:rsidRDefault="002D6797" w:rsidP="002D6797">
      <w:pPr>
        <w:ind w:right="68"/>
        <w:jc w:val="both"/>
        <w:rPr>
          <w:sz w:val="22"/>
          <w:szCs w:val="22"/>
        </w:rPr>
      </w:pPr>
      <w:r w:rsidRPr="00D5390E">
        <w:rPr>
          <w:sz w:val="22"/>
          <w:szCs w:val="22"/>
        </w:rPr>
        <w:t>Con base en este diagnóstico la Institución presentó al MEN la propuesta de financiar, con recursos del Plan de Fomento a la Calidad 2019, planes de datos que permitieran conectarse al 100% de los estudiantes. Esta propuesta recibió el visto bueno del MEN.</w:t>
      </w:r>
    </w:p>
    <w:p w:rsidR="004B102E" w:rsidRPr="00D5390E" w:rsidRDefault="004B102E" w:rsidP="002D6797">
      <w:pPr>
        <w:ind w:right="68"/>
        <w:jc w:val="both"/>
        <w:rPr>
          <w:sz w:val="22"/>
          <w:szCs w:val="22"/>
        </w:rPr>
      </w:pPr>
    </w:p>
    <w:p w:rsidR="002D6797" w:rsidRDefault="002D6797" w:rsidP="002D6797">
      <w:pPr>
        <w:ind w:right="68"/>
        <w:jc w:val="both"/>
        <w:rPr>
          <w:sz w:val="22"/>
          <w:szCs w:val="22"/>
        </w:rPr>
      </w:pPr>
      <w:r w:rsidRPr="00D5390E">
        <w:rPr>
          <w:sz w:val="22"/>
          <w:szCs w:val="22"/>
        </w:rPr>
        <w:t xml:space="preserve">Definido lo anterior, el Consejo Académico en su sesión del 30 de abril aprobó, mediante el acuerdo Nº 05, establecer la continuidad del semestre académico correspondiente al período A-2020 a través del desarrollo de actividades académicas mediadas por las herramientas de la Tecnología de la Información y la Comunicación – </w:t>
      </w:r>
      <w:proofErr w:type="spellStart"/>
      <w:r w:rsidRPr="00D5390E">
        <w:rPr>
          <w:sz w:val="22"/>
          <w:szCs w:val="22"/>
        </w:rPr>
        <w:t>TICs</w:t>
      </w:r>
      <w:proofErr w:type="spellEnd"/>
      <w:r w:rsidRPr="00D5390E">
        <w:rPr>
          <w:sz w:val="22"/>
          <w:szCs w:val="22"/>
        </w:rPr>
        <w:t>, a partir del día 04 de mayo de 2020. En el mismo acuerdo estableció los lineamientos para el desarrollo de esta virtualidad.</w:t>
      </w:r>
    </w:p>
    <w:p w:rsidR="004B102E" w:rsidRPr="00D5390E" w:rsidRDefault="004B102E" w:rsidP="002D6797">
      <w:pPr>
        <w:ind w:right="68"/>
        <w:jc w:val="both"/>
        <w:rPr>
          <w:sz w:val="22"/>
          <w:szCs w:val="22"/>
        </w:rPr>
      </w:pPr>
    </w:p>
    <w:p w:rsidR="002D6797" w:rsidRDefault="002D6797" w:rsidP="002D6797">
      <w:pPr>
        <w:ind w:right="68"/>
        <w:jc w:val="both"/>
        <w:rPr>
          <w:sz w:val="22"/>
          <w:szCs w:val="22"/>
        </w:rPr>
      </w:pPr>
      <w:r w:rsidRPr="00D5390E">
        <w:rPr>
          <w:sz w:val="22"/>
          <w:szCs w:val="22"/>
        </w:rPr>
        <w:t>En esta misma sesión el Consejo Académico, mediante circular 004, aprobó el nuevo calendario académico para el período A-2020, fijando la terminación del semestre para el 14 de agosto.</w:t>
      </w:r>
    </w:p>
    <w:p w:rsidR="00726D88" w:rsidRPr="00D5390E" w:rsidRDefault="00726D88" w:rsidP="002D6797">
      <w:pPr>
        <w:ind w:right="68"/>
        <w:jc w:val="both"/>
        <w:rPr>
          <w:sz w:val="22"/>
          <w:szCs w:val="22"/>
        </w:rPr>
      </w:pPr>
    </w:p>
    <w:p w:rsidR="002D6797" w:rsidRPr="00D5390E" w:rsidRDefault="002D6797" w:rsidP="002D6797">
      <w:pPr>
        <w:numPr>
          <w:ilvl w:val="0"/>
          <w:numId w:val="8"/>
        </w:numPr>
        <w:spacing w:after="200"/>
        <w:ind w:right="68"/>
        <w:contextualSpacing/>
        <w:jc w:val="both"/>
        <w:rPr>
          <w:b/>
          <w:sz w:val="22"/>
          <w:szCs w:val="22"/>
        </w:rPr>
      </w:pPr>
      <w:r w:rsidRPr="00D5390E">
        <w:rPr>
          <w:b/>
          <w:sz w:val="22"/>
          <w:szCs w:val="22"/>
        </w:rPr>
        <w:t xml:space="preserve">Activación del periodo académico  </w:t>
      </w:r>
    </w:p>
    <w:p w:rsidR="002D6797" w:rsidRPr="00D5390E" w:rsidRDefault="002D6797" w:rsidP="002D6797">
      <w:pPr>
        <w:ind w:right="68"/>
        <w:contextualSpacing/>
        <w:jc w:val="both"/>
        <w:rPr>
          <w:b/>
          <w:sz w:val="22"/>
          <w:szCs w:val="22"/>
        </w:rPr>
      </w:pPr>
    </w:p>
    <w:p w:rsidR="002D6797" w:rsidRDefault="002D6797" w:rsidP="002D6797">
      <w:pPr>
        <w:ind w:right="68"/>
        <w:jc w:val="both"/>
        <w:rPr>
          <w:sz w:val="22"/>
          <w:szCs w:val="22"/>
        </w:rPr>
      </w:pPr>
      <w:r w:rsidRPr="00D5390E">
        <w:rPr>
          <w:sz w:val="22"/>
          <w:szCs w:val="22"/>
        </w:rPr>
        <w:t>La primera semana de retorno la actividad académica durante la primera semana del mes de mayo se centró en la redefinición de condiciones entre los docentes y los estudiantes para ajustarse a la nueva situación, así como para hacer un repaso a los temas ya vistos. Entre tanto se organizó la logística para la entrega de sim</w:t>
      </w:r>
      <w:r w:rsidR="004B102E">
        <w:rPr>
          <w:sz w:val="22"/>
          <w:szCs w:val="22"/>
        </w:rPr>
        <w:t xml:space="preserve"> </w:t>
      </w:r>
      <w:proofErr w:type="spellStart"/>
      <w:r w:rsidRPr="00D5390E">
        <w:rPr>
          <w:sz w:val="22"/>
          <w:szCs w:val="22"/>
        </w:rPr>
        <w:t>cards</w:t>
      </w:r>
      <w:proofErr w:type="spellEnd"/>
      <w:r w:rsidRPr="00D5390E">
        <w:rPr>
          <w:sz w:val="22"/>
          <w:szCs w:val="22"/>
        </w:rPr>
        <w:t xml:space="preserve"> y activación de los planes de datos a la totalidad de los estudiantes.</w:t>
      </w:r>
    </w:p>
    <w:p w:rsidR="00726D88" w:rsidRPr="00D5390E" w:rsidRDefault="00726D88" w:rsidP="002D6797">
      <w:pPr>
        <w:ind w:right="68"/>
        <w:jc w:val="both"/>
        <w:rPr>
          <w:sz w:val="22"/>
          <w:szCs w:val="22"/>
        </w:rPr>
      </w:pPr>
    </w:p>
    <w:p w:rsidR="002D6797" w:rsidRPr="00D5390E" w:rsidRDefault="002D6797" w:rsidP="002D6797">
      <w:pPr>
        <w:ind w:right="68"/>
        <w:jc w:val="both"/>
        <w:rPr>
          <w:sz w:val="22"/>
          <w:szCs w:val="22"/>
        </w:rPr>
      </w:pPr>
      <w:r w:rsidRPr="00D5390E">
        <w:rPr>
          <w:sz w:val="22"/>
          <w:szCs w:val="22"/>
        </w:rPr>
        <w:t xml:space="preserve">A partir de la segunda semana se dio continuidad al desarrollo de los contenidos de las asignaturas, con base en los materiales, </w:t>
      </w:r>
      <w:proofErr w:type="spellStart"/>
      <w:r w:rsidRPr="00D5390E">
        <w:rPr>
          <w:sz w:val="22"/>
          <w:szCs w:val="22"/>
        </w:rPr>
        <w:t>OVAs</w:t>
      </w:r>
      <w:proofErr w:type="spellEnd"/>
      <w:r w:rsidRPr="00D5390E">
        <w:rPr>
          <w:sz w:val="22"/>
          <w:szCs w:val="22"/>
        </w:rPr>
        <w:t>, documentos, vídeos y demás recursos que los docentes habían preparado y cargado en la plataforma CINOC VIRTUAL durante el cese de actividades académicas.</w:t>
      </w:r>
    </w:p>
    <w:p w:rsidR="002D6797" w:rsidRDefault="002D6797" w:rsidP="002D6797">
      <w:pPr>
        <w:ind w:right="68"/>
        <w:jc w:val="both"/>
        <w:rPr>
          <w:sz w:val="22"/>
          <w:szCs w:val="22"/>
        </w:rPr>
      </w:pPr>
      <w:r w:rsidRPr="00D5390E">
        <w:rPr>
          <w:sz w:val="22"/>
          <w:szCs w:val="22"/>
        </w:rPr>
        <w:t>Paralelamente, desde Vicerrectoría Académica, se han venido realizando reuniones con los docentes con el fin de hacer seguimiento al desarrollo de las actividades académicas mediadas por la virtualidad, con el fin de garantizar en buen desarrollo de éstas.</w:t>
      </w:r>
    </w:p>
    <w:p w:rsidR="004B102E" w:rsidRPr="00D5390E" w:rsidRDefault="004B102E" w:rsidP="002D6797">
      <w:pPr>
        <w:ind w:right="68"/>
        <w:jc w:val="both"/>
        <w:rPr>
          <w:sz w:val="22"/>
          <w:szCs w:val="22"/>
        </w:rPr>
      </w:pPr>
    </w:p>
    <w:p w:rsidR="002D6797" w:rsidRPr="00D5390E" w:rsidRDefault="002D6797" w:rsidP="002D6797">
      <w:pPr>
        <w:ind w:right="68"/>
        <w:jc w:val="both"/>
        <w:rPr>
          <w:sz w:val="22"/>
          <w:szCs w:val="22"/>
        </w:rPr>
      </w:pPr>
      <w:r w:rsidRPr="00D5390E">
        <w:rPr>
          <w:sz w:val="22"/>
          <w:szCs w:val="22"/>
        </w:rPr>
        <w:t>De igual forma, desde el área de Bienestar Institucional se realiza el seguimiento a los estudiantes a través de llamadas, y asistencia continua con el sistema de alertas tempranas para aquellos casos en los que los docentes reportan ausencias, problemas de conectividad, inasistencia a las actividades programadas, desmotivación, y similares, con el fin de buscar soluciones a casos puntuales, todo ello en aras de brindar la mayor cobertura a nuestros estudiantes y reducir los riesgos de deserción.</w:t>
      </w:r>
    </w:p>
    <w:p w:rsidR="002D6797" w:rsidRDefault="002D6797" w:rsidP="002D6797">
      <w:pPr>
        <w:ind w:right="68"/>
        <w:jc w:val="both"/>
        <w:rPr>
          <w:sz w:val="22"/>
          <w:szCs w:val="22"/>
        </w:rPr>
      </w:pPr>
      <w:r w:rsidRPr="00D5390E">
        <w:rPr>
          <w:sz w:val="22"/>
          <w:szCs w:val="22"/>
        </w:rPr>
        <w:t>Apoyos Tecnológico.</w:t>
      </w:r>
    </w:p>
    <w:p w:rsidR="004B102E" w:rsidRPr="00D5390E" w:rsidRDefault="004B102E" w:rsidP="002D6797">
      <w:pPr>
        <w:ind w:right="68"/>
        <w:jc w:val="both"/>
        <w:rPr>
          <w:sz w:val="22"/>
          <w:szCs w:val="22"/>
        </w:rPr>
      </w:pPr>
    </w:p>
    <w:p w:rsidR="002D6797" w:rsidRDefault="002D6797" w:rsidP="002D6797">
      <w:pPr>
        <w:ind w:right="68"/>
        <w:jc w:val="both"/>
        <w:rPr>
          <w:sz w:val="22"/>
          <w:szCs w:val="22"/>
        </w:rPr>
      </w:pPr>
      <w:r w:rsidRPr="00D5390E">
        <w:rPr>
          <w:sz w:val="22"/>
          <w:szCs w:val="22"/>
        </w:rPr>
        <w:lastRenderedPageBreak/>
        <w:t xml:space="preserve">Si bien, como se comentó, en un principio se apoyó a los estudiantes con el suministro de </w:t>
      </w:r>
      <w:proofErr w:type="spellStart"/>
      <w:r w:rsidRPr="00D5390E">
        <w:rPr>
          <w:sz w:val="22"/>
          <w:szCs w:val="22"/>
        </w:rPr>
        <w:t>simcards</w:t>
      </w:r>
      <w:proofErr w:type="spellEnd"/>
      <w:r w:rsidRPr="00D5390E">
        <w:rPr>
          <w:sz w:val="22"/>
          <w:szCs w:val="22"/>
        </w:rPr>
        <w:t xml:space="preserve"> con planes de datos de 15 gigas para que se conectaran a través de sus teléfonos inteligentes, aún quedaba por cubrir un pequeño margen de estudiantes que no contaban con estos teléfonos o los tenían con condiciones bastantes precarias para la navegación.  Por ello, se buscó la alternativa de apoyar a estudiantes que fueron detectados con estos problemas, para ello se adquirieron 50 Smartphone, los cuales fueron entregados en calidad de préstamo a estos estudiantes.</w:t>
      </w:r>
    </w:p>
    <w:p w:rsidR="004B102E" w:rsidRPr="00D5390E" w:rsidRDefault="004B102E" w:rsidP="002D6797">
      <w:pPr>
        <w:ind w:right="68"/>
        <w:jc w:val="both"/>
        <w:rPr>
          <w:sz w:val="22"/>
          <w:szCs w:val="22"/>
        </w:rPr>
      </w:pPr>
    </w:p>
    <w:p w:rsidR="002D6797" w:rsidRDefault="002D6797" w:rsidP="002D6797">
      <w:pPr>
        <w:ind w:right="68"/>
        <w:jc w:val="both"/>
        <w:rPr>
          <w:sz w:val="22"/>
          <w:szCs w:val="22"/>
        </w:rPr>
      </w:pPr>
      <w:r w:rsidRPr="00D5390E">
        <w:rPr>
          <w:sz w:val="22"/>
          <w:szCs w:val="22"/>
        </w:rPr>
        <w:t>Finalmente, ante el comienzo de los programas de Ruralidad, modalidad a través de la cual se llevan los programas académicos hasta comunidades rurales, en la cual se tienen grupos de estudiantes en los corregimientos de Arboleda, Pueblo Nuevo y Bolivia, todos ellos pertenecientes al municipio de Pensilvania, se adquirieron computadores, con recursos de los planes de fomento a la calidad para el desarrollo de esta línea, los cuales se prestaron a estudiantes de éstos cursos que no disponían de los medios para la conectividad.</w:t>
      </w:r>
    </w:p>
    <w:p w:rsidR="00726D88" w:rsidRPr="00D5390E" w:rsidRDefault="00726D88" w:rsidP="002D6797">
      <w:pPr>
        <w:ind w:right="68"/>
        <w:jc w:val="both"/>
        <w:rPr>
          <w:sz w:val="22"/>
          <w:szCs w:val="22"/>
        </w:rPr>
      </w:pPr>
    </w:p>
    <w:p w:rsidR="002D6797" w:rsidRPr="00D5390E" w:rsidRDefault="002D6797" w:rsidP="002D6797">
      <w:pPr>
        <w:numPr>
          <w:ilvl w:val="0"/>
          <w:numId w:val="8"/>
        </w:numPr>
        <w:spacing w:after="200"/>
        <w:ind w:right="68"/>
        <w:contextualSpacing/>
        <w:jc w:val="both"/>
        <w:rPr>
          <w:b/>
          <w:sz w:val="22"/>
          <w:szCs w:val="22"/>
        </w:rPr>
      </w:pPr>
      <w:r w:rsidRPr="00D5390E">
        <w:rPr>
          <w:b/>
          <w:sz w:val="22"/>
          <w:szCs w:val="22"/>
        </w:rPr>
        <w:t>Pasantías y Prácticas Académicas</w:t>
      </w:r>
    </w:p>
    <w:p w:rsidR="002D6797" w:rsidRPr="00D5390E" w:rsidRDefault="002D6797" w:rsidP="002D6797">
      <w:pPr>
        <w:ind w:right="68"/>
        <w:contextualSpacing/>
        <w:jc w:val="both"/>
        <w:rPr>
          <w:b/>
          <w:sz w:val="22"/>
          <w:szCs w:val="22"/>
        </w:rPr>
      </w:pPr>
    </w:p>
    <w:p w:rsidR="002D6797" w:rsidRDefault="002D6797" w:rsidP="002D6797">
      <w:pPr>
        <w:ind w:right="68"/>
        <w:jc w:val="both"/>
        <w:rPr>
          <w:sz w:val="22"/>
          <w:szCs w:val="22"/>
        </w:rPr>
      </w:pPr>
      <w:r w:rsidRPr="00D5390E">
        <w:rPr>
          <w:sz w:val="22"/>
          <w:szCs w:val="22"/>
        </w:rPr>
        <w:t>Con base en las posibilidades que ofrece el decreto 749 del 28 de mayo del 2020, que en su artículo 3º establece que “</w:t>
      </w:r>
      <w:r w:rsidRPr="00D5390E">
        <w:rPr>
          <w:i/>
          <w:sz w:val="22"/>
          <w:szCs w:val="22"/>
        </w:rPr>
        <w:t xml:space="preserve">en el marco de la emergencia sanitaria por causa del Coronavirus COVID-19, permitirán el derecho de circulación de las personas en los siguientes casos o </w:t>
      </w:r>
      <w:proofErr w:type="gramStart"/>
      <w:r w:rsidRPr="00D5390E">
        <w:rPr>
          <w:i/>
          <w:sz w:val="22"/>
          <w:szCs w:val="22"/>
        </w:rPr>
        <w:t>actividades</w:t>
      </w:r>
      <w:r w:rsidRPr="00D5390E">
        <w:rPr>
          <w:sz w:val="22"/>
          <w:szCs w:val="22"/>
        </w:rPr>
        <w:t>….</w:t>
      </w:r>
      <w:proofErr w:type="gramEnd"/>
      <w:r w:rsidRPr="00D5390E">
        <w:rPr>
          <w:sz w:val="22"/>
          <w:szCs w:val="22"/>
        </w:rPr>
        <w:t>.</w:t>
      </w:r>
      <w:r w:rsidRPr="00D5390E">
        <w:rPr>
          <w:i/>
          <w:sz w:val="22"/>
          <w:szCs w:val="22"/>
        </w:rPr>
        <w:t>41. Laboratorios prácticos y de investigación de las instituciones de educación superior y educación para el trabajo y el desarrollo humano</w:t>
      </w:r>
      <w:r w:rsidRPr="00D5390E">
        <w:rPr>
          <w:sz w:val="22"/>
          <w:szCs w:val="22"/>
        </w:rPr>
        <w:t>.", se proyectó la continuidad de actividades académicas relacionadas con Prácticas, Pasantías y Monitorias.  Para ello se ha elaborado el “Protocolo de Bioseguridad para Prácticas, Pasantías y Monitorias IES CINOC” (Anexo Nº 5), el cual se contempla las medidas necesarias para poder realizar estas actividades, alcanzando los objetivos propuestos en ellas, en condiciones que permitan prevenir el contagio.</w:t>
      </w:r>
    </w:p>
    <w:p w:rsidR="00726D88" w:rsidRPr="00D5390E" w:rsidRDefault="00726D88" w:rsidP="002D6797">
      <w:pPr>
        <w:ind w:right="68"/>
        <w:jc w:val="both"/>
        <w:rPr>
          <w:sz w:val="22"/>
          <w:szCs w:val="22"/>
        </w:rPr>
      </w:pPr>
    </w:p>
    <w:p w:rsidR="002D6797" w:rsidRPr="00D5390E" w:rsidRDefault="002D6797" w:rsidP="002D6797">
      <w:pPr>
        <w:numPr>
          <w:ilvl w:val="0"/>
          <w:numId w:val="8"/>
        </w:numPr>
        <w:spacing w:after="200"/>
        <w:contextualSpacing/>
        <w:jc w:val="both"/>
        <w:rPr>
          <w:b/>
          <w:sz w:val="22"/>
          <w:szCs w:val="22"/>
        </w:rPr>
      </w:pPr>
      <w:r w:rsidRPr="00D5390E">
        <w:rPr>
          <w:b/>
          <w:sz w:val="22"/>
          <w:szCs w:val="22"/>
        </w:rPr>
        <w:t>Calendario Académico y Desarrollo de Actividades 2020</w:t>
      </w:r>
    </w:p>
    <w:p w:rsidR="002D6797" w:rsidRPr="00D5390E" w:rsidRDefault="002D6797" w:rsidP="002D6797">
      <w:pPr>
        <w:contextualSpacing/>
        <w:jc w:val="both"/>
        <w:rPr>
          <w:b/>
          <w:sz w:val="22"/>
          <w:szCs w:val="22"/>
        </w:rPr>
      </w:pPr>
    </w:p>
    <w:p w:rsidR="002D6797" w:rsidRDefault="002D6797" w:rsidP="002D6797">
      <w:pPr>
        <w:jc w:val="both"/>
        <w:rPr>
          <w:sz w:val="22"/>
          <w:szCs w:val="22"/>
        </w:rPr>
      </w:pPr>
      <w:r w:rsidRPr="00D5390E">
        <w:rPr>
          <w:sz w:val="22"/>
          <w:szCs w:val="22"/>
        </w:rPr>
        <w:t xml:space="preserve">El Consejo Académico aprobó las modificaciones al calendario académico para el período A-2020, el cual tienen prevista la terminación de clases para el 31 de julio, y el cierre del semestre para el 14 de agosto. </w:t>
      </w:r>
    </w:p>
    <w:p w:rsidR="004B102E" w:rsidRPr="00D5390E" w:rsidRDefault="004B102E" w:rsidP="002D6797">
      <w:pPr>
        <w:jc w:val="both"/>
        <w:rPr>
          <w:sz w:val="22"/>
          <w:szCs w:val="22"/>
        </w:rPr>
      </w:pPr>
    </w:p>
    <w:p w:rsidR="002D6797" w:rsidRDefault="002D6797" w:rsidP="002D6797">
      <w:pPr>
        <w:jc w:val="both"/>
        <w:rPr>
          <w:sz w:val="22"/>
          <w:szCs w:val="22"/>
        </w:rPr>
      </w:pPr>
      <w:r w:rsidRPr="00D5390E">
        <w:rPr>
          <w:sz w:val="22"/>
          <w:szCs w:val="22"/>
        </w:rPr>
        <w:t>Las actividades académicas de este período, se realizarán, hasta el final del mismo, de manera virtual, y solamente, en la medida de lo posible, observando las medidas previstas en el protocolo diseñado para evitar contagios y conservar las condiciones de seguridad, se adelantarán de manera presencial las prácticas, pasantías y/o monitorias que sean estrictamente necesarias bajo esta modalidad.</w:t>
      </w:r>
    </w:p>
    <w:p w:rsidR="004B102E" w:rsidRPr="00D5390E" w:rsidRDefault="004B102E" w:rsidP="002D6797">
      <w:pPr>
        <w:jc w:val="both"/>
        <w:rPr>
          <w:sz w:val="22"/>
          <w:szCs w:val="22"/>
        </w:rPr>
      </w:pPr>
    </w:p>
    <w:p w:rsidR="002D6797" w:rsidRDefault="002D6797" w:rsidP="002D6797">
      <w:pPr>
        <w:jc w:val="both"/>
        <w:rPr>
          <w:sz w:val="22"/>
          <w:szCs w:val="22"/>
        </w:rPr>
      </w:pPr>
      <w:r w:rsidRPr="00D5390E">
        <w:rPr>
          <w:sz w:val="22"/>
          <w:szCs w:val="22"/>
        </w:rPr>
        <w:t xml:space="preserve">De igual forma, se tiene previsto el calendario para el período B-2020, el cual contempla un período de matrículas entre el 17 y el 30 de agosto, comienzo de actividades el 31 de agosto y se extiende hasta el 18 de diciembre, fecha en la cual se dará el cierre de semestre.  </w:t>
      </w:r>
    </w:p>
    <w:p w:rsidR="004B102E" w:rsidRPr="00D5390E" w:rsidRDefault="004B102E" w:rsidP="002D6797">
      <w:pPr>
        <w:jc w:val="both"/>
        <w:rPr>
          <w:sz w:val="22"/>
          <w:szCs w:val="22"/>
        </w:rPr>
      </w:pPr>
    </w:p>
    <w:p w:rsidR="002D6797" w:rsidRDefault="002D6797" w:rsidP="002D6797">
      <w:pPr>
        <w:jc w:val="both"/>
        <w:rPr>
          <w:sz w:val="22"/>
          <w:szCs w:val="22"/>
        </w:rPr>
      </w:pPr>
      <w:r w:rsidRPr="00D5390E">
        <w:rPr>
          <w:sz w:val="22"/>
          <w:szCs w:val="22"/>
        </w:rPr>
        <w:t>El desarrollo de actividades académicas para el período B-2020 se realizará previendo la alternancia entre presencialidad y virtualidad, así:</w:t>
      </w:r>
      <w:r w:rsidR="004B102E">
        <w:rPr>
          <w:sz w:val="22"/>
          <w:szCs w:val="22"/>
        </w:rPr>
        <w:t xml:space="preserve"> </w:t>
      </w:r>
      <w:r w:rsidRPr="00D5390E">
        <w:rPr>
          <w:sz w:val="22"/>
          <w:szCs w:val="22"/>
        </w:rPr>
        <w:t xml:space="preserve">Para los grupos con número de estudiantes igual o superior a 15 estudiantes, cuyos integrantes provengan de distintos municipios, que hacen parte del programa de permanencia, necesariamente deberán continuar bajo la modalidad virtual, toda vez </w:t>
      </w:r>
      <w:r w:rsidR="003D04D4" w:rsidRPr="00D5390E">
        <w:rPr>
          <w:sz w:val="22"/>
          <w:szCs w:val="22"/>
        </w:rPr>
        <w:t>que,</w:t>
      </w:r>
      <w:r w:rsidRPr="00D5390E">
        <w:rPr>
          <w:sz w:val="22"/>
          <w:szCs w:val="22"/>
        </w:rPr>
        <w:t xml:space="preserve"> por su alto número y la imposibilidad de ofrecerles alojamiento colectivo, así lo exigen.</w:t>
      </w:r>
    </w:p>
    <w:p w:rsidR="004B102E" w:rsidRPr="00D5390E" w:rsidRDefault="004B102E" w:rsidP="002D6797">
      <w:pPr>
        <w:jc w:val="both"/>
        <w:rPr>
          <w:sz w:val="22"/>
          <w:szCs w:val="22"/>
        </w:rPr>
      </w:pPr>
    </w:p>
    <w:p w:rsidR="002D6797" w:rsidRDefault="002D6797" w:rsidP="002D6797">
      <w:pPr>
        <w:jc w:val="both"/>
        <w:rPr>
          <w:sz w:val="22"/>
          <w:szCs w:val="22"/>
        </w:rPr>
      </w:pPr>
      <w:r w:rsidRPr="00D5390E">
        <w:rPr>
          <w:sz w:val="22"/>
          <w:szCs w:val="22"/>
        </w:rPr>
        <w:t xml:space="preserve">Para los grupos menores a 15 estudiantes, cuyos integrantes provengan del mismo municipio donde desarrollan sus estudios, se podrá desarrollar bajo la modalidad presencial, observando todas las </w:t>
      </w:r>
      <w:r w:rsidRPr="00D5390E">
        <w:rPr>
          <w:sz w:val="22"/>
          <w:szCs w:val="22"/>
        </w:rPr>
        <w:lastRenderedPageBreak/>
        <w:t>medidas de distanciamiento y elementos de aseo y bioseguridad para prevenir el contagio.  Para ello se está construyendo el “Protocolo de Bioseguridad para el desarrollo de actividades académicas IES CINOC”, el cual será de obligatorio cumplimiento para docentes y estudiantes involucrados en el proceso formativo.</w:t>
      </w:r>
    </w:p>
    <w:p w:rsidR="004B102E" w:rsidRPr="00D5390E" w:rsidRDefault="004B102E" w:rsidP="002D6797">
      <w:pPr>
        <w:jc w:val="both"/>
        <w:rPr>
          <w:sz w:val="22"/>
          <w:szCs w:val="22"/>
        </w:rPr>
      </w:pPr>
    </w:p>
    <w:p w:rsidR="002D6797" w:rsidRDefault="002D6797" w:rsidP="002D6797">
      <w:pPr>
        <w:jc w:val="both"/>
        <w:rPr>
          <w:rFonts w:eastAsiaTheme="minorHAnsi"/>
          <w:sz w:val="22"/>
          <w:szCs w:val="22"/>
        </w:rPr>
      </w:pPr>
      <w:r w:rsidRPr="00D5390E">
        <w:rPr>
          <w:rFonts w:eastAsiaTheme="minorHAnsi"/>
          <w:sz w:val="22"/>
          <w:szCs w:val="22"/>
        </w:rPr>
        <w:t>Dependiendo de la evolución de la pandemia Covid 19 y de las directrices que emanen del Gobierno Nacional en ese sentido, estas condiciones descritas podrán variar hacia mayor o menor virtualidad.</w:t>
      </w:r>
    </w:p>
    <w:p w:rsidR="00726D88" w:rsidRPr="00D5390E" w:rsidRDefault="00726D88" w:rsidP="002D6797">
      <w:pPr>
        <w:jc w:val="both"/>
        <w:rPr>
          <w:rFonts w:eastAsiaTheme="minorHAnsi"/>
          <w:sz w:val="22"/>
          <w:szCs w:val="22"/>
        </w:rPr>
      </w:pPr>
    </w:p>
    <w:p w:rsidR="002D6797" w:rsidRPr="00D5390E" w:rsidRDefault="002D6797" w:rsidP="002D6797">
      <w:pPr>
        <w:pStyle w:val="Prrafodelista"/>
        <w:numPr>
          <w:ilvl w:val="0"/>
          <w:numId w:val="8"/>
        </w:numPr>
        <w:spacing w:after="200" w:line="276" w:lineRule="auto"/>
        <w:rPr>
          <w:rFonts w:eastAsiaTheme="minorHAnsi"/>
          <w:sz w:val="22"/>
          <w:szCs w:val="22"/>
        </w:rPr>
      </w:pPr>
      <w:r w:rsidRPr="00D5390E">
        <w:rPr>
          <w:rFonts w:eastAsiaTheme="minorHAnsi"/>
          <w:b/>
          <w:sz w:val="22"/>
          <w:szCs w:val="22"/>
        </w:rPr>
        <w:t>Desarrollo académico año 2021</w:t>
      </w:r>
    </w:p>
    <w:p w:rsidR="002D6797" w:rsidRDefault="002D6797" w:rsidP="002D6797">
      <w:pPr>
        <w:jc w:val="both"/>
        <w:rPr>
          <w:rFonts w:eastAsiaTheme="minorHAnsi"/>
          <w:sz w:val="22"/>
          <w:szCs w:val="22"/>
        </w:rPr>
      </w:pPr>
      <w:r w:rsidRPr="00D5390E">
        <w:rPr>
          <w:rFonts w:eastAsiaTheme="minorHAnsi"/>
          <w:sz w:val="22"/>
          <w:szCs w:val="22"/>
        </w:rPr>
        <w:t xml:space="preserve">Para el año 2021 y previendo la posible continuidad de la situación del COVID 19, se planea dar prioridad con recursos de Planes de Fomento a la Calidad al desarrollo de las estrategias de apoyo a conectividad  para la totalidad de los estudiantes, incremento en los recursos tecnológicos de sistemas para aquellos estudiantes que no cuentan con los mismos,  el manejo de grupos de hasta 15 estudiantes por salón en la sede central (situación que incrementa los requerimientos de hora catedra), orientación de clases en espacios abiertos utilizando los centros de práctica con los que cuenta la entidad,  para lo cual se planea la disponibilidad de personal de portería y aseo para dichos sitios, la presencialidad de los jóvenes rurales en la sede central con oferta de clases presenciales para momentos muy específicos y trabajo en casa con presencialidad asistida, para lo cual se </w:t>
      </w:r>
      <w:r w:rsidR="00CB4B2A" w:rsidRPr="00D5390E">
        <w:rPr>
          <w:rFonts w:eastAsiaTheme="minorHAnsi"/>
          <w:sz w:val="22"/>
          <w:szCs w:val="22"/>
        </w:rPr>
        <w:t>prevé</w:t>
      </w:r>
      <w:r w:rsidRPr="00D5390E">
        <w:rPr>
          <w:rFonts w:eastAsiaTheme="minorHAnsi"/>
          <w:sz w:val="22"/>
          <w:szCs w:val="22"/>
        </w:rPr>
        <w:t xml:space="preserve"> el subsidio de alojamiento y alimentación para los mismos.   Es de anotar que para los programas que contemplan la realización de prácticas en espacios externos se está proyectando la utilización de los medios de transporte que garanticen el cumplimiento de las medidas de bioseguridad establecidas por el Ministerio de Salud y la priorización de las mismas en distancias que no impliquen desplazamientos bastantes largos.</w:t>
      </w:r>
    </w:p>
    <w:p w:rsidR="00D5390E" w:rsidRPr="00D5390E" w:rsidRDefault="00D5390E" w:rsidP="002D6797">
      <w:pPr>
        <w:jc w:val="both"/>
        <w:rPr>
          <w:rFonts w:eastAsiaTheme="minorHAnsi"/>
          <w:sz w:val="22"/>
          <w:szCs w:val="22"/>
        </w:rPr>
      </w:pPr>
    </w:p>
    <w:p w:rsidR="002D6797" w:rsidRPr="00D5390E" w:rsidRDefault="002D6797" w:rsidP="002D6797">
      <w:pPr>
        <w:pStyle w:val="Textoindependiente"/>
        <w:contextualSpacing/>
        <w:rPr>
          <w:b/>
          <w:sz w:val="22"/>
          <w:szCs w:val="22"/>
          <w:lang w:val="es-CO" w:eastAsia="es-CO"/>
        </w:rPr>
      </w:pPr>
      <w:r w:rsidRPr="00D5390E">
        <w:rPr>
          <w:sz w:val="22"/>
          <w:szCs w:val="22"/>
        </w:rPr>
        <w:t>Sin más particularidades, atentos a cualquier observación</w:t>
      </w:r>
      <w:r w:rsidRPr="00D5390E">
        <w:rPr>
          <w:sz w:val="22"/>
          <w:szCs w:val="22"/>
          <w:lang w:val="es-CO" w:eastAsia="es-CO"/>
        </w:rPr>
        <w:t xml:space="preserve">, </w:t>
      </w: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Gloria María Hoyos Giraldo</w:t>
      </w:r>
    </w:p>
    <w:p w:rsidR="002D6797" w:rsidRPr="00D5390E" w:rsidRDefault="002D6797" w:rsidP="002D6797">
      <w:pPr>
        <w:autoSpaceDE w:val="0"/>
        <w:autoSpaceDN w:val="0"/>
        <w:adjustRightInd w:val="0"/>
        <w:contextualSpacing/>
        <w:jc w:val="both"/>
        <w:rPr>
          <w:sz w:val="22"/>
          <w:szCs w:val="22"/>
          <w:lang w:val="es-CO"/>
        </w:rPr>
      </w:pPr>
      <w:r w:rsidRPr="00D5390E">
        <w:rPr>
          <w:sz w:val="22"/>
          <w:szCs w:val="22"/>
          <w:lang w:val="es-CO"/>
        </w:rPr>
        <w:t>Jefe Oficina de Planeación</w:t>
      </w:r>
    </w:p>
    <w:p w:rsidR="002D6797" w:rsidRPr="00D5390E" w:rsidRDefault="002D6797" w:rsidP="002D6797">
      <w:pPr>
        <w:autoSpaceDE w:val="0"/>
        <w:autoSpaceDN w:val="0"/>
        <w:adjustRightInd w:val="0"/>
        <w:contextualSpacing/>
        <w:jc w:val="both"/>
        <w:rPr>
          <w:bCs/>
          <w:sz w:val="22"/>
          <w:szCs w:val="22"/>
        </w:rPr>
      </w:pPr>
    </w:p>
    <w:p w:rsidR="002D6797" w:rsidRPr="00D5390E" w:rsidRDefault="002D6797" w:rsidP="002D6797">
      <w:pPr>
        <w:autoSpaceDE w:val="0"/>
        <w:autoSpaceDN w:val="0"/>
        <w:adjustRightInd w:val="0"/>
        <w:contextualSpacing/>
        <w:jc w:val="both"/>
        <w:rPr>
          <w:bCs/>
          <w:sz w:val="22"/>
          <w:szCs w:val="22"/>
        </w:rPr>
      </w:pPr>
    </w:p>
    <w:p w:rsidR="002D6797" w:rsidRPr="00D5390E" w:rsidRDefault="002D6797" w:rsidP="002D6797">
      <w:pPr>
        <w:autoSpaceDE w:val="0"/>
        <w:autoSpaceDN w:val="0"/>
        <w:adjustRightInd w:val="0"/>
        <w:contextualSpacing/>
        <w:jc w:val="both"/>
        <w:rPr>
          <w:bCs/>
          <w:sz w:val="22"/>
          <w:szCs w:val="22"/>
        </w:rPr>
      </w:pPr>
    </w:p>
    <w:p w:rsidR="002D6797" w:rsidRPr="00D5390E" w:rsidRDefault="002D6797" w:rsidP="002D6797">
      <w:pPr>
        <w:autoSpaceDE w:val="0"/>
        <w:autoSpaceDN w:val="0"/>
        <w:adjustRightInd w:val="0"/>
        <w:contextualSpacing/>
        <w:jc w:val="both"/>
        <w:rPr>
          <w:bCs/>
          <w:sz w:val="22"/>
          <w:szCs w:val="22"/>
        </w:rPr>
      </w:pPr>
      <w:r w:rsidRPr="00D5390E">
        <w:rPr>
          <w:bCs/>
          <w:sz w:val="22"/>
          <w:szCs w:val="22"/>
        </w:rPr>
        <w:t xml:space="preserve">Libaniel de Jesús Gómez Ramírez </w:t>
      </w:r>
    </w:p>
    <w:p w:rsidR="002D6797" w:rsidRPr="00D5390E" w:rsidRDefault="002D6797" w:rsidP="002D6797">
      <w:pPr>
        <w:autoSpaceDE w:val="0"/>
        <w:autoSpaceDN w:val="0"/>
        <w:adjustRightInd w:val="0"/>
        <w:contextualSpacing/>
        <w:jc w:val="both"/>
        <w:rPr>
          <w:bCs/>
          <w:sz w:val="22"/>
          <w:szCs w:val="22"/>
        </w:rPr>
      </w:pPr>
      <w:r w:rsidRPr="00D5390E">
        <w:rPr>
          <w:bCs/>
          <w:sz w:val="22"/>
          <w:szCs w:val="22"/>
        </w:rPr>
        <w:t>Área Administrativa y Financiera</w:t>
      </w:r>
    </w:p>
    <w:p w:rsidR="002D6797" w:rsidRPr="00D5390E" w:rsidRDefault="002D6797" w:rsidP="002D6797">
      <w:pPr>
        <w:autoSpaceDE w:val="0"/>
        <w:autoSpaceDN w:val="0"/>
        <w:adjustRightInd w:val="0"/>
        <w:contextualSpacing/>
        <w:jc w:val="both"/>
        <w:rPr>
          <w:bCs/>
          <w:sz w:val="22"/>
          <w:szCs w:val="22"/>
        </w:rPr>
      </w:pPr>
      <w:r w:rsidRPr="00D5390E">
        <w:rPr>
          <w:bCs/>
          <w:sz w:val="22"/>
          <w:szCs w:val="22"/>
        </w:rPr>
        <w:t>IES CINOC</w:t>
      </w:r>
    </w:p>
    <w:p w:rsidR="002D6797" w:rsidRPr="00D5390E" w:rsidRDefault="002D6797" w:rsidP="002D6797">
      <w:pPr>
        <w:autoSpaceDE w:val="0"/>
        <w:autoSpaceDN w:val="0"/>
        <w:adjustRightInd w:val="0"/>
        <w:contextualSpacing/>
        <w:jc w:val="both"/>
        <w:rPr>
          <w:bCs/>
          <w:sz w:val="22"/>
          <w:szCs w:val="22"/>
        </w:rPr>
      </w:pPr>
    </w:p>
    <w:p w:rsidR="002D6797" w:rsidRPr="00D5390E" w:rsidRDefault="002D6797" w:rsidP="002D6797">
      <w:pPr>
        <w:autoSpaceDE w:val="0"/>
        <w:autoSpaceDN w:val="0"/>
        <w:adjustRightInd w:val="0"/>
        <w:contextualSpacing/>
        <w:jc w:val="both"/>
        <w:rPr>
          <w:bCs/>
          <w:sz w:val="22"/>
          <w:szCs w:val="22"/>
        </w:rPr>
      </w:pPr>
      <w:r w:rsidRPr="00D5390E">
        <w:rPr>
          <w:bCs/>
          <w:sz w:val="22"/>
          <w:szCs w:val="22"/>
        </w:rPr>
        <w:t xml:space="preserve">Elaboro: </w:t>
      </w:r>
      <w:proofErr w:type="spellStart"/>
      <w:r w:rsidRPr="00D5390E">
        <w:rPr>
          <w:bCs/>
          <w:sz w:val="22"/>
          <w:szCs w:val="22"/>
        </w:rPr>
        <w:t>gmhg</w:t>
      </w:r>
      <w:proofErr w:type="spellEnd"/>
      <w:r w:rsidRPr="00D5390E">
        <w:rPr>
          <w:bCs/>
          <w:sz w:val="22"/>
          <w:szCs w:val="22"/>
        </w:rPr>
        <w:t xml:space="preserve"> - </w:t>
      </w:r>
      <w:proofErr w:type="spellStart"/>
      <w:r w:rsidRPr="00D5390E">
        <w:rPr>
          <w:bCs/>
          <w:sz w:val="22"/>
          <w:szCs w:val="22"/>
        </w:rPr>
        <w:t>ldjgr</w:t>
      </w:r>
      <w:proofErr w:type="spellEnd"/>
    </w:p>
    <w:p w:rsidR="0054392C" w:rsidRPr="00D5390E" w:rsidRDefault="002D6797" w:rsidP="00D5390E">
      <w:pPr>
        <w:autoSpaceDE w:val="0"/>
        <w:autoSpaceDN w:val="0"/>
        <w:adjustRightInd w:val="0"/>
        <w:contextualSpacing/>
        <w:jc w:val="both"/>
        <w:rPr>
          <w:sz w:val="22"/>
          <w:szCs w:val="22"/>
        </w:rPr>
      </w:pPr>
      <w:r w:rsidRPr="00D5390E">
        <w:rPr>
          <w:bCs/>
          <w:sz w:val="22"/>
          <w:szCs w:val="22"/>
        </w:rPr>
        <w:t xml:space="preserve">Digito: </w:t>
      </w:r>
      <w:proofErr w:type="spellStart"/>
      <w:r w:rsidRPr="00D5390E">
        <w:rPr>
          <w:bCs/>
          <w:sz w:val="22"/>
          <w:szCs w:val="22"/>
        </w:rPr>
        <w:t>gmhg</w:t>
      </w:r>
      <w:proofErr w:type="spellEnd"/>
      <w:r w:rsidRPr="00D5390E">
        <w:rPr>
          <w:bCs/>
          <w:sz w:val="22"/>
          <w:szCs w:val="22"/>
        </w:rPr>
        <w:t xml:space="preserve"> - </w:t>
      </w:r>
      <w:proofErr w:type="spellStart"/>
      <w:r w:rsidRPr="00D5390E">
        <w:rPr>
          <w:bCs/>
          <w:sz w:val="22"/>
          <w:szCs w:val="22"/>
        </w:rPr>
        <w:t>ldjgr</w:t>
      </w:r>
      <w:proofErr w:type="spellEnd"/>
    </w:p>
    <w:sectPr w:rsidR="0054392C" w:rsidRPr="00D5390E" w:rsidSect="00620E0D">
      <w:headerReference w:type="default" r:id="rId13"/>
      <w:footerReference w:type="default" r:id="rId14"/>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A1" w:rsidRDefault="00931BA1" w:rsidP="009B3966">
      <w:r>
        <w:separator/>
      </w:r>
    </w:p>
  </w:endnote>
  <w:endnote w:type="continuationSeparator" w:id="0">
    <w:p w:rsidR="00931BA1" w:rsidRDefault="00931BA1" w:rsidP="009B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16160"/>
      <w:docPartObj>
        <w:docPartGallery w:val="Page Numbers (Bottom of Page)"/>
        <w:docPartUnique/>
      </w:docPartObj>
    </w:sdtPr>
    <w:sdtContent>
      <w:p w:rsidR="00620E0D" w:rsidRDefault="00620E0D">
        <w:pPr>
          <w:pStyle w:val="Piedepgina"/>
          <w:jc w:val="right"/>
        </w:pPr>
        <w:r>
          <w:fldChar w:fldCharType="begin"/>
        </w:r>
        <w:r>
          <w:instrText>PAGE   \* MERGEFORMAT</w:instrText>
        </w:r>
        <w:r>
          <w:fldChar w:fldCharType="separate"/>
        </w:r>
        <w:r w:rsidR="00696A95">
          <w:rPr>
            <w:noProof/>
          </w:rPr>
          <w:t>10</w:t>
        </w:r>
        <w:r>
          <w:fldChar w:fldCharType="end"/>
        </w:r>
      </w:p>
    </w:sdtContent>
  </w:sdt>
  <w:p w:rsidR="00996DEA" w:rsidRDefault="00996D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A1" w:rsidRDefault="00931BA1" w:rsidP="009B3966">
      <w:r>
        <w:separator/>
      </w:r>
    </w:p>
  </w:footnote>
  <w:footnote w:type="continuationSeparator" w:id="0">
    <w:p w:rsidR="00931BA1" w:rsidRDefault="00931BA1" w:rsidP="009B39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DEA" w:rsidRDefault="00996DEA" w:rsidP="002D78D7">
    <w:pPr>
      <w:pStyle w:val="Encabezado"/>
      <w:tabs>
        <w:tab w:val="clear" w:pos="4419"/>
        <w:tab w:val="clear" w:pos="8838"/>
        <w:tab w:val="left" w:pos="1335"/>
      </w:tabs>
    </w:pPr>
    <w:r>
      <w:rPr>
        <w:noProof/>
        <w:lang w:val="es-CO" w:eastAsia="es-CO"/>
      </w:rPr>
      <w:drawing>
        <wp:anchor distT="0" distB="0" distL="114300" distR="114300" simplePos="0" relativeHeight="251661312" behindDoc="1" locked="0" layoutInCell="1" allowOverlap="1" wp14:anchorId="37AB6AF9" wp14:editId="463392F8">
          <wp:simplePos x="0" y="0"/>
          <wp:positionH relativeFrom="page">
            <wp:align>right</wp:align>
          </wp:positionH>
          <wp:positionV relativeFrom="paragraph">
            <wp:posOffset>-964565</wp:posOffset>
          </wp:positionV>
          <wp:extent cx="7785100" cy="2250611"/>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35-año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5100" cy="2250611"/>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2336" behindDoc="1" locked="0" layoutInCell="1" allowOverlap="1" wp14:anchorId="55FF59E3" wp14:editId="40283B06">
          <wp:simplePos x="0" y="0"/>
          <wp:positionH relativeFrom="page">
            <wp:posOffset>104873</wp:posOffset>
          </wp:positionH>
          <wp:positionV relativeFrom="paragraph">
            <wp:posOffset>1997710</wp:posOffset>
          </wp:positionV>
          <wp:extent cx="7430898" cy="5707280"/>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mbrete-35-añosmi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30898" cy="5707280"/>
                  </a:xfrm>
                  <a:prstGeom prst="rect">
                    <a:avLst/>
                  </a:prstGeom>
                </pic:spPr>
              </pic:pic>
            </a:graphicData>
          </a:graphic>
          <wp14:sizeRelH relativeFrom="page">
            <wp14:pctWidth>0</wp14:pctWidth>
          </wp14:sizeRelH>
          <wp14:sizeRelV relativeFrom="page">
            <wp14:pctHeight>0</wp14:pctHeight>
          </wp14:sizeRelV>
        </wp:anchor>
      </w:drawing>
    </w:r>
  </w:p>
  <w:p w:rsidR="00996DEA" w:rsidRDefault="00996DEA" w:rsidP="002D78D7">
    <w:pPr>
      <w:pStyle w:val="Encabezado"/>
      <w:tabs>
        <w:tab w:val="clear" w:pos="4419"/>
        <w:tab w:val="clear" w:pos="8838"/>
        <w:tab w:val="left" w:pos="1335"/>
      </w:tabs>
    </w:pPr>
  </w:p>
  <w:p w:rsidR="00996DEA" w:rsidRDefault="00996DEA" w:rsidP="002D78D7">
    <w:pPr>
      <w:pStyle w:val="Encabezado"/>
      <w:tabs>
        <w:tab w:val="clear" w:pos="4419"/>
        <w:tab w:val="clear" w:pos="8838"/>
        <w:tab w:val="left" w:pos="1335"/>
      </w:tabs>
    </w:pPr>
  </w:p>
  <w:p w:rsidR="00996DEA" w:rsidRDefault="00996DEA" w:rsidP="002D78D7">
    <w:pPr>
      <w:pStyle w:val="Encabezado"/>
      <w:tabs>
        <w:tab w:val="clear" w:pos="4419"/>
        <w:tab w:val="clear" w:pos="8838"/>
        <w:tab w:val="left" w:pos="1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alt="https://ssl.gstatic.com/ui/v1/icons/mail/images/cleardot.gif" style="width:.75pt;height:.75pt;visibility:visible;mso-wrap-style:square" o:bullet="t">
        <v:imagedata r:id="rId1" o:title="cleardot"/>
      </v:shape>
    </w:pict>
  </w:numPicBullet>
  <w:abstractNum w:abstractNumId="0" w15:restartNumberingAfterBreak="0">
    <w:nsid w:val="FFFFFF83"/>
    <w:multiLevelType w:val="singleLevel"/>
    <w:tmpl w:val="EF60B9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7E4C96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947D58"/>
    <w:multiLevelType w:val="hybridMultilevel"/>
    <w:tmpl w:val="26E21A26"/>
    <w:lvl w:ilvl="0" w:tplc="40846EE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D013FC"/>
    <w:multiLevelType w:val="hybridMultilevel"/>
    <w:tmpl w:val="ABAEA6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B2668"/>
    <w:multiLevelType w:val="hybridMultilevel"/>
    <w:tmpl w:val="BDD06E9E"/>
    <w:lvl w:ilvl="0" w:tplc="767AC136">
      <w:start w:val="1"/>
      <w:numFmt w:val="upperRoman"/>
      <w:lvlText w:val="%1."/>
      <w:lvlJc w:val="left"/>
      <w:pPr>
        <w:ind w:left="1428" w:hanging="720"/>
      </w:pPr>
      <w:rPr>
        <w:rFonts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9F33124"/>
    <w:multiLevelType w:val="hybridMultilevel"/>
    <w:tmpl w:val="6D1EB844"/>
    <w:lvl w:ilvl="0" w:tplc="914A5710">
      <w:start w:val="7"/>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0D061B"/>
    <w:multiLevelType w:val="hybridMultilevel"/>
    <w:tmpl w:val="92F2F634"/>
    <w:lvl w:ilvl="0" w:tplc="E9002624">
      <w:start w:val="1"/>
      <w:numFmt w:val="upperRoman"/>
      <w:lvlText w:val="%1."/>
      <w:lvlJc w:val="left"/>
      <w:pPr>
        <w:ind w:left="1440" w:hanging="72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7" w15:restartNumberingAfterBreak="0">
    <w:nsid w:val="1CD95945"/>
    <w:multiLevelType w:val="hybridMultilevel"/>
    <w:tmpl w:val="4268ED74"/>
    <w:lvl w:ilvl="0" w:tplc="1C9AA866">
      <w:numFmt w:val="bullet"/>
      <w:lvlText w:val="-"/>
      <w:lvlJc w:val="left"/>
      <w:pPr>
        <w:ind w:left="360" w:hanging="360"/>
      </w:pPr>
      <w:rPr>
        <w:rFonts w:ascii="Calibri" w:eastAsia="Calibri" w:hAnsi="Calibri" w:cs="Times New Roman"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4645A0"/>
    <w:multiLevelType w:val="hybridMultilevel"/>
    <w:tmpl w:val="E4B491DC"/>
    <w:lvl w:ilvl="0" w:tplc="687018BA">
      <w:start w:val="1"/>
      <w:numFmt w:val="decimal"/>
      <w:lvlText w:val="%1."/>
      <w:lvlJc w:val="left"/>
      <w:pPr>
        <w:ind w:left="360" w:hanging="360"/>
      </w:pPr>
      <w:rPr>
        <w:rFonts w:ascii="Times New Roman" w:hAnsi="Times New Roman" w:cstheme="minorHAnsi" w:hint="default"/>
        <w:color w:val="auto"/>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0645AF8"/>
    <w:multiLevelType w:val="hybridMultilevel"/>
    <w:tmpl w:val="F6F25A3C"/>
    <w:lvl w:ilvl="0" w:tplc="43D0175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8738CB"/>
    <w:multiLevelType w:val="hybridMultilevel"/>
    <w:tmpl w:val="A8C2C5A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4F746AC"/>
    <w:multiLevelType w:val="hybridMultilevel"/>
    <w:tmpl w:val="D238510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7FE6A58"/>
    <w:multiLevelType w:val="hybridMultilevel"/>
    <w:tmpl w:val="4DFC22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A664E07"/>
    <w:multiLevelType w:val="hybridMultilevel"/>
    <w:tmpl w:val="F6467D3E"/>
    <w:lvl w:ilvl="0" w:tplc="240A0015">
      <w:start w:val="9"/>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913ED5"/>
    <w:multiLevelType w:val="multilevel"/>
    <w:tmpl w:val="6A7E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10964"/>
    <w:multiLevelType w:val="hybridMultilevel"/>
    <w:tmpl w:val="559A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33369"/>
    <w:multiLevelType w:val="hybridMultilevel"/>
    <w:tmpl w:val="139498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348056D"/>
    <w:multiLevelType w:val="hybridMultilevel"/>
    <w:tmpl w:val="7C901DA4"/>
    <w:lvl w:ilvl="0" w:tplc="787CAE26">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7C53614"/>
    <w:multiLevelType w:val="multilevel"/>
    <w:tmpl w:val="6C92BBD0"/>
    <w:lvl w:ilvl="0">
      <w:start w:val="1"/>
      <w:numFmt w:val="decimal"/>
      <w:lvlText w:val="%1."/>
      <w:lvlJc w:val="left"/>
      <w:pPr>
        <w:ind w:left="360" w:hanging="360"/>
      </w:pPr>
      <w:rPr>
        <w:rFonts w:ascii="Times New Roman" w:hAnsi="Times New Roman" w:cstheme="minorHAnsi" w:hint="default"/>
        <w:color w:val="auto"/>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0A0044D"/>
    <w:multiLevelType w:val="hybridMultilevel"/>
    <w:tmpl w:val="9F38CD00"/>
    <w:lvl w:ilvl="0" w:tplc="5F98C71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0D57BEB"/>
    <w:multiLevelType w:val="multilevel"/>
    <w:tmpl w:val="806E6D1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375F9A"/>
    <w:multiLevelType w:val="hybridMultilevel"/>
    <w:tmpl w:val="4CF4B114"/>
    <w:lvl w:ilvl="0" w:tplc="6E94B5E2">
      <w:start w:val="1"/>
      <w:numFmt w:val="upperRoman"/>
      <w:lvlText w:val="%1."/>
      <w:lvlJc w:val="left"/>
      <w:pPr>
        <w:ind w:left="1080" w:hanging="720"/>
      </w:pPr>
      <w:rPr>
        <w:rFonts w:ascii="Times New Roman" w:hAnsi="Times New Roman" w:cstheme="minorHAnsi" w:hint="default"/>
        <w:color w:val="auto"/>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A9E55D6"/>
    <w:multiLevelType w:val="hybridMultilevel"/>
    <w:tmpl w:val="D5BE882C"/>
    <w:lvl w:ilvl="0" w:tplc="6CF674A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B26385B"/>
    <w:multiLevelType w:val="hybridMultilevel"/>
    <w:tmpl w:val="58D20222"/>
    <w:lvl w:ilvl="0" w:tplc="0F7ED502">
      <w:start w:val="1"/>
      <w:numFmt w:val="bullet"/>
      <w:lvlText w:val="-"/>
      <w:lvlJc w:val="left"/>
      <w:pPr>
        <w:tabs>
          <w:tab w:val="num" w:pos="720"/>
        </w:tabs>
        <w:ind w:left="720" w:hanging="360"/>
      </w:pPr>
      <w:rPr>
        <w:rFonts w:ascii="Times New Roman" w:hAnsi="Times New Roman" w:hint="default"/>
      </w:rPr>
    </w:lvl>
    <w:lvl w:ilvl="1" w:tplc="6FB4DBFC" w:tentative="1">
      <w:start w:val="1"/>
      <w:numFmt w:val="bullet"/>
      <w:lvlText w:val="-"/>
      <w:lvlJc w:val="left"/>
      <w:pPr>
        <w:tabs>
          <w:tab w:val="num" w:pos="1440"/>
        </w:tabs>
        <w:ind w:left="1440" w:hanging="360"/>
      </w:pPr>
      <w:rPr>
        <w:rFonts w:ascii="Times New Roman" w:hAnsi="Times New Roman" w:hint="default"/>
      </w:rPr>
    </w:lvl>
    <w:lvl w:ilvl="2" w:tplc="F746F2B2" w:tentative="1">
      <w:start w:val="1"/>
      <w:numFmt w:val="bullet"/>
      <w:lvlText w:val="-"/>
      <w:lvlJc w:val="left"/>
      <w:pPr>
        <w:tabs>
          <w:tab w:val="num" w:pos="2160"/>
        </w:tabs>
        <w:ind w:left="2160" w:hanging="360"/>
      </w:pPr>
      <w:rPr>
        <w:rFonts w:ascii="Times New Roman" w:hAnsi="Times New Roman" w:hint="default"/>
      </w:rPr>
    </w:lvl>
    <w:lvl w:ilvl="3" w:tplc="4364C566" w:tentative="1">
      <w:start w:val="1"/>
      <w:numFmt w:val="bullet"/>
      <w:lvlText w:val="-"/>
      <w:lvlJc w:val="left"/>
      <w:pPr>
        <w:tabs>
          <w:tab w:val="num" w:pos="2880"/>
        </w:tabs>
        <w:ind w:left="2880" w:hanging="360"/>
      </w:pPr>
      <w:rPr>
        <w:rFonts w:ascii="Times New Roman" w:hAnsi="Times New Roman" w:hint="default"/>
      </w:rPr>
    </w:lvl>
    <w:lvl w:ilvl="4" w:tplc="967EFD7E" w:tentative="1">
      <w:start w:val="1"/>
      <w:numFmt w:val="bullet"/>
      <w:lvlText w:val="-"/>
      <w:lvlJc w:val="left"/>
      <w:pPr>
        <w:tabs>
          <w:tab w:val="num" w:pos="3600"/>
        </w:tabs>
        <w:ind w:left="3600" w:hanging="360"/>
      </w:pPr>
      <w:rPr>
        <w:rFonts w:ascii="Times New Roman" w:hAnsi="Times New Roman" w:hint="default"/>
      </w:rPr>
    </w:lvl>
    <w:lvl w:ilvl="5" w:tplc="93F8FB34" w:tentative="1">
      <w:start w:val="1"/>
      <w:numFmt w:val="bullet"/>
      <w:lvlText w:val="-"/>
      <w:lvlJc w:val="left"/>
      <w:pPr>
        <w:tabs>
          <w:tab w:val="num" w:pos="4320"/>
        </w:tabs>
        <w:ind w:left="4320" w:hanging="360"/>
      </w:pPr>
      <w:rPr>
        <w:rFonts w:ascii="Times New Roman" w:hAnsi="Times New Roman" w:hint="default"/>
      </w:rPr>
    </w:lvl>
    <w:lvl w:ilvl="6" w:tplc="9208E2BE" w:tentative="1">
      <w:start w:val="1"/>
      <w:numFmt w:val="bullet"/>
      <w:lvlText w:val="-"/>
      <w:lvlJc w:val="left"/>
      <w:pPr>
        <w:tabs>
          <w:tab w:val="num" w:pos="5040"/>
        </w:tabs>
        <w:ind w:left="5040" w:hanging="360"/>
      </w:pPr>
      <w:rPr>
        <w:rFonts w:ascii="Times New Roman" w:hAnsi="Times New Roman" w:hint="default"/>
      </w:rPr>
    </w:lvl>
    <w:lvl w:ilvl="7" w:tplc="25EC454C" w:tentative="1">
      <w:start w:val="1"/>
      <w:numFmt w:val="bullet"/>
      <w:lvlText w:val="-"/>
      <w:lvlJc w:val="left"/>
      <w:pPr>
        <w:tabs>
          <w:tab w:val="num" w:pos="5760"/>
        </w:tabs>
        <w:ind w:left="5760" w:hanging="360"/>
      </w:pPr>
      <w:rPr>
        <w:rFonts w:ascii="Times New Roman" w:hAnsi="Times New Roman" w:hint="default"/>
      </w:rPr>
    </w:lvl>
    <w:lvl w:ilvl="8" w:tplc="F0F81DB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6275C1"/>
    <w:multiLevelType w:val="hybridMultilevel"/>
    <w:tmpl w:val="763C80E4"/>
    <w:lvl w:ilvl="0" w:tplc="22CE8ECE">
      <w:start w:val="1"/>
      <w:numFmt w:val="bullet"/>
      <w:lvlText w:val="-"/>
      <w:lvlJc w:val="left"/>
      <w:pPr>
        <w:tabs>
          <w:tab w:val="num" w:pos="720"/>
        </w:tabs>
        <w:ind w:left="720" w:hanging="360"/>
      </w:pPr>
      <w:rPr>
        <w:rFonts w:ascii="Times New Roman" w:hAnsi="Times New Roman" w:hint="default"/>
      </w:rPr>
    </w:lvl>
    <w:lvl w:ilvl="1" w:tplc="18840798" w:tentative="1">
      <w:start w:val="1"/>
      <w:numFmt w:val="bullet"/>
      <w:lvlText w:val="-"/>
      <w:lvlJc w:val="left"/>
      <w:pPr>
        <w:tabs>
          <w:tab w:val="num" w:pos="1440"/>
        </w:tabs>
        <w:ind w:left="1440" w:hanging="360"/>
      </w:pPr>
      <w:rPr>
        <w:rFonts w:ascii="Times New Roman" w:hAnsi="Times New Roman" w:hint="default"/>
      </w:rPr>
    </w:lvl>
    <w:lvl w:ilvl="2" w:tplc="C902D048" w:tentative="1">
      <w:start w:val="1"/>
      <w:numFmt w:val="bullet"/>
      <w:lvlText w:val="-"/>
      <w:lvlJc w:val="left"/>
      <w:pPr>
        <w:tabs>
          <w:tab w:val="num" w:pos="2160"/>
        </w:tabs>
        <w:ind w:left="2160" w:hanging="360"/>
      </w:pPr>
      <w:rPr>
        <w:rFonts w:ascii="Times New Roman" w:hAnsi="Times New Roman" w:hint="default"/>
      </w:rPr>
    </w:lvl>
    <w:lvl w:ilvl="3" w:tplc="F91AE6C0" w:tentative="1">
      <w:start w:val="1"/>
      <w:numFmt w:val="bullet"/>
      <w:lvlText w:val="-"/>
      <w:lvlJc w:val="left"/>
      <w:pPr>
        <w:tabs>
          <w:tab w:val="num" w:pos="2880"/>
        </w:tabs>
        <w:ind w:left="2880" w:hanging="360"/>
      </w:pPr>
      <w:rPr>
        <w:rFonts w:ascii="Times New Roman" w:hAnsi="Times New Roman" w:hint="default"/>
      </w:rPr>
    </w:lvl>
    <w:lvl w:ilvl="4" w:tplc="E5406BA6" w:tentative="1">
      <w:start w:val="1"/>
      <w:numFmt w:val="bullet"/>
      <w:lvlText w:val="-"/>
      <w:lvlJc w:val="left"/>
      <w:pPr>
        <w:tabs>
          <w:tab w:val="num" w:pos="3600"/>
        </w:tabs>
        <w:ind w:left="3600" w:hanging="360"/>
      </w:pPr>
      <w:rPr>
        <w:rFonts w:ascii="Times New Roman" w:hAnsi="Times New Roman" w:hint="default"/>
      </w:rPr>
    </w:lvl>
    <w:lvl w:ilvl="5" w:tplc="2DCEC7AE" w:tentative="1">
      <w:start w:val="1"/>
      <w:numFmt w:val="bullet"/>
      <w:lvlText w:val="-"/>
      <w:lvlJc w:val="left"/>
      <w:pPr>
        <w:tabs>
          <w:tab w:val="num" w:pos="4320"/>
        </w:tabs>
        <w:ind w:left="4320" w:hanging="360"/>
      </w:pPr>
      <w:rPr>
        <w:rFonts w:ascii="Times New Roman" w:hAnsi="Times New Roman" w:hint="default"/>
      </w:rPr>
    </w:lvl>
    <w:lvl w:ilvl="6" w:tplc="11A6893A" w:tentative="1">
      <w:start w:val="1"/>
      <w:numFmt w:val="bullet"/>
      <w:lvlText w:val="-"/>
      <w:lvlJc w:val="left"/>
      <w:pPr>
        <w:tabs>
          <w:tab w:val="num" w:pos="5040"/>
        </w:tabs>
        <w:ind w:left="5040" w:hanging="360"/>
      </w:pPr>
      <w:rPr>
        <w:rFonts w:ascii="Times New Roman" w:hAnsi="Times New Roman" w:hint="default"/>
      </w:rPr>
    </w:lvl>
    <w:lvl w:ilvl="7" w:tplc="DDFA744A" w:tentative="1">
      <w:start w:val="1"/>
      <w:numFmt w:val="bullet"/>
      <w:lvlText w:val="-"/>
      <w:lvlJc w:val="left"/>
      <w:pPr>
        <w:tabs>
          <w:tab w:val="num" w:pos="5760"/>
        </w:tabs>
        <w:ind w:left="5760" w:hanging="360"/>
      </w:pPr>
      <w:rPr>
        <w:rFonts w:ascii="Times New Roman" w:hAnsi="Times New Roman" w:hint="default"/>
      </w:rPr>
    </w:lvl>
    <w:lvl w:ilvl="8" w:tplc="C188FD8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BA72F0"/>
    <w:multiLevelType w:val="hybridMultilevel"/>
    <w:tmpl w:val="091E1264"/>
    <w:lvl w:ilvl="0" w:tplc="240A0001">
      <w:start w:val="1"/>
      <w:numFmt w:val="bullet"/>
      <w:lvlText w:val=""/>
      <w:lvlJc w:val="left"/>
      <w:pPr>
        <w:ind w:left="3338"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56D26BE6"/>
    <w:multiLevelType w:val="hybridMultilevel"/>
    <w:tmpl w:val="00565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51A3C"/>
    <w:multiLevelType w:val="hybridMultilevel"/>
    <w:tmpl w:val="DA80FB0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D1B20EC"/>
    <w:multiLevelType w:val="hybridMultilevel"/>
    <w:tmpl w:val="06C8826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E890B19"/>
    <w:multiLevelType w:val="hybridMultilevel"/>
    <w:tmpl w:val="7B943E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F0E5607"/>
    <w:multiLevelType w:val="hybridMultilevel"/>
    <w:tmpl w:val="4F54D000"/>
    <w:lvl w:ilvl="0" w:tplc="240A0015">
      <w:start w:val="9"/>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5161F5"/>
    <w:multiLevelType w:val="hybridMultilevel"/>
    <w:tmpl w:val="62862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F6AD1"/>
    <w:multiLevelType w:val="hybridMultilevel"/>
    <w:tmpl w:val="512C683C"/>
    <w:lvl w:ilvl="0" w:tplc="3E88375C">
      <w:start w:val="1"/>
      <w:numFmt w:val="bullet"/>
      <w:lvlText w:val=""/>
      <w:lvlPicBulletId w:val="0"/>
      <w:lvlJc w:val="left"/>
      <w:pPr>
        <w:tabs>
          <w:tab w:val="num" w:pos="720"/>
        </w:tabs>
        <w:ind w:left="720" w:hanging="360"/>
      </w:pPr>
      <w:rPr>
        <w:rFonts w:ascii="Symbol" w:hAnsi="Symbol" w:hint="default"/>
      </w:rPr>
    </w:lvl>
    <w:lvl w:ilvl="1" w:tplc="189EA480" w:tentative="1">
      <w:start w:val="1"/>
      <w:numFmt w:val="bullet"/>
      <w:lvlText w:val=""/>
      <w:lvlJc w:val="left"/>
      <w:pPr>
        <w:tabs>
          <w:tab w:val="num" w:pos="1440"/>
        </w:tabs>
        <w:ind w:left="1440" w:hanging="360"/>
      </w:pPr>
      <w:rPr>
        <w:rFonts w:ascii="Symbol" w:hAnsi="Symbol" w:hint="default"/>
      </w:rPr>
    </w:lvl>
    <w:lvl w:ilvl="2" w:tplc="456CB2CA" w:tentative="1">
      <w:start w:val="1"/>
      <w:numFmt w:val="bullet"/>
      <w:lvlText w:val=""/>
      <w:lvlJc w:val="left"/>
      <w:pPr>
        <w:tabs>
          <w:tab w:val="num" w:pos="2160"/>
        </w:tabs>
        <w:ind w:left="2160" w:hanging="360"/>
      </w:pPr>
      <w:rPr>
        <w:rFonts w:ascii="Symbol" w:hAnsi="Symbol" w:hint="default"/>
      </w:rPr>
    </w:lvl>
    <w:lvl w:ilvl="3" w:tplc="921A924C" w:tentative="1">
      <w:start w:val="1"/>
      <w:numFmt w:val="bullet"/>
      <w:lvlText w:val=""/>
      <w:lvlJc w:val="left"/>
      <w:pPr>
        <w:tabs>
          <w:tab w:val="num" w:pos="2880"/>
        </w:tabs>
        <w:ind w:left="2880" w:hanging="360"/>
      </w:pPr>
      <w:rPr>
        <w:rFonts w:ascii="Symbol" w:hAnsi="Symbol" w:hint="default"/>
      </w:rPr>
    </w:lvl>
    <w:lvl w:ilvl="4" w:tplc="05CCB056" w:tentative="1">
      <w:start w:val="1"/>
      <w:numFmt w:val="bullet"/>
      <w:lvlText w:val=""/>
      <w:lvlJc w:val="left"/>
      <w:pPr>
        <w:tabs>
          <w:tab w:val="num" w:pos="3600"/>
        </w:tabs>
        <w:ind w:left="3600" w:hanging="360"/>
      </w:pPr>
      <w:rPr>
        <w:rFonts w:ascii="Symbol" w:hAnsi="Symbol" w:hint="default"/>
      </w:rPr>
    </w:lvl>
    <w:lvl w:ilvl="5" w:tplc="83CE1840" w:tentative="1">
      <w:start w:val="1"/>
      <w:numFmt w:val="bullet"/>
      <w:lvlText w:val=""/>
      <w:lvlJc w:val="left"/>
      <w:pPr>
        <w:tabs>
          <w:tab w:val="num" w:pos="4320"/>
        </w:tabs>
        <w:ind w:left="4320" w:hanging="360"/>
      </w:pPr>
      <w:rPr>
        <w:rFonts w:ascii="Symbol" w:hAnsi="Symbol" w:hint="default"/>
      </w:rPr>
    </w:lvl>
    <w:lvl w:ilvl="6" w:tplc="A526519C" w:tentative="1">
      <w:start w:val="1"/>
      <w:numFmt w:val="bullet"/>
      <w:lvlText w:val=""/>
      <w:lvlJc w:val="left"/>
      <w:pPr>
        <w:tabs>
          <w:tab w:val="num" w:pos="5040"/>
        </w:tabs>
        <w:ind w:left="5040" w:hanging="360"/>
      </w:pPr>
      <w:rPr>
        <w:rFonts w:ascii="Symbol" w:hAnsi="Symbol" w:hint="default"/>
      </w:rPr>
    </w:lvl>
    <w:lvl w:ilvl="7" w:tplc="57E67FB8" w:tentative="1">
      <w:start w:val="1"/>
      <w:numFmt w:val="bullet"/>
      <w:lvlText w:val=""/>
      <w:lvlJc w:val="left"/>
      <w:pPr>
        <w:tabs>
          <w:tab w:val="num" w:pos="5760"/>
        </w:tabs>
        <w:ind w:left="5760" w:hanging="360"/>
      </w:pPr>
      <w:rPr>
        <w:rFonts w:ascii="Symbol" w:hAnsi="Symbol" w:hint="default"/>
      </w:rPr>
    </w:lvl>
    <w:lvl w:ilvl="8" w:tplc="1A7C46C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C7F1223"/>
    <w:multiLevelType w:val="hybridMultilevel"/>
    <w:tmpl w:val="5BA0697C"/>
    <w:lvl w:ilvl="0" w:tplc="240A0015">
      <w:start w:val="1"/>
      <w:numFmt w:val="upperLetter"/>
      <w:lvlText w:val="%1."/>
      <w:lvlJc w:val="left"/>
      <w:pPr>
        <w:ind w:left="361" w:hanging="360"/>
      </w:pPr>
      <w:rPr>
        <w:rFonts w:hint="default"/>
      </w:rPr>
    </w:lvl>
    <w:lvl w:ilvl="1" w:tplc="240A0019" w:tentative="1">
      <w:start w:val="1"/>
      <w:numFmt w:val="lowerLetter"/>
      <w:lvlText w:val="%2."/>
      <w:lvlJc w:val="left"/>
      <w:pPr>
        <w:ind w:left="1081" w:hanging="360"/>
      </w:pPr>
    </w:lvl>
    <w:lvl w:ilvl="2" w:tplc="240A001B" w:tentative="1">
      <w:start w:val="1"/>
      <w:numFmt w:val="lowerRoman"/>
      <w:lvlText w:val="%3."/>
      <w:lvlJc w:val="right"/>
      <w:pPr>
        <w:ind w:left="1801" w:hanging="180"/>
      </w:pPr>
    </w:lvl>
    <w:lvl w:ilvl="3" w:tplc="240A000F" w:tentative="1">
      <w:start w:val="1"/>
      <w:numFmt w:val="decimal"/>
      <w:lvlText w:val="%4."/>
      <w:lvlJc w:val="left"/>
      <w:pPr>
        <w:ind w:left="2521" w:hanging="360"/>
      </w:pPr>
    </w:lvl>
    <w:lvl w:ilvl="4" w:tplc="240A0019" w:tentative="1">
      <w:start w:val="1"/>
      <w:numFmt w:val="lowerLetter"/>
      <w:lvlText w:val="%5."/>
      <w:lvlJc w:val="left"/>
      <w:pPr>
        <w:ind w:left="3241" w:hanging="360"/>
      </w:pPr>
    </w:lvl>
    <w:lvl w:ilvl="5" w:tplc="240A001B" w:tentative="1">
      <w:start w:val="1"/>
      <w:numFmt w:val="lowerRoman"/>
      <w:lvlText w:val="%6."/>
      <w:lvlJc w:val="right"/>
      <w:pPr>
        <w:ind w:left="3961" w:hanging="180"/>
      </w:pPr>
    </w:lvl>
    <w:lvl w:ilvl="6" w:tplc="240A000F" w:tentative="1">
      <w:start w:val="1"/>
      <w:numFmt w:val="decimal"/>
      <w:lvlText w:val="%7."/>
      <w:lvlJc w:val="left"/>
      <w:pPr>
        <w:ind w:left="4681" w:hanging="360"/>
      </w:pPr>
    </w:lvl>
    <w:lvl w:ilvl="7" w:tplc="240A0019" w:tentative="1">
      <w:start w:val="1"/>
      <w:numFmt w:val="lowerLetter"/>
      <w:lvlText w:val="%8."/>
      <w:lvlJc w:val="left"/>
      <w:pPr>
        <w:ind w:left="5401" w:hanging="360"/>
      </w:pPr>
    </w:lvl>
    <w:lvl w:ilvl="8" w:tplc="240A001B" w:tentative="1">
      <w:start w:val="1"/>
      <w:numFmt w:val="lowerRoman"/>
      <w:lvlText w:val="%9."/>
      <w:lvlJc w:val="right"/>
      <w:pPr>
        <w:ind w:left="6121" w:hanging="180"/>
      </w:pPr>
    </w:lvl>
  </w:abstractNum>
  <w:abstractNum w:abstractNumId="34" w15:restartNumberingAfterBreak="0">
    <w:nsid w:val="70CD3B3E"/>
    <w:multiLevelType w:val="hybridMultilevel"/>
    <w:tmpl w:val="DEA2A20E"/>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253360C"/>
    <w:multiLevelType w:val="hybridMultilevel"/>
    <w:tmpl w:val="6F7694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9260A57"/>
    <w:multiLevelType w:val="hybridMultilevel"/>
    <w:tmpl w:val="152EFD9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7"/>
  </w:num>
  <w:num w:numId="2">
    <w:abstractNumId w:val="7"/>
  </w:num>
  <w:num w:numId="3">
    <w:abstractNumId w:val="32"/>
  </w:num>
  <w:num w:numId="4">
    <w:abstractNumId w:val="20"/>
  </w:num>
  <w:num w:numId="5">
    <w:abstractNumId w:val="35"/>
  </w:num>
  <w:num w:numId="6">
    <w:abstractNumId w:val="16"/>
  </w:num>
  <w:num w:numId="7">
    <w:abstractNumId w:val="5"/>
  </w:num>
  <w:num w:numId="8">
    <w:abstractNumId w:val="3"/>
  </w:num>
  <w:num w:numId="9">
    <w:abstractNumId w:val="15"/>
  </w:num>
  <w:num w:numId="10">
    <w:abstractNumId w:val="26"/>
  </w:num>
  <w:num w:numId="11">
    <w:abstractNumId w:val="28"/>
  </w:num>
  <w:num w:numId="12">
    <w:abstractNumId w:val="23"/>
  </w:num>
  <w:num w:numId="13">
    <w:abstractNumId w:val="24"/>
  </w:num>
  <w:num w:numId="14">
    <w:abstractNumId w:val="31"/>
  </w:num>
  <w:num w:numId="15">
    <w:abstractNumId w:val="25"/>
  </w:num>
  <w:num w:numId="16">
    <w:abstractNumId w:val="34"/>
  </w:num>
  <w:num w:numId="17">
    <w:abstractNumId w:val="29"/>
  </w:num>
  <w:num w:numId="18">
    <w:abstractNumId w:val="33"/>
  </w:num>
  <w:num w:numId="19">
    <w:abstractNumId w:val="36"/>
  </w:num>
  <w:num w:numId="20">
    <w:abstractNumId w:val="0"/>
  </w:num>
  <w:num w:numId="21">
    <w:abstractNumId w:val="1"/>
  </w:num>
  <w:num w:numId="22">
    <w:abstractNumId w:val="30"/>
  </w:num>
  <w:num w:numId="23">
    <w:abstractNumId w:val="11"/>
  </w:num>
  <w:num w:numId="24">
    <w:abstractNumId w:val="18"/>
  </w:num>
  <w:num w:numId="25">
    <w:abstractNumId w:val="8"/>
  </w:num>
  <w:num w:numId="26">
    <w:abstractNumId w:val="19"/>
  </w:num>
  <w:num w:numId="27">
    <w:abstractNumId w:val="2"/>
  </w:num>
  <w:num w:numId="28">
    <w:abstractNumId w:val="9"/>
  </w:num>
  <w:num w:numId="29">
    <w:abstractNumId w:val="4"/>
  </w:num>
  <w:num w:numId="30">
    <w:abstractNumId w:val="10"/>
  </w:num>
  <w:num w:numId="31">
    <w:abstractNumId w:val="12"/>
  </w:num>
  <w:num w:numId="32">
    <w:abstractNumId w:val="21"/>
  </w:num>
  <w:num w:numId="33">
    <w:abstractNumId w:val="27"/>
  </w:num>
  <w:num w:numId="34">
    <w:abstractNumId w:val="22"/>
  </w:num>
  <w:num w:numId="35">
    <w:abstractNumId w:val="14"/>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66"/>
    <w:rsid w:val="000005BE"/>
    <w:rsid w:val="0000291F"/>
    <w:rsid w:val="000055A6"/>
    <w:rsid w:val="00010AC7"/>
    <w:rsid w:val="000345CB"/>
    <w:rsid w:val="00083180"/>
    <w:rsid w:val="0008605A"/>
    <w:rsid w:val="000869A2"/>
    <w:rsid w:val="0009122D"/>
    <w:rsid w:val="000A7494"/>
    <w:rsid w:val="000C205B"/>
    <w:rsid w:val="000C4C21"/>
    <w:rsid w:val="001112A9"/>
    <w:rsid w:val="001203D5"/>
    <w:rsid w:val="0013532F"/>
    <w:rsid w:val="00155EE4"/>
    <w:rsid w:val="00161D46"/>
    <w:rsid w:val="00171697"/>
    <w:rsid w:val="00173394"/>
    <w:rsid w:val="00195B4D"/>
    <w:rsid w:val="001A72B3"/>
    <w:rsid w:val="001A7CA8"/>
    <w:rsid w:val="001B424C"/>
    <w:rsid w:val="001C16C6"/>
    <w:rsid w:val="001D7E6D"/>
    <w:rsid w:val="00200BFF"/>
    <w:rsid w:val="00205D66"/>
    <w:rsid w:val="00212458"/>
    <w:rsid w:val="00233717"/>
    <w:rsid w:val="00235B5B"/>
    <w:rsid w:val="0024325F"/>
    <w:rsid w:val="00244168"/>
    <w:rsid w:val="0024501A"/>
    <w:rsid w:val="00247C9E"/>
    <w:rsid w:val="00254ADD"/>
    <w:rsid w:val="00255E7B"/>
    <w:rsid w:val="00255FE4"/>
    <w:rsid w:val="00256EAA"/>
    <w:rsid w:val="002570DF"/>
    <w:rsid w:val="00266180"/>
    <w:rsid w:val="00280FA9"/>
    <w:rsid w:val="00283D41"/>
    <w:rsid w:val="00285274"/>
    <w:rsid w:val="002A3E89"/>
    <w:rsid w:val="002B1D59"/>
    <w:rsid w:val="002D0492"/>
    <w:rsid w:val="002D51A1"/>
    <w:rsid w:val="002D6797"/>
    <w:rsid w:val="002D78D7"/>
    <w:rsid w:val="002E28AB"/>
    <w:rsid w:val="002E629D"/>
    <w:rsid w:val="002F0EED"/>
    <w:rsid w:val="0030217F"/>
    <w:rsid w:val="003144D1"/>
    <w:rsid w:val="00317A49"/>
    <w:rsid w:val="00334551"/>
    <w:rsid w:val="003472DB"/>
    <w:rsid w:val="00361F32"/>
    <w:rsid w:val="00372CAE"/>
    <w:rsid w:val="00375A30"/>
    <w:rsid w:val="0038136D"/>
    <w:rsid w:val="00392C16"/>
    <w:rsid w:val="00395F15"/>
    <w:rsid w:val="003A1FC1"/>
    <w:rsid w:val="003D04D4"/>
    <w:rsid w:val="003E0C75"/>
    <w:rsid w:val="003E5BEB"/>
    <w:rsid w:val="003F0221"/>
    <w:rsid w:val="003F3789"/>
    <w:rsid w:val="00415989"/>
    <w:rsid w:val="004203C1"/>
    <w:rsid w:val="00432BCE"/>
    <w:rsid w:val="004449CF"/>
    <w:rsid w:val="00452772"/>
    <w:rsid w:val="00454D85"/>
    <w:rsid w:val="00483AAF"/>
    <w:rsid w:val="004873A6"/>
    <w:rsid w:val="004921E7"/>
    <w:rsid w:val="004926B3"/>
    <w:rsid w:val="004952F3"/>
    <w:rsid w:val="00497861"/>
    <w:rsid w:val="004A01D8"/>
    <w:rsid w:val="004A5712"/>
    <w:rsid w:val="004B102E"/>
    <w:rsid w:val="004B54BA"/>
    <w:rsid w:val="004D4D52"/>
    <w:rsid w:val="004E2B0E"/>
    <w:rsid w:val="004E5AC6"/>
    <w:rsid w:val="004E7A8E"/>
    <w:rsid w:val="004F7AED"/>
    <w:rsid w:val="005072F0"/>
    <w:rsid w:val="00514B96"/>
    <w:rsid w:val="00541EA9"/>
    <w:rsid w:val="0054392C"/>
    <w:rsid w:val="0056797E"/>
    <w:rsid w:val="005711FC"/>
    <w:rsid w:val="00590AD2"/>
    <w:rsid w:val="005A2ED2"/>
    <w:rsid w:val="005B12BA"/>
    <w:rsid w:val="005C29FB"/>
    <w:rsid w:val="005F4303"/>
    <w:rsid w:val="00611B0D"/>
    <w:rsid w:val="00613FA4"/>
    <w:rsid w:val="0061407D"/>
    <w:rsid w:val="00620E0D"/>
    <w:rsid w:val="00672199"/>
    <w:rsid w:val="00683502"/>
    <w:rsid w:val="00692732"/>
    <w:rsid w:val="00695963"/>
    <w:rsid w:val="00696A95"/>
    <w:rsid w:val="006A0965"/>
    <w:rsid w:val="006A69E8"/>
    <w:rsid w:val="006B1A2D"/>
    <w:rsid w:val="006B363E"/>
    <w:rsid w:val="006B42A4"/>
    <w:rsid w:val="006C74E1"/>
    <w:rsid w:val="006E441E"/>
    <w:rsid w:val="006E6A3B"/>
    <w:rsid w:val="006F08DD"/>
    <w:rsid w:val="006F4B7B"/>
    <w:rsid w:val="00712C1C"/>
    <w:rsid w:val="00726D88"/>
    <w:rsid w:val="00727D13"/>
    <w:rsid w:val="007809C3"/>
    <w:rsid w:val="0079073A"/>
    <w:rsid w:val="0079114C"/>
    <w:rsid w:val="007974CF"/>
    <w:rsid w:val="007A0388"/>
    <w:rsid w:val="007B1474"/>
    <w:rsid w:val="007C60D5"/>
    <w:rsid w:val="007D487A"/>
    <w:rsid w:val="007E4828"/>
    <w:rsid w:val="008043E1"/>
    <w:rsid w:val="008053E5"/>
    <w:rsid w:val="00807650"/>
    <w:rsid w:val="008130EE"/>
    <w:rsid w:val="00824C0F"/>
    <w:rsid w:val="008274A6"/>
    <w:rsid w:val="0083047F"/>
    <w:rsid w:val="00833592"/>
    <w:rsid w:val="00850F90"/>
    <w:rsid w:val="00862495"/>
    <w:rsid w:val="00862C4D"/>
    <w:rsid w:val="008711B3"/>
    <w:rsid w:val="00880014"/>
    <w:rsid w:val="00880795"/>
    <w:rsid w:val="0089202D"/>
    <w:rsid w:val="008A2920"/>
    <w:rsid w:val="008C0C66"/>
    <w:rsid w:val="008C3A62"/>
    <w:rsid w:val="008D04F3"/>
    <w:rsid w:val="008D2E0D"/>
    <w:rsid w:val="008D6B61"/>
    <w:rsid w:val="008D6C6D"/>
    <w:rsid w:val="008E0D62"/>
    <w:rsid w:val="00920E9A"/>
    <w:rsid w:val="00931BA1"/>
    <w:rsid w:val="009512E7"/>
    <w:rsid w:val="00953F05"/>
    <w:rsid w:val="0096081D"/>
    <w:rsid w:val="00960C41"/>
    <w:rsid w:val="00960C8E"/>
    <w:rsid w:val="00963746"/>
    <w:rsid w:val="009708A2"/>
    <w:rsid w:val="00991CDE"/>
    <w:rsid w:val="00996DEA"/>
    <w:rsid w:val="009B20F1"/>
    <w:rsid w:val="009B3966"/>
    <w:rsid w:val="009B3CB3"/>
    <w:rsid w:val="009C4DD3"/>
    <w:rsid w:val="009C76EA"/>
    <w:rsid w:val="009D6B80"/>
    <w:rsid w:val="009E3CF2"/>
    <w:rsid w:val="009E4FB6"/>
    <w:rsid w:val="009F1E97"/>
    <w:rsid w:val="00A0097A"/>
    <w:rsid w:val="00A03974"/>
    <w:rsid w:val="00A11270"/>
    <w:rsid w:val="00A17FD4"/>
    <w:rsid w:val="00A22F32"/>
    <w:rsid w:val="00A24545"/>
    <w:rsid w:val="00A30732"/>
    <w:rsid w:val="00A37288"/>
    <w:rsid w:val="00A41339"/>
    <w:rsid w:val="00A42F48"/>
    <w:rsid w:val="00A44689"/>
    <w:rsid w:val="00A52BD6"/>
    <w:rsid w:val="00A54790"/>
    <w:rsid w:val="00A726EB"/>
    <w:rsid w:val="00A72AF8"/>
    <w:rsid w:val="00A759FE"/>
    <w:rsid w:val="00A80046"/>
    <w:rsid w:val="00A93DF9"/>
    <w:rsid w:val="00AA0BE8"/>
    <w:rsid w:val="00AC52D6"/>
    <w:rsid w:val="00AD1182"/>
    <w:rsid w:val="00AE57B5"/>
    <w:rsid w:val="00B00CCE"/>
    <w:rsid w:val="00B140CB"/>
    <w:rsid w:val="00B23A6E"/>
    <w:rsid w:val="00B37CF6"/>
    <w:rsid w:val="00B43C82"/>
    <w:rsid w:val="00B4733A"/>
    <w:rsid w:val="00B511AC"/>
    <w:rsid w:val="00B52DA4"/>
    <w:rsid w:val="00B640D8"/>
    <w:rsid w:val="00B703A3"/>
    <w:rsid w:val="00B7063B"/>
    <w:rsid w:val="00B84F45"/>
    <w:rsid w:val="00BA0BED"/>
    <w:rsid w:val="00BA351C"/>
    <w:rsid w:val="00BB3DE9"/>
    <w:rsid w:val="00BC06AC"/>
    <w:rsid w:val="00BC1F92"/>
    <w:rsid w:val="00BE3195"/>
    <w:rsid w:val="00BE7115"/>
    <w:rsid w:val="00BF3F59"/>
    <w:rsid w:val="00BF560E"/>
    <w:rsid w:val="00C1269D"/>
    <w:rsid w:val="00C2160A"/>
    <w:rsid w:val="00C66109"/>
    <w:rsid w:val="00C870B0"/>
    <w:rsid w:val="00C92E7B"/>
    <w:rsid w:val="00CB4B2A"/>
    <w:rsid w:val="00CC0262"/>
    <w:rsid w:val="00CC3C28"/>
    <w:rsid w:val="00CD29EE"/>
    <w:rsid w:val="00CD6841"/>
    <w:rsid w:val="00CE255E"/>
    <w:rsid w:val="00CE290A"/>
    <w:rsid w:val="00CE3E1D"/>
    <w:rsid w:val="00CE6026"/>
    <w:rsid w:val="00CF4E91"/>
    <w:rsid w:val="00CF51D5"/>
    <w:rsid w:val="00D20DFD"/>
    <w:rsid w:val="00D40A09"/>
    <w:rsid w:val="00D5390E"/>
    <w:rsid w:val="00D53EE5"/>
    <w:rsid w:val="00D64E37"/>
    <w:rsid w:val="00DB20A6"/>
    <w:rsid w:val="00DB3863"/>
    <w:rsid w:val="00DB3F5C"/>
    <w:rsid w:val="00DC0593"/>
    <w:rsid w:val="00DC2726"/>
    <w:rsid w:val="00DE2543"/>
    <w:rsid w:val="00E048C0"/>
    <w:rsid w:val="00E32419"/>
    <w:rsid w:val="00E34D48"/>
    <w:rsid w:val="00E357B9"/>
    <w:rsid w:val="00E436D0"/>
    <w:rsid w:val="00E45727"/>
    <w:rsid w:val="00E50093"/>
    <w:rsid w:val="00E537AF"/>
    <w:rsid w:val="00E637D2"/>
    <w:rsid w:val="00E63952"/>
    <w:rsid w:val="00E64ADE"/>
    <w:rsid w:val="00E85AD4"/>
    <w:rsid w:val="00E90E5A"/>
    <w:rsid w:val="00EA3D5C"/>
    <w:rsid w:val="00EE285F"/>
    <w:rsid w:val="00F03384"/>
    <w:rsid w:val="00F044AE"/>
    <w:rsid w:val="00F35D46"/>
    <w:rsid w:val="00F44542"/>
    <w:rsid w:val="00F914B2"/>
    <w:rsid w:val="00FC301C"/>
    <w:rsid w:val="00FD1343"/>
    <w:rsid w:val="00FD1978"/>
    <w:rsid w:val="00FE08D1"/>
    <w:rsid w:val="00FE360F"/>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9355C"/>
  <w15:chartTrackingRefBased/>
  <w15:docId w15:val="{639B6231-C256-4AB6-A777-1915DAC9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E6A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D67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D6797"/>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Ttulo4">
    <w:name w:val="heading 4"/>
    <w:basedOn w:val="Normal"/>
    <w:next w:val="Normal"/>
    <w:link w:val="Ttulo4Car"/>
    <w:uiPriority w:val="9"/>
    <w:unhideWhenUsed/>
    <w:qFormat/>
    <w:rsid w:val="002D679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6E6A3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2D6797"/>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6A3B"/>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2D6797"/>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2D6797"/>
    <w:rPr>
      <w:rFonts w:asciiTheme="majorHAnsi" w:eastAsiaTheme="majorEastAsia" w:hAnsiTheme="majorHAnsi" w:cstheme="majorBidi"/>
      <w:b/>
      <w:bCs/>
      <w:color w:val="5B9BD5" w:themeColor="accent1"/>
      <w:lang w:val="es-ES"/>
    </w:rPr>
  </w:style>
  <w:style w:type="character" w:customStyle="1" w:styleId="Ttulo4Car">
    <w:name w:val="Título 4 Car"/>
    <w:basedOn w:val="Fuentedeprrafopredeter"/>
    <w:link w:val="Ttulo4"/>
    <w:uiPriority w:val="9"/>
    <w:rsid w:val="002D6797"/>
    <w:rPr>
      <w:rFonts w:asciiTheme="majorHAnsi" w:eastAsiaTheme="majorEastAsia" w:hAnsiTheme="majorHAnsi" w:cstheme="majorBidi"/>
      <w:i/>
      <w:iCs/>
      <w:color w:val="2E74B5" w:themeColor="accent1" w:themeShade="BF"/>
      <w:sz w:val="24"/>
      <w:szCs w:val="24"/>
      <w:lang w:val="es-ES" w:eastAsia="es-ES"/>
    </w:rPr>
  </w:style>
  <w:style w:type="character" w:customStyle="1" w:styleId="Ttulo5Car">
    <w:name w:val="Título 5 Car"/>
    <w:basedOn w:val="Fuentedeprrafopredeter"/>
    <w:link w:val="Ttulo5"/>
    <w:uiPriority w:val="9"/>
    <w:rsid w:val="006E6A3B"/>
    <w:rPr>
      <w:rFonts w:asciiTheme="majorHAnsi" w:eastAsiaTheme="majorEastAsia" w:hAnsiTheme="majorHAnsi" w:cstheme="majorBidi"/>
      <w:color w:val="2E74B5" w:themeColor="accent1" w:themeShade="BF"/>
      <w:sz w:val="24"/>
      <w:szCs w:val="24"/>
      <w:lang w:val="es-ES" w:eastAsia="es-ES"/>
    </w:rPr>
  </w:style>
  <w:style w:type="character" w:customStyle="1" w:styleId="Ttulo6Car">
    <w:name w:val="Título 6 Car"/>
    <w:basedOn w:val="Fuentedeprrafopredeter"/>
    <w:link w:val="Ttulo6"/>
    <w:uiPriority w:val="9"/>
    <w:rsid w:val="002D6797"/>
    <w:rPr>
      <w:rFonts w:asciiTheme="majorHAnsi" w:eastAsiaTheme="majorEastAsia" w:hAnsiTheme="majorHAnsi" w:cstheme="majorBidi"/>
      <w:i/>
      <w:iCs/>
      <w:color w:val="1F4D78" w:themeColor="accent1" w:themeShade="7F"/>
      <w:lang w:val="es-ES"/>
    </w:rPr>
  </w:style>
  <w:style w:type="paragraph" w:styleId="Encabezado">
    <w:name w:val="header"/>
    <w:basedOn w:val="Normal"/>
    <w:link w:val="EncabezadoCar"/>
    <w:uiPriority w:val="99"/>
    <w:unhideWhenUsed/>
    <w:rsid w:val="009B3966"/>
    <w:pPr>
      <w:tabs>
        <w:tab w:val="center" w:pos="4419"/>
        <w:tab w:val="right" w:pos="8838"/>
      </w:tabs>
    </w:pPr>
  </w:style>
  <w:style w:type="character" w:customStyle="1" w:styleId="EncabezadoCar">
    <w:name w:val="Encabezado Car"/>
    <w:basedOn w:val="Fuentedeprrafopredeter"/>
    <w:link w:val="Encabezado"/>
    <w:uiPriority w:val="99"/>
    <w:rsid w:val="009B3966"/>
  </w:style>
  <w:style w:type="paragraph" w:styleId="Piedepgina">
    <w:name w:val="footer"/>
    <w:basedOn w:val="Normal"/>
    <w:link w:val="PiedepginaCar"/>
    <w:uiPriority w:val="99"/>
    <w:unhideWhenUsed/>
    <w:rsid w:val="009B3966"/>
    <w:pPr>
      <w:tabs>
        <w:tab w:val="center" w:pos="4419"/>
        <w:tab w:val="right" w:pos="8838"/>
      </w:tabs>
    </w:pPr>
  </w:style>
  <w:style w:type="character" w:customStyle="1" w:styleId="PiedepginaCar">
    <w:name w:val="Pie de página Car"/>
    <w:basedOn w:val="Fuentedeprrafopredeter"/>
    <w:link w:val="Piedepgina"/>
    <w:uiPriority w:val="99"/>
    <w:rsid w:val="009B3966"/>
  </w:style>
  <w:style w:type="paragraph" w:styleId="NormalWeb">
    <w:name w:val="Normal (Web)"/>
    <w:basedOn w:val="Normal"/>
    <w:uiPriority w:val="99"/>
    <w:unhideWhenUsed/>
    <w:rsid w:val="00850F90"/>
    <w:pPr>
      <w:spacing w:before="100" w:beforeAutospacing="1" w:after="100" w:afterAutospacing="1"/>
    </w:pPr>
    <w:rPr>
      <w:lang w:eastAsia="es-CO"/>
    </w:rPr>
  </w:style>
  <w:style w:type="paragraph" w:styleId="Prrafodelista">
    <w:name w:val="List Paragraph"/>
    <w:aliases w:val="titulo 3,Cuadrícula media 1 - Énfasis 21"/>
    <w:basedOn w:val="Normal"/>
    <w:link w:val="PrrafodelistaCar"/>
    <w:uiPriority w:val="34"/>
    <w:qFormat/>
    <w:rsid w:val="003F3789"/>
    <w:pPr>
      <w:ind w:left="720"/>
      <w:contextualSpacing/>
    </w:pPr>
  </w:style>
  <w:style w:type="character" w:customStyle="1" w:styleId="PrrafodelistaCar">
    <w:name w:val="Párrafo de lista Car"/>
    <w:aliases w:val="titulo 3 Car,Cuadrícula media 1 - Énfasis 21 Car"/>
    <w:link w:val="Prrafodelista"/>
    <w:uiPriority w:val="34"/>
    <w:locked/>
    <w:rsid w:val="006E6A3B"/>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2B1D59"/>
    <w:rPr>
      <w:sz w:val="20"/>
      <w:szCs w:val="20"/>
    </w:rPr>
  </w:style>
  <w:style w:type="character" w:customStyle="1" w:styleId="TextonotapieCar">
    <w:name w:val="Texto nota pie Car"/>
    <w:basedOn w:val="Fuentedeprrafopredeter"/>
    <w:link w:val="Textonotapie"/>
    <w:uiPriority w:val="99"/>
    <w:semiHidden/>
    <w:rsid w:val="002B1D59"/>
    <w:rPr>
      <w:sz w:val="20"/>
      <w:szCs w:val="20"/>
      <w:lang w:val="es-CO"/>
    </w:rPr>
  </w:style>
  <w:style w:type="character" w:styleId="Refdenotaalpie">
    <w:name w:val="footnote reference"/>
    <w:basedOn w:val="Fuentedeprrafopredeter"/>
    <w:uiPriority w:val="99"/>
    <w:semiHidden/>
    <w:unhideWhenUsed/>
    <w:rsid w:val="002B1D59"/>
    <w:rPr>
      <w:vertAlign w:val="superscript"/>
    </w:rPr>
  </w:style>
  <w:style w:type="table" w:customStyle="1" w:styleId="Tablaconcuadrcula1">
    <w:name w:val="Tabla con cuadrícula1"/>
    <w:basedOn w:val="Tablanormal"/>
    <w:next w:val="Tablaconcuadrcula"/>
    <w:uiPriority w:val="59"/>
    <w:rsid w:val="00AA0BE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AA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602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E0D62"/>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97E"/>
    <w:pPr>
      <w:autoSpaceDE w:val="0"/>
      <w:autoSpaceDN w:val="0"/>
      <w:adjustRightInd w:val="0"/>
      <w:spacing w:after="0" w:line="240" w:lineRule="auto"/>
    </w:pPr>
    <w:rPr>
      <w:rFonts w:ascii="Arial" w:hAnsi="Arial" w:cs="Arial"/>
      <w:color w:val="000000"/>
      <w:sz w:val="24"/>
      <w:szCs w:val="24"/>
      <w:lang w:val="es-CO"/>
    </w:rPr>
  </w:style>
  <w:style w:type="character" w:styleId="Hipervnculo">
    <w:name w:val="Hyperlink"/>
    <w:basedOn w:val="Fuentedeprrafopredeter"/>
    <w:uiPriority w:val="99"/>
    <w:unhideWhenUsed/>
    <w:rsid w:val="00B511AC"/>
    <w:rPr>
      <w:color w:val="0563C1"/>
      <w:u w:val="single"/>
    </w:rPr>
  </w:style>
  <w:style w:type="paragraph" w:styleId="Sinespaciado">
    <w:name w:val="No Spacing"/>
    <w:link w:val="SinespaciadoCar"/>
    <w:uiPriority w:val="1"/>
    <w:qFormat/>
    <w:rsid w:val="006E6A3B"/>
    <w:pPr>
      <w:spacing w:after="0" w:line="240" w:lineRule="auto"/>
    </w:pPr>
    <w:rPr>
      <w:lang w:val="es-CO"/>
    </w:rPr>
  </w:style>
  <w:style w:type="character" w:customStyle="1" w:styleId="SinespaciadoCar">
    <w:name w:val="Sin espaciado Car"/>
    <w:basedOn w:val="Fuentedeprrafopredeter"/>
    <w:link w:val="Sinespaciado"/>
    <w:uiPriority w:val="1"/>
    <w:rsid w:val="002D6797"/>
    <w:rPr>
      <w:lang w:val="es-CO"/>
    </w:rPr>
  </w:style>
  <w:style w:type="character" w:customStyle="1" w:styleId="TextoindependienteCar">
    <w:name w:val="Texto independiente Car"/>
    <w:aliases w:val="body text Car,bt Car"/>
    <w:basedOn w:val="Fuentedeprrafopredeter"/>
    <w:link w:val="Textoindependiente"/>
    <w:uiPriority w:val="99"/>
    <w:locked/>
    <w:rsid w:val="006E6A3B"/>
    <w:rPr>
      <w:rFonts w:ascii="Times New Roman" w:eastAsia="Times New Roman" w:hAnsi="Times New Roman" w:cs="Times New Roman"/>
      <w:sz w:val="24"/>
      <w:szCs w:val="24"/>
      <w:lang w:val="es-ES" w:eastAsia="es-ES"/>
    </w:rPr>
  </w:style>
  <w:style w:type="paragraph" w:styleId="Textoindependiente">
    <w:name w:val="Body Text"/>
    <w:aliases w:val="body text,bt"/>
    <w:basedOn w:val="Normal"/>
    <w:link w:val="TextoindependienteCar"/>
    <w:uiPriority w:val="99"/>
    <w:unhideWhenUsed/>
    <w:rsid w:val="006E6A3B"/>
    <w:pPr>
      <w:jc w:val="both"/>
    </w:pPr>
  </w:style>
  <w:style w:type="character" w:customStyle="1" w:styleId="TextoindependienteCar1">
    <w:name w:val="Texto independiente Car1"/>
    <w:basedOn w:val="Fuentedeprrafopredeter"/>
    <w:uiPriority w:val="99"/>
    <w:semiHidden/>
    <w:rsid w:val="006E6A3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D29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29EE"/>
    <w:rPr>
      <w:rFonts w:ascii="Segoe UI" w:eastAsia="Times New Roman" w:hAnsi="Segoe UI" w:cs="Segoe UI"/>
      <w:sz w:val="18"/>
      <w:szCs w:val="18"/>
      <w:lang w:val="es-ES" w:eastAsia="es-ES"/>
    </w:rPr>
  </w:style>
  <w:style w:type="paragraph" w:styleId="Lista2">
    <w:name w:val="List 2"/>
    <w:basedOn w:val="Normal"/>
    <w:uiPriority w:val="99"/>
    <w:unhideWhenUsed/>
    <w:rsid w:val="002D6797"/>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a3">
    <w:name w:val="List 3"/>
    <w:basedOn w:val="Normal"/>
    <w:uiPriority w:val="99"/>
    <w:unhideWhenUsed/>
    <w:rsid w:val="002D6797"/>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Lista4">
    <w:name w:val="List 4"/>
    <w:basedOn w:val="Normal"/>
    <w:uiPriority w:val="99"/>
    <w:unhideWhenUsed/>
    <w:rsid w:val="002D6797"/>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Listaconvietas2">
    <w:name w:val="List Bullet 2"/>
    <w:basedOn w:val="Normal"/>
    <w:uiPriority w:val="99"/>
    <w:unhideWhenUsed/>
    <w:rsid w:val="002D6797"/>
    <w:pPr>
      <w:numPr>
        <w:numId w:val="20"/>
      </w:numPr>
      <w:spacing w:after="200" w:line="276" w:lineRule="auto"/>
      <w:contextualSpacing/>
    </w:pPr>
    <w:rPr>
      <w:rFonts w:asciiTheme="minorHAnsi" w:eastAsiaTheme="minorHAnsi" w:hAnsiTheme="minorHAnsi" w:cstheme="minorBidi"/>
      <w:sz w:val="22"/>
      <w:szCs w:val="22"/>
      <w:lang w:eastAsia="en-US"/>
    </w:rPr>
  </w:style>
  <w:style w:type="paragraph" w:styleId="Continuarlista2">
    <w:name w:val="List Continue 2"/>
    <w:basedOn w:val="Normal"/>
    <w:uiPriority w:val="99"/>
    <w:unhideWhenUsed/>
    <w:rsid w:val="002D6797"/>
    <w:pPr>
      <w:spacing w:after="120" w:line="276" w:lineRule="auto"/>
      <w:ind w:left="566"/>
      <w:contextualSpacing/>
    </w:pPr>
    <w:rPr>
      <w:rFonts w:asciiTheme="minorHAnsi" w:eastAsiaTheme="minorHAnsi" w:hAnsiTheme="minorHAnsi" w:cstheme="minorBidi"/>
      <w:sz w:val="22"/>
      <w:szCs w:val="22"/>
      <w:lang w:eastAsia="en-US"/>
    </w:rPr>
  </w:style>
  <w:style w:type="paragraph" w:styleId="Ttulo">
    <w:name w:val="Title"/>
    <w:basedOn w:val="Normal"/>
    <w:next w:val="Normal"/>
    <w:link w:val="TtuloCar"/>
    <w:uiPriority w:val="10"/>
    <w:qFormat/>
    <w:rsid w:val="002D679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tuloCar">
    <w:name w:val="Título Car"/>
    <w:basedOn w:val="Fuentedeprrafopredeter"/>
    <w:link w:val="Ttulo"/>
    <w:uiPriority w:val="10"/>
    <w:rsid w:val="002D6797"/>
    <w:rPr>
      <w:rFonts w:asciiTheme="majorHAnsi" w:eastAsiaTheme="majorEastAsia" w:hAnsiTheme="majorHAnsi" w:cstheme="majorBidi"/>
      <w:color w:val="323E4F" w:themeColor="text2" w:themeShade="BF"/>
      <w:spacing w:val="5"/>
      <w:kern w:val="28"/>
      <w:sz w:val="52"/>
      <w:szCs w:val="52"/>
      <w:lang w:val="es-ES"/>
    </w:rPr>
  </w:style>
  <w:style w:type="paragraph" w:styleId="Sangradetextonormal">
    <w:name w:val="Body Text Indent"/>
    <w:basedOn w:val="Normal"/>
    <w:link w:val="SangradetextonormalCar"/>
    <w:uiPriority w:val="99"/>
    <w:unhideWhenUsed/>
    <w:rsid w:val="002D6797"/>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2D6797"/>
    <w:rPr>
      <w:lang w:val="es-ES"/>
    </w:rPr>
  </w:style>
  <w:style w:type="paragraph" w:styleId="Subttulo">
    <w:name w:val="Subtitle"/>
    <w:basedOn w:val="Normal"/>
    <w:next w:val="Normal"/>
    <w:link w:val="SubttuloCar"/>
    <w:uiPriority w:val="11"/>
    <w:qFormat/>
    <w:rsid w:val="002D6797"/>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SubttuloCar">
    <w:name w:val="Subtítulo Car"/>
    <w:basedOn w:val="Fuentedeprrafopredeter"/>
    <w:link w:val="Subttulo"/>
    <w:uiPriority w:val="11"/>
    <w:rsid w:val="002D6797"/>
    <w:rPr>
      <w:rFonts w:asciiTheme="majorHAnsi" w:eastAsiaTheme="majorEastAsia" w:hAnsiTheme="majorHAnsi" w:cstheme="majorBidi"/>
      <w:i/>
      <w:iCs/>
      <w:color w:val="5B9BD5" w:themeColor="accent1"/>
      <w:spacing w:val="15"/>
      <w:sz w:val="24"/>
      <w:szCs w:val="24"/>
      <w:lang w:val="es-ES"/>
    </w:rPr>
  </w:style>
  <w:style w:type="paragraph" w:styleId="Textoindependienteprimerasangra2">
    <w:name w:val="Body Text First Indent 2"/>
    <w:basedOn w:val="Sangradetextonormal"/>
    <w:link w:val="Textoindependienteprimerasangra2Car"/>
    <w:uiPriority w:val="99"/>
    <w:unhideWhenUsed/>
    <w:rsid w:val="002D679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D6797"/>
    <w:rPr>
      <w:lang w:val="es-ES"/>
    </w:rPr>
  </w:style>
  <w:style w:type="paragraph" w:styleId="Encabezadodenota">
    <w:name w:val="Note Heading"/>
    <w:basedOn w:val="Normal"/>
    <w:next w:val="Normal"/>
    <w:link w:val="EncabezadodenotaCar"/>
    <w:uiPriority w:val="99"/>
    <w:unhideWhenUsed/>
    <w:rsid w:val="002D6797"/>
    <w:rPr>
      <w:rFonts w:asciiTheme="minorHAnsi" w:eastAsiaTheme="minorHAnsi" w:hAnsiTheme="minorHAnsi" w:cstheme="minorBidi"/>
      <w:sz w:val="22"/>
      <w:szCs w:val="22"/>
      <w:lang w:eastAsia="en-US"/>
    </w:rPr>
  </w:style>
  <w:style w:type="character" w:customStyle="1" w:styleId="EncabezadodenotaCar">
    <w:name w:val="Encabezado de nota Car"/>
    <w:basedOn w:val="Fuentedeprrafopredeter"/>
    <w:link w:val="Encabezadodenota"/>
    <w:uiPriority w:val="99"/>
    <w:rsid w:val="002D6797"/>
    <w:rPr>
      <w:lang w:val="es-ES"/>
    </w:rPr>
  </w:style>
  <w:style w:type="character" w:styleId="Textoennegrita">
    <w:name w:val="Strong"/>
    <w:basedOn w:val="Fuentedeprrafopredeter"/>
    <w:uiPriority w:val="22"/>
    <w:qFormat/>
    <w:rsid w:val="002D6797"/>
    <w:rPr>
      <w:b/>
      <w:bCs/>
    </w:rPr>
  </w:style>
  <w:style w:type="paragraph" w:customStyle="1" w:styleId="pa9">
    <w:name w:val="pa9"/>
    <w:basedOn w:val="Normal"/>
    <w:rsid w:val="002D6797"/>
    <w:pPr>
      <w:spacing w:before="100" w:beforeAutospacing="1" w:after="100" w:afterAutospacing="1"/>
    </w:pPr>
    <w:rPr>
      <w:color w:val="663300"/>
    </w:rPr>
  </w:style>
  <w:style w:type="paragraph" w:styleId="Listaconvietas">
    <w:name w:val="List Bullet"/>
    <w:basedOn w:val="Normal"/>
    <w:uiPriority w:val="99"/>
    <w:unhideWhenUsed/>
    <w:rsid w:val="002D6797"/>
    <w:pPr>
      <w:numPr>
        <w:numId w:val="21"/>
      </w:numPr>
      <w:spacing w:after="200" w:line="276" w:lineRule="auto"/>
      <w:contextualSpacing/>
    </w:pPr>
    <w:rPr>
      <w:rFonts w:asciiTheme="minorHAnsi" w:eastAsiaTheme="minorHAnsi" w:hAnsiTheme="minorHAnsi" w:cstheme="minorBidi"/>
      <w:sz w:val="22"/>
      <w:szCs w:val="22"/>
      <w:lang w:eastAsia="en-US"/>
    </w:rPr>
  </w:style>
  <w:style w:type="character" w:customStyle="1" w:styleId="TextocomentarioCar">
    <w:name w:val="Texto comentario Car"/>
    <w:basedOn w:val="Fuentedeprrafopredeter"/>
    <w:link w:val="Textocomentario"/>
    <w:uiPriority w:val="99"/>
    <w:semiHidden/>
    <w:rsid w:val="002D6797"/>
    <w:rPr>
      <w:sz w:val="20"/>
      <w:szCs w:val="20"/>
      <w:lang w:val="es-ES_tradnl"/>
    </w:rPr>
  </w:style>
  <w:style w:type="paragraph" w:styleId="Textocomentario">
    <w:name w:val="annotation text"/>
    <w:basedOn w:val="Normal"/>
    <w:link w:val="TextocomentarioCar"/>
    <w:uiPriority w:val="99"/>
    <w:semiHidden/>
    <w:unhideWhenUsed/>
    <w:rsid w:val="002D6797"/>
    <w:pPr>
      <w:spacing w:after="160"/>
    </w:pPr>
    <w:rPr>
      <w:rFonts w:asciiTheme="minorHAnsi" w:eastAsiaTheme="minorHAnsi" w:hAnsiTheme="minorHAnsi" w:cstheme="minorBidi"/>
      <w:sz w:val="20"/>
      <w:szCs w:val="20"/>
      <w:lang w:val="es-ES_tradnl" w:eastAsia="en-US"/>
    </w:rPr>
  </w:style>
  <w:style w:type="character" w:customStyle="1" w:styleId="TextocomentarioCar1">
    <w:name w:val="Texto comentario Car1"/>
    <w:basedOn w:val="Fuentedeprrafopredeter"/>
    <w:uiPriority w:val="99"/>
    <w:semiHidden/>
    <w:rsid w:val="002D679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2D6797"/>
    <w:rPr>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D6797"/>
    <w:rPr>
      <w:b/>
      <w:bCs/>
    </w:rPr>
  </w:style>
  <w:style w:type="character" w:customStyle="1" w:styleId="AsuntodelcomentarioCar1">
    <w:name w:val="Asunto del comentario Car1"/>
    <w:basedOn w:val="TextocomentarioCar1"/>
    <w:uiPriority w:val="99"/>
    <w:semiHidden/>
    <w:rsid w:val="002D6797"/>
    <w:rPr>
      <w:rFonts w:ascii="Times New Roman" w:eastAsia="Times New Roman" w:hAnsi="Times New Roman" w:cs="Times New Roman"/>
      <w:b/>
      <w:bCs/>
      <w:sz w:val="20"/>
      <w:szCs w:val="20"/>
      <w:lang w:val="es-ES" w:eastAsia="es-ES"/>
    </w:rPr>
  </w:style>
  <w:style w:type="paragraph" w:styleId="Descripcin">
    <w:name w:val="caption"/>
    <w:basedOn w:val="Normal"/>
    <w:next w:val="Normal"/>
    <w:uiPriority w:val="35"/>
    <w:unhideWhenUsed/>
    <w:qFormat/>
    <w:rsid w:val="002D6797"/>
    <w:pPr>
      <w:spacing w:after="200"/>
    </w:pPr>
    <w:rPr>
      <w:rFonts w:asciiTheme="minorHAnsi" w:eastAsiaTheme="minorHAnsi" w:hAnsiTheme="minorHAnsi" w:cstheme="minorBidi"/>
      <w:i/>
      <w:iCs/>
      <w:color w:val="44546A" w:themeColor="text2"/>
      <w:sz w:val="18"/>
      <w:szCs w:val="18"/>
      <w:lang w:eastAsia="en-US"/>
    </w:rPr>
  </w:style>
  <w:style w:type="character" w:customStyle="1" w:styleId="pinno-ad-label">
    <w:name w:val="pinno-ad-label"/>
    <w:basedOn w:val="Fuentedeprrafopredeter"/>
    <w:rsid w:val="002D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0881">
      <w:bodyDiv w:val="1"/>
      <w:marLeft w:val="0"/>
      <w:marRight w:val="0"/>
      <w:marTop w:val="0"/>
      <w:marBottom w:val="0"/>
      <w:divBdr>
        <w:top w:val="none" w:sz="0" w:space="0" w:color="auto"/>
        <w:left w:val="none" w:sz="0" w:space="0" w:color="auto"/>
        <w:bottom w:val="none" w:sz="0" w:space="0" w:color="auto"/>
        <w:right w:val="none" w:sz="0" w:space="0" w:color="auto"/>
      </w:divBdr>
    </w:div>
    <w:div w:id="297732317">
      <w:bodyDiv w:val="1"/>
      <w:marLeft w:val="0"/>
      <w:marRight w:val="0"/>
      <w:marTop w:val="0"/>
      <w:marBottom w:val="0"/>
      <w:divBdr>
        <w:top w:val="none" w:sz="0" w:space="0" w:color="auto"/>
        <w:left w:val="none" w:sz="0" w:space="0" w:color="auto"/>
        <w:bottom w:val="none" w:sz="0" w:space="0" w:color="auto"/>
        <w:right w:val="none" w:sz="0" w:space="0" w:color="auto"/>
      </w:divBdr>
    </w:div>
    <w:div w:id="318585077">
      <w:bodyDiv w:val="1"/>
      <w:marLeft w:val="0"/>
      <w:marRight w:val="0"/>
      <w:marTop w:val="0"/>
      <w:marBottom w:val="0"/>
      <w:divBdr>
        <w:top w:val="none" w:sz="0" w:space="0" w:color="auto"/>
        <w:left w:val="none" w:sz="0" w:space="0" w:color="auto"/>
        <w:bottom w:val="none" w:sz="0" w:space="0" w:color="auto"/>
        <w:right w:val="none" w:sz="0" w:space="0" w:color="auto"/>
      </w:divBdr>
    </w:div>
    <w:div w:id="529027846">
      <w:bodyDiv w:val="1"/>
      <w:marLeft w:val="0"/>
      <w:marRight w:val="0"/>
      <w:marTop w:val="0"/>
      <w:marBottom w:val="0"/>
      <w:divBdr>
        <w:top w:val="none" w:sz="0" w:space="0" w:color="auto"/>
        <w:left w:val="none" w:sz="0" w:space="0" w:color="auto"/>
        <w:bottom w:val="none" w:sz="0" w:space="0" w:color="auto"/>
        <w:right w:val="none" w:sz="0" w:space="0" w:color="auto"/>
      </w:divBdr>
    </w:div>
    <w:div w:id="566764290">
      <w:bodyDiv w:val="1"/>
      <w:marLeft w:val="0"/>
      <w:marRight w:val="0"/>
      <w:marTop w:val="0"/>
      <w:marBottom w:val="0"/>
      <w:divBdr>
        <w:top w:val="none" w:sz="0" w:space="0" w:color="auto"/>
        <w:left w:val="none" w:sz="0" w:space="0" w:color="auto"/>
        <w:bottom w:val="none" w:sz="0" w:space="0" w:color="auto"/>
        <w:right w:val="none" w:sz="0" w:space="0" w:color="auto"/>
      </w:divBdr>
    </w:div>
    <w:div w:id="615329848">
      <w:bodyDiv w:val="1"/>
      <w:marLeft w:val="0"/>
      <w:marRight w:val="0"/>
      <w:marTop w:val="0"/>
      <w:marBottom w:val="0"/>
      <w:divBdr>
        <w:top w:val="none" w:sz="0" w:space="0" w:color="auto"/>
        <w:left w:val="none" w:sz="0" w:space="0" w:color="auto"/>
        <w:bottom w:val="none" w:sz="0" w:space="0" w:color="auto"/>
        <w:right w:val="none" w:sz="0" w:space="0" w:color="auto"/>
      </w:divBdr>
    </w:div>
    <w:div w:id="641420632">
      <w:bodyDiv w:val="1"/>
      <w:marLeft w:val="0"/>
      <w:marRight w:val="0"/>
      <w:marTop w:val="0"/>
      <w:marBottom w:val="0"/>
      <w:divBdr>
        <w:top w:val="none" w:sz="0" w:space="0" w:color="auto"/>
        <w:left w:val="none" w:sz="0" w:space="0" w:color="auto"/>
        <w:bottom w:val="none" w:sz="0" w:space="0" w:color="auto"/>
        <w:right w:val="none" w:sz="0" w:space="0" w:color="auto"/>
      </w:divBdr>
    </w:div>
    <w:div w:id="962691060">
      <w:bodyDiv w:val="1"/>
      <w:marLeft w:val="0"/>
      <w:marRight w:val="0"/>
      <w:marTop w:val="0"/>
      <w:marBottom w:val="0"/>
      <w:divBdr>
        <w:top w:val="none" w:sz="0" w:space="0" w:color="auto"/>
        <w:left w:val="none" w:sz="0" w:space="0" w:color="auto"/>
        <w:bottom w:val="none" w:sz="0" w:space="0" w:color="auto"/>
        <w:right w:val="none" w:sz="0" w:space="0" w:color="auto"/>
      </w:divBdr>
    </w:div>
    <w:div w:id="1269004730">
      <w:bodyDiv w:val="1"/>
      <w:marLeft w:val="0"/>
      <w:marRight w:val="0"/>
      <w:marTop w:val="0"/>
      <w:marBottom w:val="0"/>
      <w:divBdr>
        <w:top w:val="none" w:sz="0" w:space="0" w:color="auto"/>
        <w:left w:val="none" w:sz="0" w:space="0" w:color="auto"/>
        <w:bottom w:val="none" w:sz="0" w:space="0" w:color="auto"/>
        <w:right w:val="none" w:sz="0" w:space="0" w:color="auto"/>
      </w:divBdr>
    </w:div>
    <w:div w:id="1463035720">
      <w:bodyDiv w:val="1"/>
      <w:marLeft w:val="0"/>
      <w:marRight w:val="0"/>
      <w:marTop w:val="0"/>
      <w:marBottom w:val="0"/>
      <w:divBdr>
        <w:top w:val="none" w:sz="0" w:space="0" w:color="auto"/>
        <w:left w:val="none" w:sz="0" w:space="0" w:color="auto"/>
        <w:bottom w:val="none" w:sz="0" w:space="0" w:color="auto"/>
        <w:right w:val="none" w:sz="0" w:space="0" w:color="auto"/>
      </w:divBdr>
    </w:div>
    <w:div w:id="1604651178">
      <w:bodyDiv w:val="1"/>
      <w:marLeft w:val="0"/>
      <w:marRight w:val="0"/>
      <w:marTop w:val="0"/>
      <w:marBottom w:val="0"/>
      <w:divBdr>
        <w:top w:val="none" w:sz="0" w:space="0" w:color="auto"/>
        <w:left w:val="none" w:sz="0" w:space="0" w:color="auto"/>
        <w:bottom w:val="none" w:sz="0" w:space="0" w:color="auto"/>
        <w:right w:val="none" w:sz="0" w:space="0" w:color="auto"/>
      </w:divBdr>
    </w:div>
    <w:div w:id="1676879286">
      <w:bodyDiv w:val="1"/>
      <w:marLeft w:val="0"/>
      <w:marRight w:val="0"/>
      <w:marTop w:val="0"/>
      <w:marBottom w:val="0"/>
      <w:divBdr>
        <w:top w:val="none" w:sz="0" w:space="0" w:color="auto"/>
        <w:left w:val="none" w:sz="0" w:space="0" w:color="auto"/>
        <w:bottom w:val="none" w:sz="0" w:space="0" w:color="auto"/>
        <w:right w:val="none" w:sz="0" w:space="0" w:color="auto"/>
      </w:divBdr>
    </w:div>
    <w:div w:id="1701129212">
      <w:bodyDiv w:val="1"/>
      <w:marLeft w:val="0"/>
      <w:marRight w:val="0"/>
      <w:marTop w:val="0"/>
      <w:marBottom w:val="0"/>
      <w:divBdr>
        <w:top w:val="none" w:sz="0" w:space="0" w:color="auto"/>
        <w:left w:val="none" w:sz="0" w:space="0" w:color="auto"/>
        <w:bottom w:val="none" w:sz="0" w:space="0" w:color="auto"/>
        <w:right w:val="none" w:sz="0" w:space="0" w:color="auto"/>
      </w:divBdr>
    </w:div>
    <w:div w:id="1886867375">
      <w:bodyDiv w:val="1"/>
      <w:marLeft w:val="0"/>
      <w:marRight w:val="0"/>
      <w:marTop w:val="0"/>
      <w:marBottom w:val="0"/>
      <w:divBdr>
        <w:top w:val="none" w:sz="0" w:space="0" w:color="auto"/>
        <w:left w:val="none" w:sz="0" w:space="0" w:color="auto"/>
        <w:bottom w:val="none" w:sz="0" w:space="0" w:color="auto"/>
        <w:right w:val="none" w:sz="0" w:space="0" w:color="auto"/>
      </w:divBdr>
      <w:divsChild>
        <w:div w:id="554726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BBBC0C7D4E4EB38073AEA75953A854"/>
        <w:category>
          <w:name w:val="General"/>
          <w:gallery w:val="placeholder"/>
        </w:category>
        <w:types>
          <w:type w:val="bbPlcHdr"/>
        </w:types>
        <w:behaviors>
          <w:behavior w:val="content"/>
        </w:behaviors>
        <w:guid w:val="{A76A2BEE-4903-42F5-B973-AF43192F5BED}"/>
      </w:docPartPr>
      <w:docPartBody>
        <w:p w:rsidR="00813C23" w:rsidRDefault="00813C23" w:rsidP="00813C23">
          <w:pPr>
            <w:pStyle w:val="DCBBBC0C7D4E4EB38073AEA75953A854"/>
          </w:pPr>
          <w:r>
            <w:rPr>
              <w:rFonts w:asciiTheme="majorHAnsi" w:eastAsiaTheme="majorEastAsia" w:hAnsiTheme="majorHAnsi" w:cstheme="majorBidi"/>
              <w:caps/>
              <w:color w:val="5B9BD5"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23"/>
    <w:rsid w:val="00813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CBBBC0C7D4E4EB38073AEA75953A854">
    <w:name w:val="DCBBBC0C7D4E4EB38073AEA75953A854"/>
    <w:rsid w:val="00813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8761-D1CD-4AA0-99FE-1C20981C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33</Pages>
  <Words>17483</Words>
  <Characters>96159</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ANTEPROYECTO DE PRESUPUESTO 2021</vt:lpstr>
    </vt:vector>
  </TitlesOfParts>
  <Company/>
  <LinksUpToDate>false</LinksUpToDate>
  <CharactersWithSpaces>113416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ANTEPROYECTO DE PRESUPUESTO 2021</dc:title>
  <dc:subject/>
  <dc:creator>Publicaciones</dc:creator>
  <cp:keywords/>
  <dc:description/>
  <cp:lastModifiedBy>Divadministra</cp:lastModifiedBy>
  <cp:revision>68</cp:revision>
  <cp:lastPrinted>2020-07-23T20:20:00Z</cp:lastPrinted>
  <dcterms:created xsi:type="dcterms:W3CDTF">2020-07-03T00:19:00Z</dcterms:created>
  <dcterms:modified xsi:type="dcterms:W3CDTF">2020-07-29T18:12:00Z</dcterms:modified>
</cp:coreProperties>
</file>