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2.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3.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4.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5.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6.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1DD04" w14:textId="77777777" w:rsidR="00912B03" w:rsidRPr="00F56CEE" w:rsidRDefault="00912B03" w:rsidP="00912B03">
      <w:pPr>
        <w:jc w:val="both"/>
        <w:rPr>
          <w:sz w:val="22"/>
          <w:szCs w:val="22"/>
        </w:rPr>
      </w:pPr>
      <w:r w:rsidRPr="00F56CEE">
        <w:rPr>
          <w:sz w:val="22"/>
          <w:szCs w:val="22"/>
        </w:rPr>
        <w:t>1200</w:t>
      </w:r>
    </w:p>
    <w:p w14:paraId="39B8C18A" w14:textId="77777777" w:rsidR="00912B03" w:rsidRPr="00F56CEE" w:rsidRDefault="00912B03" w:rsidP="00912B03">
      <w:pPr>
        <w:jc w:val="both"/>
        <w:rPr>
          <w:sz w:val="22"/>
          <w:szCs w:val="22"/>
        </w:rPr>
      </w:pPr>
    </w:p>
    <w:p w14:paraId="7FE591DD" w14:textId="46191867" w:rsidR="00912B03" w:rsidRPr="00F56CEE" w:rsidRDefault="009C5916" w:rsidP="00912B03">
      <w:pPr>
        <w:jc w:val="both"/>
        <w:rPr>
          <w:rFonts w:ascii="Bookman Old Style" w:hAnsi="Bookman Old Style"/>
          <w:sz w:val="22"/>
          <w:szCs w:val="22"/>
        </w:rPr>
      </w:pPr>
      <w:r>
        <w:rPr>
          <w:rFonts w:ascii="Bookman Old Style" w:hAnsi="Bookman Old Style"/>
          <w:sz w:val="22"/>
          <w:szCs w:val="22"/>
        </w:rPr>
        <w:t>Pensilvania, 14 de Agosto</w:t>
      </w:r>
      <w:r w:rsidR="00912B03">
        <w:rPr>
          <w:rFonts w:ascii="Bookman Old Style" w:hAnsi="Bookman Old Style"/>
          <w:sz w:val="22"/>
          <w:szCs w:val="22"/>
        </w:rPr>
        <w:t xml:space="preserve"> de 2019</w:t>
      </w:r>
    </w:p>
    <w:p w14:paraId="2519B71C" w14:textId="77777777" w:rsidR="00912B03" w:rsidRPr="00F56CEE" w:rsidRDefault="00912B03" w:rsidP="00912B03">
      <w:pPr>
        <w:jc w:val="both"/>
        <w:rPr>
          <w:rFonts w:ascii="Bookman Old Style" w:hAnsi="Bookman Old Style"/>
          <w:sz w:val="22"/>
          <w:szCs w:val="22"/>
        </w:rPr>
      </w:pPr>
    </w:p>
    <w:p w14:paraId="66926F55" w14:textId="77777777" w:rsidR="00912B03" w:rsidRPr="00F56CEE" w:rsidRDefault="00912B03" w:rsidP="00912B03">
      <w:pPr>
        <w:pStyle w:val="Ttulo1"/>
        <w:rPr>
          <w:rFonts w:ascii="Bookman Old Style" w:hAnsi="Bookman Old Style"/>
          <w:b w:val="0"/>
          <w:szCs w:val="22"/>
        </w:rPr>
      </w:pPr>
    </w:p>
    <w:p w14:paraId="1AC5F8A2" w14:textId="77777777" w:rsidR="00912B03" w:rsidRPr="00F56CEE" w:rsidRDefault="00912B03" w:rsidP="00912B03">
      <w:pPr>
        <w:pStyle w:val="Ttulo1"/>
        <w:rPr>
          <w:rFonts w:ascii="Bookman Old Style" w:hAnsi="Bookman Old Style"/>
          <w:b w:val="0"/>
          <w:szCs w:val="22"/>
        </w:rPr>
      </w:pPr>
      <w:r>
        <w:rPr>
          <w:rFonts w:ascii="Bookman Old Style" w:hAnsi="Bookman Old Style"/>
          <w:b w:val="0"/>
          <w:szCs w:val="22"/>
        </w:rPr>
        <w:t>Especialista</w:t>
      </w:r>
    </w:p>
    <w:p w14:paraId="37E00FC8" w14:textId="77777777" w:rsidR="00912B03" w:rsidRPr="00F56CEE" w:rsidRDefault="00912B03" w:rsidP="00912B03">
      <w:pPr>
        <w:pStyle w:val="Ttulo1"/>
        <w:rPr>
          <w:rFonts w:ascii="Bookman Old Style" w:hAnsi="Bookman Old Style"/>
          <w:szCs w:val="22"/>
        </w:rPr>
      </w:pPr>
      <w:r>
        <w:rPr>
          <w:rFonts w:ascii="Bookman Old Style" w:hAnsi="Bookman Old Style"/>
          <w:szCs w:val="22"/>
        </w:rPr>
        <w:t>JUAN CARLOS LOAIZA SERNA</w:t>
      </w:r>
      <w:r w:rsidRPr="00F56CEE">
        <w:rPr>
          <w:rFonts w:ascii="Bookman Old Style" w:hAnsi="Bookman Old Style"/>
          <w:szCs w:val="22"/>
        </w:rPr>
        <w:t>.</w:t>
      </w:r>
    </w:p>
    <w:p w14:paraId="29CA3696" w14:textId="77777777" w:rsidR="00912B03" w:rsidRPr="00F56CEE" w:rsidRDefault="00912B03" w:rsidP="00912B03">
      <w:pPr>
        <w:pStyle w:val="Ttulo1"/>
        <w:rPr>
          <w:rFonts w:ascii="Bookman Old Style" w:hAnsi="Bookman Old Style"/>
          <w:b w:val="0"/>
          <w:szCs w:val="22"/>
        </w:rPr>
      </w:pPr>
      <w:r w:rsidRPr="00F56CEE">
        <w:rPr>
          <w:rFonts w:ascii="Bookman Old Style" w:hAnsi="Bookman Old Style"/>
          <w:b w:val="0"/>
          <w:szCs w:val="22"/>
        </w:rPr>
        <w:t xml:space="preserve">Rector. </w:t>
      </w:r>
    </w:p>
    <w:p w14:paraId="4D9CE48B" w14:textId="77777777" w:rsidR="00912B03" w:rsidRPr="00F56CEE" w:rsidRDefault="00912B03" w:rsidP="00912B03">
      <w:pPr>
        <w:pStyle w:val="Ttulo1"/>
        <w:rPr>
          <w:rFonts w:ascii="Bookman Old Style" w:hAnsi="Bookman Old Style"/>
          <w:b w:val="0"/>
          <w:szCs w:val="22"/>
        </w:rPr>
      </w:pPr>
      <w:r w:rsidRPr="00F56CEE">
        <w:rPr>
          <w:rFonts w:ascii="Bookman Old Style" w:hAnsi="Bookman Old Style"/>
          <w:b w:val="0"/>
          <w:szCs w:val="22"/>
        </w:rPr>
        <w:t>IES-CINOC</w:t>
      </w:r>
    </w:p>
    <w:p w14:paraId="16F89059" w14:textId="77777777" w:rsidR="00912B03" w:rsidRPr="00F56CEE" w:rsidRDefault="00912B03" w:rsidP="00912B03">
      <w:pPr>
        <w:rPr>
          <w:sz w:val="22"/>
          <w:szCs w:val="22"/>
        </w:rPr>
      </w:pPr>
    </w:p>
    <w:p w14:paraId="58C676BB" w14:textId="77777777" w:rsidR="00912B03" w:rsidRPr="00C04C50" w:rsidRDefault="00912B03" w:rsidP="00912B03">
      <w:pPr>
        <w:jc w:val="both"/>
        <w:rPr>
          <w:rFonts w:ascii="Bookman Old Style" w:hAnsi="Bookman Old Style"/>
          <w:sz w:val="22"/>
          <w:szCs w:val="22"/>
        </w:rPr>
      </w:pPr>
      <w:r w:rsidRPr="00C04C50">
        <w:rPr>
          <w:rFonts w:ascii="Bookman Old Style" w:hAnsi="Bookman Old Style"/>
          <w:b/>
          <w:sz w:val="22"/>
          <w:szCs w:val="22"/>
        </w:rPr>
        <w:t xml:space="preserve">Asunto: </w:t>
      </w:r>
      <w:r w:rsidRPr="00C04C50">
        <w:rPr>
          <w:rFonts w:ascii="Bookman Old Style" w:hAnsi="Bookman Old Style"/>
          <w:sz w:val="22"/>
          <w:szCs w:val="22"/>
        </w:rPr>
        <w:t>Informe Trimest</w:t>
      </w:r>
      <w:r>
        <w:rPr>
          <w:rFonts w:ascii="Bookman Old Style" w:hAnsi="Bookman Old Style"/>
          <w:sz w:val="22"/>
          <w:szCs w:val="22"/>
        </w:rPr>
        <w:t xml:space="preserve">ral Austeridad del Gasto segundo Trimestre (Abril – Junio </w:t>
      </w:r>
      <w:r w:rsidRPr="00C04C50">
        <w:rPr>
          <w:rFonts w:ascii="Bookman Old Style" w:hAnsi="Bookman Old Style"/>
          <w:sz w:val="22"/>
          <w:szCs w:val="22"/>
        </w:rPr>
        <w:t>de 201</w:t>
      </w:r>
      <w:r>
        <w:rPr>
          <w:rFonts w:ascii="Bookman Old Style" w:hAnsi="Bookman Old Style"/>
          <w:sz w:val="22"/>
          <w:szCs w:val="22"/>
        </w:rPr>
        <w:t>9</w:t>
      </w:r>
      <w:r w:rsidRPr="00C04C50">
        <w:rPr>
          <w:rFonts w:ascii="Bookman Old Style" w:hAnsi="Bookman Old Style"/>
          <w:sz w:val="22"/>
          <w:szCs w:val="22"/>
        </w:rPr>
        <w:t>).</w:t>
      </w:r>
    </w:p>
    <w:p w14:paraId="50C5B9F3" w14:textId="77777777" w:rsidR="00912B03" w:rsidRDefault="00912B03" w:rsidP="00912B03">
      <w:pPr>
        <w:jc w:val="both"/>
        <w:rPr>
          <w:rFonts w:ascii="Bookman Old Style" w:hAnsi="Bookman Old Style"/>
          <w:sz w:val="22"/>
          <w:szCs w:val="22"/>
        </w:rPr>
      </w:pPr>
    </w:p>
    <w:p w14:paraId="3AE4A2E9" w14:textId="1C07136D" w:rsidR="00912B03" w:rsidRDefault="00912B03" w:rsidP="00912B03">
      <w:pPr>
        <w:spacing w:line="276" w:lineRule="auto"/>
        <w:jc w:val="both"/>
        <w:rPr>
          <w:rFonts w:ascii="Century Gothic" w:hAnsi="Century Gothic"/>
          <w:sz w:val="20"/>
          <w:szCs w:val="20"/>
        </w:rPr>
      </w:pPr>
      <w:r>
        <w:rPr>
          <w:rFonts w:ascii="Century Gothic" w:hAnsi="Century Gothic"/>
          <w:sz w:val="20"/>
          <w:szCs w:val="20"/>
        </w:rPr>
        <w:t xml:space="preserve">A continuación, relaciono los conceptos utilizados para el </w:t>
      </w:r>
      <w:r w:rsidRPr="00796C45">
        <w:rPr>
          <w:rFonts w:ascii="Century Gothic" w:hAnsi="Century Gothic"/>
          <w:sz w:val="20"/>
          <w:szCs w:val="20"/>
        </w:rPr>
        <w:t xml:space="preserve">gasto correspondiente </w:t>
      </w:r>
      <w:r>
        <w:rPr>
          <w:rFonts w:ascii="Century Gothic" w:hAnsi="Century Gothic"/>
          <w:sz w:val="20"/>
          <w:szCs w:val="20"/>
        </w:rPr>
        <w:t>al</w:t>
      </w:r>
      <w:r w:rsidRPr="00796C45">
        <w:rPr>
          <w:rFonts w:ascii="Century Gothic" w:hAnsi="Century Gothic"/>
          <w:sz w:val="20"/>
          <w:szCs w:val="20"/>
        </w:rPr>
        <w:t xml:space="preserve"> trimestre </w:t>
      </w:r>
      <w:r>
        <w:rPr>
          <w:rFonts w:ascii="Century Gothic" w:hAnsi="Century Gothic"/>
          <w:sz w:val="20"/>
          <w:szCs w:val="20"/>
        </w:rPr>
        <w:t>abril - Junio</w:t>
      </w:r>
      <w:r w:rsidRPr="00FC0AAE">
        <w:rPr>
          <w:rFonts w:ascii="Century Gothic" w:hAnsi="Century Gothic"/>
          <w:sz w:val="20"/>
          <w:szCs w:val="20"/>
        </w:rPr>
        <w:t xml:space="preserve"> de 201</w:t>
      </w:r>
      <w:r w:rsidR="00D552C3">
        <w:rPr>
          <w:rFonts w:ascii="Century Gothic" w:hAnsi="Century Gothic"/>
          <w:sz w:val="20"/>
          <w:szCs w:val="20"/>
        </w:rPr>
        <w:t>9 y se hacen algunos analisis de crecimiento y disminución para determinar el comportamiento y hacer las respectivas recomendaciones frente al gasto del trimestre comparado con el mismo trimestre de la vigencia 2018.</w:t>
      </w:r>
    </w:p>
    <w:p w14:paraId="704AA620" w14:textId="77777777" w:rsidR="00912B03" w:rsidRPr="00C04C50" w:rsidRDefault="00912B03" w:rsidP="00912B03">
      <w:pPr>
        <w:spacing w:line="276" w:lineRule="auto"/>
        <w:jc w:val="both"/>
        <w:rPr>
          <w:rFonts w:ascii="Century Gothic" w:hAnsi="Century Gothic"/>
          <w:sz w:val="22"/>
          <w:szCs w:val="22"/>
        </w:rPr>
      </w:pPr>
    </w:p>
    <w:p w14:paraId="7AD3FF86" w14:textId="77777777" w:rsidR="00912B03" w:rsidRPr="00CA17D1" w:rsidRDefault="00912B03" w:rsidP="00912B03">
      <w:pPr>
        <w:spacing w:line="276" w:lineRule="auto"/>
        <w:jc w:val="both"/>
        <w:rPr>
          <w:rFonts w:ascii="Century Gothic" w:hAnsi="Century Gothic"/>
        </w:rPr>
      </w:pPr>
      <w:r w:rsidRPr="00CA17D1">
        <w:rPr>
          <w:rFonts w:ascii="Century Gothic" w:hAnsi="Century Gothic"/>
          <w:b/>
        </w:rPr>
        <w:t>PARTE I</w:t>
      </w:r>
      <w:r>
        <w:rPr>
          <w:rFonts w:ascii="Century Gothic" w:hAnsi="Century Gothic"/>
        </w:rPr>
        <w:t xml:space="preserve">: </w:t>
      </w:r>
      <w:r w:rsidRPr="00CA17D1">
        <w:rPr>
          <w:rFonts w:ascii="Century Gothic" w:hAnsi="Century Gothic"/>
          <w:sz w:val="20"/>
          <w:szCs w:val="20"/>
        </w:rPr>
        <w:t>Informe de Administración de Personal y Contratación de Servicios Personales</w:t>
      </w:r>
    </w:p>
    <w:tbl>
      <w:tblPr>
        <w:tblStyle w:val="Tablaconcuadrcula"/>
        <w:tblW w:w="8635" w:type="dxa"/>
        <w:jc w:val="center"/>
        <w:tblLayout w:type="fixed"/>
        <w:tblLook w:val="04A0" w:firstRow="1" w:lastRow="0" w:firstColumn="1" w:lastColumn="0" w:noHBand="0" w:noVBand="1"/>
      </w:tblPr>
      <w:tblGrid>
        <w:gridCol w:w="3325"/>
        <w:gridCol w:w="1170"/>
        <w:gridCol w:w="1260"/>
        <w:gridCol w:w="2880"/>
      </w:tblGrid>
      <w:tr w:rsidR="00912B03" w:rsidRPr="002F3EEE" w14:paraId="1FD72F1B" w14:textId="77777777" w:rsidTr="00C9493D">
        <w:trPr>
          <w:jc w:val="center"/>
        </w:trPr>
        <w:tc>
          <w:tcPr>
            <w:tcW w:w="3325" w:type="dxa"/>
          </w:tcPr>
          <w:p w14:paraId="140F28C8" w14:textId="77777777" w:rsidR="00912B03" w:rsidRPr="00625459" w:rsidRDefault="00912B03" w:rsidP="002F00CD">
            <w:pPr>
              <w:spacing w:line="276" w:lineRule="auto"/>
              <w:jc w:val="center"/>
              <w:rPr>
                <w:rFonts w:ascii="Century Gothic" w:hAnsi="Century Gothic"/>
                <w:b/>
                <w:bCs/>
                <w:sz w:val="16"/>
                <w:szCs w:val="16"/>
              </w:rPr>
            </w:pPr>
            <w:r w:rsidRPr="00625459">
              <w:rPr>
                <w:rFonts w:ascii="Century Gothic" w:hAnsi="Century Gothic"/>
                <w:b/>
                <w:bCs/>
                <w:sz w:val="16"/>
                <w:szCs w:val="16"/>
              </w:rPr>
              <w:t>Concepto</w:t>
            </w:r>
          </w:p>
        </w:tc>
        <w:tc>
          <w:tcPr>
            <w:tcW w:w="1170" w:type="dxa"/>
          </w:tcPr>
          <w:p w14:paraId="249C4571" w14:textId="77777777" w:rsidR="00912B03" w:rsidRPr="00625459" w:rsidRDefault="00912B03" w:rsidP="002F00CD">
            <w:pPr>
              <w:spacing w:line="276" w:lineRule="auto"/>
              <w:jc w:val="center"/>
              <w:rPr>
                <w:rFonts w:ascii="Century Gothic" w:hAnsi="Century Gothic"/>
                <w:b/>
                <w:bCs/>
                <w:sz w:val="16"/>
                <w:szCs w:val="16"/>
              </w:rPr>
            </w:pPr>
            <w:r>
              <w:rPr>
                <w:rFonts w:ascii="Century Gothic" w:hAnsi="Century Gothic"/>
                <w:b/>
                <w:bCs/>
                <w:sz w:val="16"/>
                <w:szCs w:val="16"/>
              </w:rPr>
              <w:t xml:space="preserve"> 2018</w:t>
            </w:r>
          </w:p>
        </w:tc>
        <w:tc>
          <w:tcPr>
            <w:tcW w:w="1260" w:type="dxa"/>
          </w:tcPr>
          <w:p w14:paraId="1A20D027" w14:textId="77777777" w:rsidR="00912B03" w:rsidRPr="00625459" w:rsidRDefault="00912B03" w:rsidP="002F00CD">
            <w:pPr>
              <w:spacing w:line="276" w:lineRule="auto"/>
              <w:jc w:val="center"/>
              <w:rPr>
                <w:rFonts w:ascii="Century Gothic" w:hAnsi="Century Gothic"/>
                <w:b/>
                <w:bCs/>
                <w:sz w:val="16"/>
                <w:szCs w:val="16"/>
              </w:rPr>
            </w:pPr>
            <w:r>
              <w:rPr>
                <w:rFonts w:ascii="Century Gothic" w:hAnsi="Century Gothic"/>
                <w:b/>
                <w:bCs/>
                <w:sz w:val="16"/>
                <w:szCs w:val="16"/>
              </w:rPr>
              <w:t xml:space="preserve"> 2019</w:t>
            </w:r>
          </w:p>
        </w:tc>
        <w:tc>
          <w:tcPr>
            <w:tcW w:w="2880" w:type="dxa"/>
          </w:tcPr>
          <w:p w14:paraId="77DE224F" w14:textId="77777777" w:rsidR="00912B03" w:rsidRPr="00625459" w:rsidRDefault="00912B03" w:rsidP="002F00CD">
            <w:pPr>
              <w:spacing w:line="276" w:lineRule="auto"/>
              <w:jc w:val="center"/>
              <w:rPr>
                <w:rFonts w:ascii="Century Gothic" w:hAnsi="Century Gothic"/>
                <w:b/>
                <w:bCs/>
                <w:sz w:val="16"/>
                <w:szCs w:val="16"/>
              </w:rPr>
            </w:pPr>
            <w:r>
              <w:rPr>
                <w:rFonts w:ascii="Century Gothic" w:hAnsi="Century Gothic"/>
                <w:b/>
                <w:bCs/>
                <w:sz w:val="16"/>
                <w:szCs w:val="16"/>
              </w:rPr>
              <w:t>Trimestre 2- 2018 Vs. Trimestre 2- 2019</w:t>
            </w:r>
          </w:p>
        </w:tc>
      </w:tr>
      <w:tr w:rsidR="00912B03" w:rsidRPr="002F3EEE" w14:paraId="008A707B" w14:textId="77777777" w:rsidTr="00C9493D">
        <w:trPr>
          <w:jc w:val="center"/>
        </w:trPr>
        <w:tc>
          <w:tcPr>
            <w:tcW w:w="3325" w:type="dxa"/>
          </w:tcPr>
          <w:p w14:paraId="1D36E2C5" w14:textId="77777777" w:rsidR="00912B03" w:rsidRPr="00AA310E" w:rsidRDefault="00912B03" w:rsidP="002F00CD">
            <w:pPr>
              <w:spacing w:line="276" w:lineRule="auto"/>
              <w:rPr>
                <w:rFonts w:ascii="Century Gothic" w:hAnsi="Century Gothic"/>
                <w:b/>
                <w:bCs/>
                <w:sz w:val="16"/>
                <w:szCs w:val="16"/>
              </w:rPr>
            </w:pPr>
            <w:r>
              <w:rPr>
                <w:rFonts w:ascii="Century Gothic" w:hAnsi="Century Gothic"/>
                <w:b/>
                <w:bCs/>
                <w:sz w:val="16"/>
                <w:szCs w:val="16"/>
              </w:rPr>
              <w:t>Salarios abril</w:t>
            </w:r>
          </w:p>
        </w:tc>
        <w:tc>
          <w:tcPr>
            <w:tcW w:w="1170" w:type="dxa"/>
          </w:tcPr>
          <w:p w14:paraId="5DA66FBD"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77629955</w:t>
            </w:r>
          </w:p>
        </w:tc>
        <w:tc>
          <w:tcPr>
            <w:tcW w:w="1260" w:type="dxa"/>
          </w:tcPr>
          <w:p w14:paraId="55198D23"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78627471</w:t>
            </w:r>
          </w:p>
        </w:tc>
        <w:tc>
          <w:tcPr>
            <w:tcW w:w="2880" w:type="dxa"/>
          </w:tcPr>
          <w:p w14:paraId="50484BA2"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Aumenta 1.28 %</w:t>
            </w:r>
          </w:p>
        </w:tc>
      </w:tr>
      <w:tr w:rsidR="00912B03" w:rsidRPr="002F3EEE" w14:paraId="389A5C2F" w14:textId="77777777" w:rsidTr="00C9493D">
        <w:trPr>
          <w:jc w:val="center"/>
        </w:trPr>
        <w:tc>
          <w:tcPr>
            <w:tcW w:w="3325" w:type="dxa"/>
          </w:tcPr>
          <w:p w14:paraId="5A09BE01" w14:textId="77777777" w:rsidR="00912B03" w:rsidRPr="00AA310E" w:rsidRDefault="00912B03" w:rsidP="002F00CD">
            <w:pPr>
              <w:spacing w:line="276" w:lineRule="auto"/>
              <w:rPr>
                <w:rFonts w:ascii="Century Gothic" w:hAnsi="Century Gothic"/>
                <w:b/>
                <w:bCs/>
                <w:sz w:val="16"/>
                <w:szCs w:val="16"/>
              </w:rPr>
            </w:pPr>
            <w:r>
              <w:rPr>
                <w:rFonts w:ascii="Century Gothic" w:hAnsi="Century Gothic"/>
                <w:b/>
                <w:bCs/>
                <w:sz w:val="16"/>
                <w:szCs w:val="16"/>
              </w:rPr>
              <w:t>Salarios Mayo</w:t>
            </w:r>
          </w:p>
        </w:tc>
        <w:tc>
          <w:tcPr>
            <w:tcW w:w="1170" w:type="dxa"/>
          </w:tcPr>
          <w:p w14:paraId="42CB035B"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77588310</w:t>
            </w:r>
          </w:p>
        </w:tc>
        <w:tc>
          <w:tcPr>
            <w:tcW w:w="1260" w:type="dxa"/>
          </w:tcPr>
          <w:p w14:paraId="014C9AF2"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84458758</w:t>
            </w:r>
          </w:p>
        </w:tc>
        <w:tc>
          <w:tcPr>
            <w:tcW w:w="2880" w:type="dxa"/>
          </w:tcPr>
          <w:p w14:paraId="72E0E411" w14:textId="77777777" w:rsidR="00912B03" w:rsidRDefault="00912B03" w:rsidP="002F00CD">
            <w:pPr>
              <w:jc w:val="right"/>
            </w:pPr>
            <w:r>
              <w:rPr>
                <w:rFonts w:ascii="Century Gothic" w:hAnsi="Century Gothic"/>
                <w:sz w:val="16"/>
                <w:szCs w:val="16"/>
              </w:rPr>
              <w:t>Aumenta 8.86</w:t>
            </w:r>
            <w:r w:rsidRPr="00D57D19">
              <w:rPr>
                <w:rFonts w:ascii="Century Gothic" w:hAnsi="Century Gothic"/>
                <w:sz w:val="16"/>
                <w:szCs w:val="16"/>
              </w:rPr>
              <w:t xml:space="preserve"> %</w:t>
            </w:r>
          </w:p>
        </w:tc>
      </w:tr>
      <w:tr w:rsidR="00912B03" w:rsidRPr="002F3EEE" w14:paraId="73030E1B" w14:textId="77777777" w:rsidTr="00C9493D">
        <w:trPr>
          <w:jc w:val="center"/>
        </w:trPr>
        <w:tc>
          <w:tcPr>
            <w:tcW w:w="3325" w:type="dxa"/>
          </w:tcPr>
          <w:p w14:paraId="14CF4DC5" w14:textId="77777777" w:rsidR="00912B03" w:rsidRPr="00AA310E" w:rsidRDefault="00912B03" w:rsidP="002F00CD">
            <w:pPr>
              <w:spacing w:line="276" w:lineRule="auto"/>
              <w:rPr>
                <w:rFonts w:ascii="Century Gothic" w:hAnsi="Century Gothic"/>
                <w:b/>
                <w:bCs/>
                <w:sz w:val="16"/>
                <w:szCs w:val="16"/>
              </w:rPr>
            </w:pPr>
            <w:r>
              <w:rPr>
                <w:rFonts w:ascii="Century Gothic" w:hAnsi="Century Gothic"/>
                <w:b/>
                <w:bCs/>
                <w:sz w:val="16"/>
                <w:szCs w:val="16"/>
              </w:rPr>
              <w:t>Salarios Junio</w:t>
            </w:r>
          </w:p>
        </w:tc>
        <w:tc>
          <w:tcPr>
            <w:tcW w:w="1170" w:type="dxa"/>
          </w:tcPr>
          <w:p w14:paraId="6FE7381C"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77787992</w:t>
            </w:r>
          </w:p>
        </w:tc>
        <w:tc>
          <w:tcPr>
            <w:tcW w:w="1260" w:type="dxa"/>
            <w:shd w:val="clear" w:color="auto" w:fill="auto"/>
          </w:tcPr>
          <w:p w14:paraId="14607732" w14:textId="77777777" w:rsidR="00912B03" w:rsidRPr="002F3EEE" w:rsidRDefault="00912B03" w:rsidP="002F00CD">
            <w:pPr>
              <w:spacing w:line="276" w:lineRule="auto"/>
              <w:jc w:val="right"/>
              <w:rPr>
                <w:rFonts w:ascii="Century Gothic" w:hAnsi="Century Gothic"/>
                <w:sz w:val="16"/>
                <w:szCs w:val="16"/>
              </w:rPr>
            </w:pPr>
            <w:r w:rsidRPr="00D552C3">
              <w:rPr>
                <w:rFonts w:ascii="Century Gothic" w:hAnsi="Century Gothic"/>
                <w:sz w:val="16"/>
                <w:szCs w:val="16"/>
              </w:rPr>
              <w:t>82851107</w:t>
            </w:r>
          </w:p>
        </w:tc>
        <w:tc>
          <w:tcPr>
            <w:tcW w:w="2880" w:type="dxa"/>
          </w:tcPr>
          <w:p w14:paraId="53C977BA" w14:textId="77777777" w:rsidR="00912B03" w:rsidRDefault="00912B03" w:rsidP="002F00CD">
            <w:pPr>
              <w:jc w:val="right"/>
            </w:pPr>
            <w:r>
              <w:rPr>
                <w:rFonts w:ascii="Century Gothic" w:hAnsi="Century Gothic"/>
                <w:sz w:val="16"/>
                <w:szCs w:val="16"/>
              </w:rPr>
              <w:t>Aumenta 6.51</w:t>
            </w:r>
            <w:r w:rsidRPr="00D57D19">
              <w:rPr>
                <w:rFonts w:ascii="Century Gothic" w:hAnsi="Century Gothic"/>
                <w:sz w:val="16"/>
                <w:szCs w:val="16"/>
              </w:rPr>
              <w:t xml:space="preserve"> %</w:t>
            </w:r>
          </w:p>
        </w:tc>
      </w:tr>
      <w:tr w:rsidR="00912B03" w:rsidRPr="002F3EEE" w14:paraId="4F434B53" w14:textId="77777777" w:rsidTr="00C9493D">
        <w:trPr>
          <w:jc w:val="center"/>
        </w:trPr>
        <w:tc>
          <w:tcPr>
            <w:tcW w:w="3325" w:type="dxa"/>
          </w:tcPr>
          <w:p w14:paraId="57412575" w14:textId="5F30A365" w:rsidR="00912B03" w:rsidRPr="00765029" w:rsidRDefault="00912B03" w:rsidP="002F00CD">
            <w:pPr>
              <w:spacing w:line="276" w:lineRule="auto"/>
              <w:rPr>
                <w:rFonts w:ascii="Century Gothic" w:hAnsi="Century Gothic"/>
                <w:b/>
                <w:bCs/>
                <w:sz w:val="16"/>
                <w:szCs w:val="16"/>
                <w:highlight w:val="yellow"/>
              </w:rPr>
            </w:pPr>
          </w:p>
        </w:tc>
        <w:tc>
          <w:tcPr>
            <w:tcW w:w="1170" w:type="dxa"/>
          </w:tcPr>
          <w:p w14:paraId="7946D8E2" w14:textId="77777777" w:rsidR="00912B03" w:rsidRPr="00DA00C4" w:rsidRDefault="00912B03" w:rsidP="002F00CD">
            <w:pPr>
              <w:spacing w:line="276" w:lineRule="auto"/>
              <w:jc w:val="right"/>
              <w:rPr>
                <w:rFonts w:ascii="Century Gothic" w:hAnsi="Century Gothic"/>
                <w:sz w:val="16"/>
                <w:szCs w:val="16"/>
                <w:highlight w:val="cyan"/>
              </w:rPr>
            </w:pPr>
          </w:p>
        </w:tc>
        <w:tc>
          <w:tcPr>
            <w:tcW w:w="1260" w:type="dxa"/>
          </w:tcPr>
          <w:p w14:paraId="2DFB5F12" w14:textId="77777777" w:rsidR="00912B03" w:rsidRPr="00DA00C4" w:rsidRDefault="00912B03" w:rsidP="002F00CD">
            <w:pPr>
              <w:spacing w:line="276" w:lineRule="auto"/>
              <w:jc w:val="right"/>
              <w:rPr>
                <w:rFonts w:ascii="Century Gothic" w:hAnsi="Century Gothic"/>
                <w:sz w:val="16"/>
                <w:szCs w:val="16"/>
                <w:highlight w:val="cyan"/>
              </w:rPr>
            </w:pPr>
          </w:p>
        </w:tc>
        <w:tc>
          <w:tcPr>
            <w:tcW w:w="2880" w:type="dxa"/>
          </w:tcPr>
          <w:p w14:paraId="1F7B10E1" w14:textId="77777777" w:rsidR="00912B03" w:rsidRDefault="00912B03" w:rsidP="002F00CD">
            <w:pPr>
              <w:jc w:val="right"/>
            </w:pPr>
          </w:p>
        </w:tc>
      </w:tr>
      <w:tr w:rsidR="00912B03" w:rsidRPr="002F3EEE" w14:paraId="225A5BCF" w14:textId="77777777" w:rsidTr="00C9493D">
        <w:trPr>
          <w:jc w:val="center"/>
        </w:trPr>
        <w:tc>
          <w:tcPr>
            <w:tcW w:w="3325" w:type="dxa"/>
          </w:tcPr>
          <w:p w14:paraId="63AD82D8" w14:textId="77777777" w:rsidR="00912B03" w:rsidRPr="00AA310E" w:rsidRDefault="00912B03" w:rsidP="002F00CD">
            <w:pPr>
              <w:spacing w:line="276" w:lineRule="auto"/>
              <w:rPr>
                <w:rFonts w:ascii="Century Gothic" w:hAnsi="Century Gothic"/>
                <w:b/>
                <w:bCs/>
                <w:sz w:val="16"/>
                <w:szCs w:val="16"/>
              </w:rPr>
            </w:pPr>
            <w:r>
              <w:rPr>
                <w:rFonts w:ascii="Century Gothic" w:hAnsi="Century Gothic"/>
                <w:b/>
                <w:bCs/>
                <w:sz w:val="16"/>
                <w:szCs w:val="16"/>
              </w:rPr>
              <w:t>Prima Técnica No salarial abril</w:t>
            </w:r>
          </w:p>
        </w:tc>
        <w:tc>
          <w:tcPr>
            <w:tcW w:w="1170" w:type="dxa"/>
          </w:tcPr>
          <w:p w14:paraId="1281948E"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1861910</w:t>
            </w:r>
          </w:p>
        </w:tc>
        <w:tc>
          <w:tcPr>
            <w:tcW w:w="1260" w:type="dxa"/>
          </w:tcPr>
          <w:p w14:paraId="102CB746"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1956681</w:t>
            </w:r>
          </w:p>
        </w:tc>
        <w:tc>
          <w:tcPr>
            <w:tcW w:w="2880" w:type="dxa"/>
          </w:tcPr>
          <w:p w14:paraId="1E7FA7F0" w14:textId="77777777" w:rsidR="00912B03" w:rsidRDefault="00912B03" w:rsidP="002F00CD">
            <w:pPr>
              <w:jc w:val="right"/>
            </w:pPr>
            <w:r>
              <w:rPr>
                <w:rFonts w:ascii="Century Gothic" w:hAnsi="Century Gothic"/>
                <w:sz w:val="16"/>
                <w:szCs w:val="16"/>
              </w:rPr>
              <w:t>Aumenta 5.09</w:t>
            </w:r>
            <w:r w:rsidRPr="00D57D19">
              <w:rPr>
                <w:rFonts w:ascii="Century Gothic" w:hAnsi="Century Gothic"/>
                <w:sz w:val="16"/>
                <w:szCs w:val="16"/>
              </w:rPr>
              <w:t xml:space="preserve"> %</w:t>
            </w:r>
          </w:p>
        </w:tc>
      </w:tr>
      <w:tr w:rsidR="00912B03" w:rsidRPr="002F3EEE" w14:paraId="0479F39C" w14:textId="77777777" w:rsidTr="00C9493D">
        <w:trPr>
          <w:jc w:val="center"/>
        </w:trPr>
        <w:tc>
          <w:tcPr>
            <w:tcW w:w="3325" w:type="dxa"/>
          </w:tcPr>
          <w:p w14:paraId="7F80E1D2" w14:textId="77777777" w:rsidR="00912B03" w:rsidRPr="00AA310E" w:rsidRDefault="00912B03" w:rsidP="002F00CD">
            <w:r>
              <w:rPr>
                <w:rFonts w:ascii="Century Gothic" w:hAnsi="Century Gothic"/>
                <w:b/>
                <w:bCs/>
                <w:sz w:val="16"/>
                <w:szCs w:val="16"/>
              </w:rPr>
              <w:t>Prima Técnica No salarial mayo</w:t>
            </w:r>
          </w:p>
        </w:tc>
        <w:tc>
          <w:tcPr>
            <w:tcW w:w="1170" w:type="dxa"/>
          </w:tcPr>
          <w:p w14:paraId="0E643C63"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1861910</w:t>
            </w:r>
          </w:p>
        </w:tc>
        <w:tc>
          <w:tcPr>
            <w:tcW w:w="1260" w:type="dxa"/>
          </w:tcPr>
          <w:p w14:paraId="366D68A0"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1956681</w:t>
            </w:r>
          </w:p>
        </w:tc>
        <w:tc>
          <w:tcPr>
            <w:tcW w:w="2880" w:type="dxa"/>
          </w:tcPr>
          <w:p w14:paraId="1E53809E" w14:textId="77777777" w:rsidR="00912B03" w:rsidRDefault="00912B03" w:rsidP="002F00CD">
            <w:pPr>
              <w:jc w:val="right"/>
            </w:pPr>
            <w:r>
              <w:rPr>
                <w:rFonts w:ascii="Century Gothic" w:hAnsi="Century Gothic"/>
                <w:sz w:val="16"/>
                <w:szCs w:val="16"/>
              </w:rPr>
              <w:t>Aumenta 5.09</w:t>
            </w:r>
            <w:r w:rsidRPr="00D57D19">
              <w:rPr>
                <w:rFonts w:ascii="Century Gothic" w:hAnsi="Century Gothic"/>
                <w:sz w:val="16"/>
                <w:szCs w:val="16"/>
              </w:rPr>
              <w:t xml:space="preserve"> %</w:t>
            </w:r>
          </w:p>
        </w:tc>
      </w:tr>
      <w:tr w:rsidR="00912B03" w:rsidRPr="002F3EEE" w14:paraId="6F72FAFD" w14:textId="77777777" w:rsidTr="00C9493D">
        <w:trPr>
          <w:jc w:val="center"/>
        </w:trPr>
        <w:tc>
          <w:tcPr>
            <w:tcW w:w="3325" w:type="dxa"/>
          </w:tcPr>
          <w:p w14:paraId="558362B7" w14:textId="77777777" w:rsidR="00912B03" w:rsidRPr="00AA310E" w:rsidRDefault="00912B03" w:rsidP="002F00CD">
            <w:r>
              <w:rPr>
                <w:rFonts w:ascii="Century Gothic" w:hAnsi="Century Gothic"/>
                <w:b/>
                <w:bCs/>
                <w:sz w:val="16"/>
                <w:szCs w:val="16"/>
              </w:rPr>
              <w:t>Prima Técnica No salarial junio</w:t>
            </w:r>
            <w:r w:rsidRPr="00AA310E">
              <w:rPr>
                <w:rFonts w:ascii="Century Gothic" w:hAnsi="Century Gothic"/>
                <w:b/>
                <w:bCs/>
                <w:sz w:val="16"/>
                <w:szCs w:val="16"/>
              </w:rPr>
              <w:t>.</w:t>
            </w:r>
          </w:p>
        </w:tc>
        <w:tc>
          <w:tcPr>
            <w:tcW w:w="1170" w:type="dxa"/>
          </w:tcPr>
          <w:p w14:paraId="2C6EE56B"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1861910</w:t>
            </w:r>
          </w:p>
        </w:tc>
        <w:tc>
          <w:tcPr>
            <w:tcW w:w="1260" w:type="dxa"/>
          </w:tcPr>
          <w:p w14:paraId="3563F2AB"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1956681</w:t>
            </w:r>
          </w:p>
        </w:tc>
        <w:tc>
          <w:tcPr>
            <w:tcW w:w="2880" w:type="dxa"/>
          </w:tcPr>
          <w:p w14:paraId="566157D2" w14:textId="77777777" w:rsidR="00912B03" w:rsidRDefault="00912B03" w:rsidP="002F00CD">
            <w:pPr>
              <w:jc w:val="right"/>
            </w:pPr>
            <w:r>
              <w:rPr>
                <w:rFonts w:ascii="Century Gothic" w:hAnsi="Century Gothic"/>
                <w:sz w:val="16"/>
                <w:szCs w:val="16"/>
              </w:rPr>
              <w:t>Aumenta 5.09</w:t>
            </w:r>
            <w:r w:rsidRPr="00D57D19">
              <w:rPr>
                <w:rFonts w:ascii="Century Gothic" w:hAnsi="Century Gothic"/>
                <w:sz w:val="16"/>
                <w:szCs w:val="16"/>
              </w:rPr>
              <w:t xml:space="preserve"> %</w:t>
            </w:r>
          </w:p>
        </w:tc>
      </w:tr>
      <w:tr w:rsidR="00912B03" w:rsidRPr="002F3EEE" w14:paraId="538C2231" w14:textId="77777777" w:rsidTr="00C9493D">
        <w:trPr>
          <w:jc w:val="center"/>
        </w:trPr>
        <w:tc>
          <w:tcPr>
            <w:tcW w:w="3325" w:type="dxa"/>
          </w:tcPr>
          <w:p w14:paraId="2913A4BD" w14:textId="67F949A2" w:rsidR="00912B03" w:rsidRPr="00765029" w:rsidRDefault="00912B03" w:rsidP="002F00CD">
            <w:pPr>
              <w:rPr>
                <w:rFonts w:ascii="Century Gothic" w:hAnsi="Century Gothic"/>
                <w:b/>
                <w:bCs/>
                <w:sz w:val="16"/>
                <w:szCs w:val="16"/>
                <w:highlight w:val="yellow"/>
              </w:rPr>
            </w:pPr>
          </w:p>
        </w:tc>
        <w:tc>
          <w:tcPr>
            <w:tcW w:w="1170" w:type="dxa"/>
          </w:tcPr>
          <w:p w14:paraId="71A39EA1" w14:textId="77777777" w:rsidR="00912B03" w:rsidRPr="0089306E" w:rsidRDefault="00912B03" w:rsidP="002F00CD">
            <w:pPr>
              <w:spacing w:line="276" w:lineRule="auto"/>
              <w:jc w:val="right"/>
              <w:rPr>
                <w:rFonts w:ascii="Century Gothic" w:hAnsi="Century Gothic"/>
                <w:sz w:val="16"/>
                <w:szCs w:val="16"/>
                <w:highlight w:val="cyan"/>
              </w:rPr>
            </w:pPr>
          </w:p>
        </w:tc>
        <w:tc>
          <w:tcPr>
            <w:tcW w:w="1260" w:type="dxa"/>
          </w:tcPr>
          <w:p w14:paraId="2D097AA1" w14:textId="77777777" w:rsidR="00912B03" w:rsidRPr="0089306E" w:rsidRDefault="00912B03" w:rsidP="002F00CD">
            <w:pPr>
              <w:spacing w:line="276" w:lineRule="auto"/>
              <w:jc w:val="right"/>
              <w:rPr>
                <w:rFonts w:ascii="Century Gothic" w:hAnsi="Century Gothic"/>
                <w:sz w:val="16"/>
                <w:szCs w:val="16"/>
                <w:highlight w:val="cyan"/>
              </w:rPr>
            </w:pPr>
          </w:p>
        </w:tc>
        <w:tc>
          <w:tcPr>
            <w:tcW w:w="2880" w:type="dxa"/>
          </w:tcPr>
          <w:p w14:paraId="5FB23AF1" w14:textId="77777777" w:rsidR="00912B03" w:rsidRDefault="00912B03" w:rsidP="002F00CD">
            <w:pPr>
              <w:jc w:val="right"/>
            </w:pPr>
          </w:p>
        </w:tc>
      </w:tr>
      <w:tr w:rsidR="00912B03" w:rsidRPr="002F3EEE" w14:paraId="6F16989D" w14:textId="77777777" w:rsidTr="00C9493D">
        <w:trPr>
          <w:jc w:val="center"/>
        </w:trPr>
        <w:tc>
          <w:tcPr>
            <w:tcW w:w="3325" w:type="dxa"/>
          </w:tcPr>
          <w:p w14:paraId="42088831" w14:textId="77777777" w:rsidR="00912B03" w:rsidRPr="00AA310E" w:rsidRDefault="00912B03" w:rsidP="002F00CD">
            <w:pPr>
              <w:spacing w:line="276" w:lineRule="auto"/>
              <w:rPr>
                <w:rFonts w:ascii="Century Gothic" w:hAnsi="Century Gothic"/>
                <w:b/>
                <w:bCs/>
                <w:sz w:val="16"/>
                <w:szCs w:val="16"/>
              </w:rPr>
            </w:pPr>
            <w:r w:rsidRPr="00AA310E">
              <w:rPr>
                <w:rFonts w:ascii="Century Gothic" w:hAnsi="Century Gothic"/>
                <w:b/>
                <w:bCs/>
                <w:sz w:val="16"/>
                <w:szCs w:val="16"/>
              </w:rPr>
              <w:t>Bonificaciones por servicios</w:t>
            </w:r>
            <w:r>
              <w:rPr>
                <w:rFonts w:ascii="Century Gothic" w:hAnsi="Century Gothic"/>
                <w:b/>
                <w:bCs/>
                <w:sz w:val="16"/>
                <w:szCs w:val="16"/>
              </w:rPr>
              <w:t xml:space="preserve"> abril</w:t>
            </w:r>
          </w:p>
        </w:tc>
        <w:tc>
          <w:tcPr>
            <w:tcW w:w="1170" w:type="dxa"/>
          </w:tcPr>
          <w:p w14:paraId="5C5DAA33"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1060124</w:t>
            </w:r>
          </w:p>
        </w:tc>
        <w:tc>
          <w:tcPr>
            <w:tcW w:w="1260" w:type="dxa"/>
          </w:tcPr>
          <w:p w14:paraId="10573DAC"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1846859</w:t>
            </w:r>
          </w:p>
        </w:tc>
        <w:tc>
          <w:tcPr>
            <w:tcW w:w="2880" w:type="dxa"/>
          </w:tcPr>
          <w:p w14:paraId="7DE5AC79" w14:textId="77777777" w:rsidR="00912B03" w:rsidRDefault="00912B03" w:rsidP="002F00CD">
            <w:pPr>
              <w:jc w:val="right"/>
            </w:pPr>
            <w:r>
              <w:rPr>
                <w:rFonts w:ascii="Century Gothic" w:hAnsi="Century Gothic"/>
                <w:sz w:val="16"/>
                <w:szCs w:val="16"/>
              </w:rPr>
              <w:t>Aumenta 74.21</w:t>
            </w:r>
            <w:r w:rsidRPr="00D57D19">
              <w:rPr>
                <w:rFonts w:ascii="Century Gothic" w:hAnsi="Century Gothic"/>
                <w:sz w:val="16"/>
                <w:szCs w:val="16"/>
              </w:rPr>
              <w:t xml:space="preserve"> %</w:t>
            </w:r>
          </w:p>
        </w:tc>
      </w:tr>
      <w:tr w:rsidR="00912B03" w:rsidRPr="002F3EEE" w14:paraId="56AE4D88" w14:textId="77777777" w:rsidTr="00C9493D">
        <w:trPr>
          <w:jc w:val="center"/>
        </w:trPr>
        <w:tc>
          <w:tcPr>
            <w:tcW w:w="3325" w:type="dxa"/>
          </w:tcPr>
          <w:p w14:paraId="50E9A636" w14:textId="77777777" w:rsidR="00912B03" w:rsidRPr="00AA310E" w:rsidRDefault="00912B03" w:rsidP="002F00CD">
            <w:pPr>
              <w:spacing w:line="276" w:lineRule="auto"/>
              <w:rPr>
                <w:rFonts w:ascii="Century Gothic" w:hAnsi="Century Gothic"/>
                <w:b/>
                <w:bCs/>
                <w:sz w:val="16"/>
                <w:szCs w:val="16"/>
              </w:rPr>
            </w:pPr>
            <w:r w:rsidRPr="00AA310E">
              <w:rPr>
                <w:rFonts w:ascii="Century Gothic" w:hAnsi="Century Gothic"/>
                <w:b/>
                <w:bCs/>
                <w:sz w:val="16"/>
                <w:szCs w:val="16"/>
              </w:rPr>
              <w:t>Bonificaciones por servicios</w:t>
            </w:r>
            <w:r>
              <w:rPr>
                <w:rFonts w:ascii="Century Gothic" w:hAnsi="Century Gothic"/>
                <w:b/>
                <w:bCs/>
                <w:sz w:val="16"/>
                <w:szCs w:val="16"/>
              </w:rPr>
              <w:t xml:space="preserve"> mayo</w:t>
            </w:r>
          </w:p>
        </w:tc>
        <w:tc>
          <w:tcPr>
            <w:tcW w:w="1170" w:type="dxa"/>
          </w:tcPr>
          <w:p w14:paraId="2E9A441A"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2259616</w:t>
            </w:r>
          </w:p>
        </w:tc>
        <w:tc>
          <w:tcPr>
            <w:tcW w:w="1260" w:type="dxa"/>
          </w:tcPr>
          <w:p w14:paraId="6F337528"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2305977</w:t>
            </w:r>
          </w:p>
        </w:tc>
        <w:tc>
          <w:tcPr>
            <w:tcW w:w="2880" w:type="dxa"/>
          </w:tcPr>
          <w:p w14:paraId="242265F6" w14:textId="77777777" w:rsidR="00912B03" w:rsidRDefault="00912B03" w:rsidP="002F00CD">
            <w:pPr>
              <w:jc w:val="right"/>
            </w:pPr>
            <w:r>
              <w:rPr>
                <w:rFonts w:ascii="Century Gothic" w:hAnsi="Century Gothic"/>
                <w:sz w:val="16"/>
                <w:szCs w:val="16"/>
              </w:rPr>
              <w:t>Aumenta 2.05</w:t>
            </w:r>
            <w:r w:rsidRPr="00D57D19">
              <w:rPr>
                <w:rFonts w:ascii="Century Gothic" w:hAnsi="Century Gothic"/>
                <w:sz w:val="16"/>
                <w:szCs w:val="16"/>
              </w:rPr>
              <w:t xml:space="preserve"> %</w:t>
            </w:r>
          </w:p>
        </w:tc>
      </w:tr>
      <w:tr w:rsidR="00912B03" w:rsidRPr="002F3EEE" w14:paraId="3A70B945" w14:textId="77777777" w:rsidTr="00C9493D">
        <w:trPr>
          <w:jc w:val="center"/>
        </w:trPr>
        <w:tc>
          <w:tcPr>
            <w:tcW w:w="3325" w:type="dxa"/>
          </w:tcPr>
          <w:p w14:paraId="77E138F6" w14:textId="77777777" w:rsidR="00912B03" w:rsidRPr="00AA310E" w:rsidRDefault="00912B03" w:rsidP="002F00CD">
            <w:pPr>
              <w:spacing w:line="276" w:lineRule="auto"/>
              <w:rPr>
                <w:rFonts w:ascii="Century Gothic" w:hAnsi="Century Gothic"/>
                <w:b/>
                <w:bCs/>
                <w:sz w:val="16"/>
                <w:szCs w:val="16"/>
              </w:rPr>
            </w:pPr>
            <w:r w:rsidRPr="00AA310E">
              <w:rPr>
                <w:rFonts w:ascii="Century Gothic" w:hAnsi="Century Gothic"/>
                <w:b/>
                <w:bCs/>
                <w:sz w:val="16"/>
                <w:szCs w:val="16"/>
              </w:rPr>
              <w:t>Bonificaciones por servicios</w:t>
            </w:r>
            <w:r>
              <w:rPr>
                <w:rFonts w:ascii="Century Gothic" w:hAnsi="Century Gothic"/>
                <w:b/>
                <w:bCs/>
                <w:sz w:val="16"/>
                <w:szCs w:val="16"/>
              </w:rPr>
              <w:t xml:space="preserve"> junio</w:t>
            </w:r>
          </w:p>
        </w:tc>
        <w:tc>
          <w:tcPr>
            <w:tcW w:w="1170" w:type="dxa"/>
          </w:tcPr>
          <w:p w14:paraId="16533E6A"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0</w:t>
            </w:r>
          </w:p>
        </w:tc>
        <w:tc>
          <w:tcPr>
            <w:tcW w:w="1260" w:type="dxa"/>
          </w:tcPr>
          <w:p w14:paraId="128E2487"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0</w:t>
            </w:r>
          </w:p>
        </w:tc>
        <w:tc>
          <w:tcPr>
            <w:tcW w:w="2880" w:type="dxa"/>
          </w:tcPr>
          <w:p w14:paraId="721C1579" w14:textId="77777777" w:rsidR="00912B03" w:rsidRDefault="00912B03" w:rsidP="002F00CD">
            <w:pPr>
              <w:jc w:val="right"/>
            </w:pPr>
            <w:r>
              <w:rPr>
                <w:rFonts w:ascii="Century Gothic" w:hAnsi="Century Gothic"/>
                <w:sz w:val="16"/>
                <w:szCs w:val="16"/>
              </w:rPr>
              <w:t>Estable</w:t>
            </w:r>
            <w:r w:rsidRPr="00D57D19">
              <w:rPr>
                <w:rFonts w:ascii="Century Gothic" w:hAnsi="Century Gothic"/>
                <w:sz w:val="16"/>
                <w:szCs w:val="16"/>
              </w:rPr>
              <w:t xml:space="preserve"> %</w:t>
            </w:r>
          </w:p>
        </w:tc>
      </w:tr>
      <w:tr w:rsidR="00912B03" w:rsidRPr="002F3EEE" w14:paraId="07D715AF" w14:textId="77777777" w:rsidTr="00C9493D">
        <w:trPr>
          <w:jc w:val="center"/>
        </w:trPr>
        <w:tc>
          <w:tcPr>
            <w:tcW w:w="3325" w:type="dxa"/>
          </w:tcPr>
          <w:p w14:paraId="11805EB7" w14:textId="618AB3ED" w:rsidR="00912B03" w:rsidRPr="00765029" w:rsidRDefault="00912B03" w:rsidP="002F00CD">
            <w:pPr>
              <w:spacing w:line="276" w:lineRule="auto"/>
              <w:rPr>
                <w:rFonts w:ascii="Century Gothic" w:hAnsi="Century Gothic"/>
                <w:b/>
                <w:bCs/>
                <w:sz w:val="16"/>
                <w:szCs w:val="16"/>
                <w:highlight w:val="yellow"/>
              </w:rPr>
            </w:pPr>
          </w:p>
        </w:tc>
        <w:tc>
          <w:tcPr>
            <w:tcW w:w="1170" w:type="dxa"/>
          </w:tcPr>
          <w:p w14:paraId="04BE535F" w14:textId="77777777" w:rsidR="00912B03" w:rsidRPr="0089306E" w:rsidRDefault="00912B03" w:rsidP="002F00CD">
            <w:pPr>
              <w:spacing w:line="276" w:lineRule="auto"/>
              <w:jc w:val="right"/>
              <w:rPr>
                <w:rFonts w:ascii="Century Gothic" w:hAnsi="Century Gothic"/>
                <w:sz w:val="16"/>
                <w:szCs w:val="16"/>
                <w:highlight w:val="cyan"/>
              </w:rPr>
            </w:pPr>
          </w:p>
        </w:tc>
        <w:tc>
          <w:tcPr>
            <w:tcW w:w="1260" w:type="dxa"/>
          </w:tcPr>
          <w:p w14:paraId="14912288" w14:textId="77777777" w:rsidR="00912B03" w:rsidRPr="0089306E" w:rsidRDefault="00912B03" w:rsidP="002F00CD">
            <w:pPr>
              <w:spacing w:line="276" w:lineRule="auto"/>
              <w:jc w:val="right"/>
              <w:rPr>
                <w:rFonts w:ascii="Century Gothic" w:hAnsi="Century Gothic"/>
                <w:sz w:val="16"/>
                <w:szCs w:val="16"/>
                <w:highlight w:val="cyan"/>
              </w:rPr>
            </w:pPr>
          </w:p>
        </w:tc>
        <w:tc>
          <w:tcPr>
            <w:tcW w:w="2880" w:type="dxa"/>
          </w:tcPr>
          <w:p w14:paraId="1EE665AB" w14:textId="77777777" w:rsidR="00912B03" w:rsidRDefault="00912B03" w:rsidP="002F00CD">
            <w:pPr>
              <w:jc w:val="right"/>
            </w:pPr>
          </w:p>
        </w:tc>
      </w:tr>
      <w:tr w:rsidR="00912B03" w:rsidRPr="002F3EEE" w14:paraId="7ADD2950" w14:textId="77777777" w:rsidTr="00C9493D">
        <w:trPr>
          <w:jc w:val="center"/>
        </w:trPr>
        <w:tc>
          <w:tcPr>
            <w:tcW w:w="3325" w:type="dxa"/>
          </w:tcPr>
          <w:p w14:paraId="616795C4" w14:textId="77777777" w:rsidR="00912B03" w:rsidRPr="00AA310E" w:rsidRDefault="00912B03" w:rsidP="002F00CD">
            <w:pPr>
              <w:spacing w:line="276" w:lineRule="auto"/>
              <w:rPr>
                <w:rFonts w:ascii="Century Gothic" w:hAnsi="Century Gothic"/>
                <w:b/>
                <w:bCs/>
                <w:sz w:val="16"/>
                <w:szCs w:val="16"/>
              </w:rPr>
            </w:pPr>
            <w:r>
              <w:rPr>
                <w:rFonts w:ascii="Century Gothic" w:hAnsi="Century Gothic"/>
                <w:b/>
                <w:bCs/>
                <w:sz w:val="16"/>
                <w:szCs w:val="16"/>
              </w:rPr>
              <w:t>Subsidio de Alimentación abril</w:t>
            </w:r>
          </w:p>
        </w:tc>
        <w:tc>
          <w:tcPr>
            <w:tcW w:w="1170" w:type="dxa"/>
          </w:tcPr>
          <w:p w14:paraId="5DE96D13"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421190</w:t>
            </w:r>
          </w:p>
        </w:tc>
        <w:tc>
          <w:tcPr>
            <w:tcW w:w="1260" w:type="dxa"/>
          </w:tcPr>
          <w:p w14:paraId="5F0A48D1"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481360</w:t>
            </w:r>
          </w:p>
        </w:tc>
        <w:tc>
          <w:tcPr>
            <w:tcW w:w="2880" w:type="dxa"/>
          </w:tcPr>
          <w:p w14:paraId="28986EBE" w14:textId="77777777" w:rsidR="00912B03" w:rsidRDefault="00912B03" w:rsidP="002F00CD">
            <w:pPr>
              <w:jc w:val="right"/>
            </w:pPr>
            <w:r>
              <w:rPr>
                <w:rFonts w:ascii="Century Gothic" w:hAnsi="Century Gothic"/>
                <w:sz w:val="16"/>
                <w:szCs w:val="16"/>
              </w:rPr>
              <w:t>Aumenta 14.29</w:t>
            </w:r>
            <w:r w:rsidRPr="00D57D19">
              <w:rPr>
                <w:rFonts w:ascii="Century Gothic" w:hAnsi="Century Gothic"/>
                <w:sz w:val="16"/>
                <w:szCs w:val="16"/>
              </w:rPr>
              <w:t xml:space="preserve"> %</w:t>
            </w:r>
          </w:p>
        </w:tc>
      </w:tr>
      <w:tr w:rsidR="00912B03" w:rsidRPr="002F3EEE" w14:paraId="341109B2" w14:textId="77777777" w:rsidTr="00C9493D">
        <w:trPr>
          <w:jc w:val="center"/>
        </w:trPr>
        <w:tc>
          <w:tcPr>
            <w:tcW w:w="3325" w:type="dxa"/>
          </w:tcPr>
          <w:p w14:paraId="1186EE68" w14:textId="77777777" w:rsidR="00912B03" w:rsidRPr="00AA310E" w:rsidRDefault="00912B03" w:rsidP="002F00CD">
            <w:pPr>
              <w:spacing w:line="276" w:lineRule="auto"/>
              <w:rPr>
                <w:rFonts w:ascii="Century Gothic" w:hAnsi="Century Gothic"/>
                <w:b/>
                <w:bCs/>
                <w:sz w:val="16"/>
                <w:szCs w:val="16"/>
              </w:rPr>
            </w:pPr>
            <w:r>
              <w:rPr>
                <w:rFonts w:ascii="Century Gothic" w:hAnsi="Century Gothic"/>
                <w:b/>
                <w:bCs/>
                <w:sz w:val="16"/>
                <w:szCs w:val="16"/>
              </w:rPr>
              <w:t>Subsidio de Alimentación mayo</w:t>
            </w:r>
          </w:p>
        </w:tc>
        <w:tc>
          <w:tcPr>
            <w:tcW w:w="1170" w:type="dxa"/>
          </w:tcPr>
          <w:p w14:paraId="0074C781"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421190</w:t>
            </w:r>
          </w:p>
        </w:tc>
        <w:tc>
          <w:tcPr>
            <w:tcW w:w="1260" w:type="dxa"/>
          </w:tcPr>
          <w:p w14:paraId="1B164A6D"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467320</w:t>
            </w:r>
          </w:p>
        </w:tc>
        <w:tc>
          <w:tcPr>
            <w:tcW w:w="2880" w:type="dxa"/>
          </w:tcPr>
          <w:p w14:paraId="4131F1AB" w14:textId="77777777" w:rsidR="00912B03" w:rsidRDefault="00912B03" w:rsidP="002F00CD">
            <w:pPr>
              <w:jc w:val="right"/>
            </w:pPr>
            <w:r>
              <w:rPr>
                <w:rFonts w:ascii="Century Gothic" w:hAnsi="Century Gothic"/>
                <w:sz w:val="16"/>
                <w:szCs w:val="16"/>
              </w:rPr>
              <w:t>Aumenta 10.95</w:t>
            </w:r>
            <w:r w:rsidRPr="00D57D19">
              <w:rPr>
                <w:rFonts w:ascii="Century Gothic" w:hAnsi="Century Gothic"/>
                <w:sz w:val="16"/>
                <w:szCs w:val="16"/>
              </w:rPr>
              <w:t xml:space="preserve"> %</w:t>
            </w:r>
          </w:p>
        </w:tc>
      </w:tr>
      <w:tr w:rsidR="00912B03" w:rsidRPr="002F3EEE" w14:paraId="12B44427" w14:textId="77777777" w:rsidTr="00C9493D">
        <w:trPr>
          <w:jc w:val="center"/>
        </w:trPr>
        <w:tc>
          <w:tcPr>
            <w:tcW w:w="3325" w:type="dxa"/>
          </w:tcPr>
          <w:p w14:paraId="0CADC849" w14:textId="77777777" w:rsidR="00912B03" w:rsidRPr="00AA310E" w:rsidRDefault="00912B03" w:rsidP="002F00CD">
            <w:pPr>
              <w:spacing w:line="276" w:lineRule="auto"/>
              <w:rPr>
                <w:rFonts w:ascii="Century Gothic" w:hAnsi="Century Gothic"/>
                <w:b/>
                <w:bCs/>
                <w:sz w:val="16"/>
                <w:szCs w:val="16"/>
              </w:rPr>
            </w:pPr>
            <w:r>
              <w:rPr>
                <w:rFonts w:ascii="Century Gothic" w:hAnsi="Century Gothic"/>
                <w:b/>
                <w:bCs/>
                <w:sz w:val="16"/>
                <w:szCs w:val="16"/>
              </w:rPr>
              <w:t>Subsidio de Alimentación junio</w:t>
            </w:r>
          </w:p>
        </w:tc>
        <w:tc>
          <w:tcPr>
            <w:tcW w:w="1170" w:type="dxa"/>
          </w:tcPr>
          <w:p w14:paraId="01E94B1A"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437235</w:t>
            </w:r>
          </w:p>
        </w:tc>
        <w:tc>
          <w:tcPr>
            <w:tcW w:w="1260" w:type="dxa"/>
          </w:tcPr>
          <w:p w14:paraId="6DF2C8DC"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484161</w:t>
            </w:r>
          </w:p>
        </w:tc>
        <w:tc>
          <w:tcPr>
            <w:tcW w:w="2880" w:type="dxa"/>
          </w:tcPr>
          <w:p w14:paraId="16108468" w14:textId="77777777" w:rsidR="00912B03" w:rsidRDefault="00912B03" w:rsidP="002F00CD">
            <w:pPr>
              <w:jc w:val="right"/>
            </w:pPr>
            <w:r>
              <w:rPr>
                <w:rFonts w:ascii="Century Gothic" w:hAnsi="Century Gothic"/>
                <w:sz w:val="16"/>
                <w:szCs w:val="16"/>
              </w:rPr>
              <w:t>Aumenta 10.73</w:t>
            </w:r>
            <w:r w:rsidRPr="00D57D19">
              <w:rPr>
                <w:rFonts w:ascii="Century Gothic" w:hAnsi="Century Gothic"/>
                <w:sz w:val="16"/>
                <w:szCs w:val="16"/>
              </w:rPr>
              <w:t xml:space="preserve"> %</w:t>
            </w:r>
          </w:p>
        </w:tc>
      </w:tr>
      <w:tr w:rsidR="00912B03" w:rsidRPr="002F3EEE" w14:paraId="74D12E7F" w14:textId="77777777" w:rsidTr="00C9493D">
        <w:trPr>
          <w:jc w:val="center"/>
        </w:trPr>
        <w:tc>
          <w:tcPr>
            <w:tcW w:w="3325" w:type="dxa"/>
          </w:tcPr>
          <w:p w14:paraId="28A752C1" w14:textId="21257067" w:rsidR="00912B03" w:rsidRPr="002860C0" w:rsidRDefault="00912B03" w:rsidP="002F00CD">
            <w:pPr>
              <w:spacing w:line="276" w:lineRule="auto"/>
              <w:rPr>
                <w:rFonts w:ascii="Century Gothic" w:hAnsi="Century Gothic"/>
                <w:b/>
                <w:bCs/>
                <w:sz w:val="16"/>
                <w:szCs w:val="16"/>
                <w:highlight w:val="yellow"/>
              </w:rPr>
            </w:pPr>
          </w:p>
        </w:tc>
        <w:tc>
          <w:tcPr>
            <w:tcW w:w="1170" w:type="dxa"/>
          </w:tcPr>
          <w:p w14:paraId="361E6DA3" w14:textId="77777777" w:rsidR="00912B03" w:rsidRPr="0089306E" w:rsidRDefault="00912B03" w:rsidP="002F00CD">
            <w:pPr>
              <w:spacing w:line="276" w:lineRule="auto"/>
              <w:jc w:val="right"/>
              <w:rPr>
                <w:rFonts w:ascii="Century Gothic" w:hAnsi="Century Gothic"/>
                <w:sz w:val="16"/>
                <w:szCs w:val="16"/>
                <w:highlight w:val="cyan"/>
              </w:rPr>
            </w:pPr>
          </w:p>
        </w:tc>
        <w:tc>
          <w:tcPr>
            <w:tcW w:w="1260" w:type="dxa"/>
          </w:tcPr>
          <w:p w14:paraId="4860D08B" w14:textId="77777777" w:rsidR="00912B03" w:rsidRPr="0089306E" w:rsidRDefault="00912B03" w:rsidP="002F00CD">
            <w:pPr>
              <w:spacing w:line="276" w:lineRule="auto"/>
              <w:jc w:val="right"/>
              <w:rPr>
                <w:rFonts w:ascii="Century Gothic" w:hAnsi="Century Gothic"/>
                <w:sz w:val="16"/>
                <w:szCs w:val="16"/>
                <w:highlight w:val="cyan"/>
              </w:rPr>
            </w:pPr>
          </w:p>
        </w:tc>
        <w:tc>
          <w:tcPr>
            <w:tcW w:w="2880" w:type="dxa"/>
          </w:tcPr>
          <w:p w14:paraId="452D4587" w14:textId="77777777" w:rsidR="00912B03" w:rsidRDefault="00912B03" w:rsidP="002F00CD">
            <w:pPr>
              <w:jc w:val="right"/>
            </w:pPr>
          </w:p>
        </w:tc>
      </w:tr>
      <w:tr w:rsidR="00912B03" w:rsidRPr="002F3EEE" w14:paraId="45A65DAD" w14:textId="77777777" w:rsidTr="00C9493D">
        <w:trPr>
          <w:jc w:val="center"/>
        </w:trPr>
        <w:tc>
          <w:tcPr>
            <w:tcW w:w="3325" w:type="dxa"/>
          </w:tcPr>
          <w:p w14:paraId="17F1B1E7" w14:textId="77777777" w:rsidR="00912B03" w:rsidRPr="00AA310E" w:rsidRDefault="00912B03" w:rsidP="002F00CD">
            <w:pPr>
              <w:spacing w:line="276" w:lineRule="auto"/>
              <w:rPr>
                <w:rFonts w:ascii="Century Gothic" w:hAnsi="Century Gothic"/>
                <w:b/>
                <w:bCs/>
                <w:sz w:val="16"/>
                <w:szCs w:val="16"/>
              </w:rPr>
            </w:pPr>
            <w:r w:rsidRPr="00AA310E">
              <w:rPr>
                <w:rFonts w:ascii="Century Gothic" w:hAnsi="Century Gothic"/>
                <w:b/>
                <w:bCs/>
                <w:sz w:val="16"/>
                <w:szCs w:val="16"/>
              </w:rPr>
              <w:t>Auxilio de Transporte</w:t>
            </w:r>
            <w:r>
              <w:rPr>
                <w:rFonts w:ascii="Century Gothic" w:hAnsi="Century Gothic"/>
                <w:b/>
                <w:bCs/>
                <w:sz w:val="16"/>
                <w:szCs w:val="16"/>
              </w:rPr>
              <w:t xml:space="preserve"> abril</w:t>
            </w:r>
          </w:p>
        </w:tc>
        <w:tc>
          <w:tcPr>
            <w:tcW w:w="1170" w:type="dxa"/>
          </w:tcPr>
          <w:p w14:paraId="2E42B6D2"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352844</w:t>
            </w:r>
          </w:p>
        </w:tc>
        <w:tc>
          <w:tcPr>
            <w:tcW w:w="1260" w:type="dxa"/>
          </w:tcPr>
          <w:p w14:paraId="506C7034"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485160</w:t>
            </w:r>
          </w:p>
        </w:tc>
        <w:tc>
          <w:tcPr>
            <w:tcW w:w="2880" w:type="dxa"/>
          </w:tcPr>
          <w:p w14:paraId="6B195387" w14:textId="77777777" w:rsidR="00912B03" w:rsidRDefault="00912B03" w:rsidP="002F00CD">
            <w:pPr>
              <w:jc w:val="right"/>
            </w:pPr>
            <w:r>
              <w:rPr>
                <w:rFonts w:ascii="Century Gothic" w:hAnsi="Century Gothic"/>
                <w:sz w:val="16"/>
                <w:szCs w:val="16"/>
              </w:rPr>
              <w:t>Aumenta 37.50</w:t>
            </w:r>
            <w:r w:rsidRPr="00D57D19">
              <w:rPr>
                <w:rFonts w:ascii="Century Gothic" w:hAnsi="Century Gothic"/>
                <w:sz w:val="16"/>
                <w:szCs w:val="16"/>
              </w:rPr>
              <w:t xml:space="preserve"> %</w:t>
            </w:r>
          </w:p>
        </w:tc>
      </w:tr>
      <w:tr w:rsidR="00912B03" w:rsidRPr="002F3EEE" w14:paraId="1B40EAC7" w14:textId="77777777" w:rsidTr="00C9493D">
        <w:trPr>
          <w:jc w:val="center"/>
        </w:trPr>
        <w:tc>
          <w:tcPr>
            <w:tcW w:w="3325" w:type="dxa"/>
          </w:tcPr>
          <w:p w14:paraId="1A64849A" w14:textId="77777777" w:rsidR="00912B03" w:rsidRPr="00AA310E" w:rsidRDefault="00912B03" w:rsidP="002F00CD">
            <w:pPr>
              <w:spacing w:line="276" w:lineRule="auto"/>
              <w:rPr>
                <w:rFonts w:ascii="Century Gothic" w:hAnsi="Century Gothic"/>
                <w:b/>
                <w:bCs/>
                <w:sz w:val="16"/>
                <w:szCs w:val="16"/>
              </w:rPr>
            </w:pPr>
            <w:r w:rsidRPr="00AA310E">
              <w:rPr>
                <w:rFonts w:ascii="Century Gothic" w:hAnsi="Century Gothic"/>
                <w:b/>
                <w:bCs/>
                <w:sz w:val="16"/>
                <w:szCs w:val="16"/>
              </w:rPr>
              <w:t>Auxilio de</w:t>
            </w:r>
            <w:r>
              <w:rPr>
                <w:rFonts w:ascii="Century Gothic" w:hAnsi="Century Gothic"/>
                <w:b/>
                <w:bCs/>
                <w:sz w:val="16"/>
                <w:szCs w:val="16"/>
              </w:rPr>
              <w:t xml:space="preserve"> Transporte mayo</w:t>
            </w:r>
          </w:p>
        </w:tc>
        <w:tc>
          <w:tcPr>
            <w:tcW w:w="1170" w:type="dxa"/>
          </w:tcPr>
          <w:p w14:paraId="1D3FB7C1"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352844</w:t>
            </w:r>
          </w:p>
        </w:tc>
        <w:tc>
          <w:tcPr>
            <w:tcW w:w="1260" w:type="dxa"/>
          </w:tcPr>
          <w:p w14:paraId="3079163F" w14:textId="77777777" w:rsidR="00912B03" w:rsidRPr="00F867E6" w:rsidRDefault="00912B03" w:rsidP="002F00CD">
            <w:pPr>
              <w:spacing w:line="276" w:lineRule="auto"/>
              <w:jc w:val="right"/>
              <w:rPr>
                <w:rFonts w:ascii="Century Gothic" w:hAnsi="Century Gothic"/>
                <w:sz w:val="16"/>
                <w:szCs w:val="16"/>
              </w:rPr>
            </w:pPr>
            <w:r w:rsidRPr="00F867E6">
              <w:rPr>
                <w:rFonts w:ascii="Century Gothic" w:hAnsi="Century Gothic"/>
                <w:sz w:val="16"/>
                <w:szCs w:val="16"/>
              </w:rPr>
              <w:t>485160</w:t>
            </w:r>
          </w:p>
        </w:tc>
        <w:tc>
          <w:tcPr>
            <w:tcW w:w="2880" w:type="dxa"/>
          </w:tcPr>
          <w:p w14:paraId="30572C08" w14:textId="77777777" w:rsidR="00912B03" w:rsidRDefault="00912B03" w:rsidP="002F00CD">
            <w:pPr>
              <w:jc w:val="right"/>
            </w:pPr>
            <w:r>
              <w:rPr>
                <w:rFonts w:ascii="Century Gothic" w:hAnsi="Century Gothic"/>
                <w:sz w:val="16"/>
                <w:szCs w:val="16"/>
              </w:rPr>
              <w:t>Aumenta 37.50</w:t>
            </w:r>
            <w:r w:rsidRPr="00D57D19">
              <w:rPr>
                <w:rFonts w:ascii="Century Gothic" w:hAnsi="Century Gothic"/>
                <w:sz w:val="16"/>
                <w:szCs w:val="16"/>
              </w:rPr>
              <w:t xml:space="preserve"> %</w:t>
            </w:r>
          </w:p>
        </w:tc>
      </w:tr>
      <w:tr w:rsidR="00912B03" w:rsidRPr="002F3EEE" w14:paraId="2C06C741" w14:textId="77777777" w:rsidTr="00C9493D">
        <w:trPr>
          <w:jc w:val="center"/>
        </w:trPr>
        <w:tc>
          <w:tcPr>
            <w:tcW w:w="3325" w:type="dxa"/>
          </w:tcPr>
          <w:p w14:paraId="247B8CCA" w14:textId="77777777" w:rsidR="00912B03" w:rsidRPr="00AA310E" w:rsidRDefault="00912B03" w:rsidP="002F00CD">
            <w:pPr>
              <w:spacing w:line="276" w:lineRule="auto"/>
              <w:rPr>
                <w:rFonts w:ascii="Century Gothic" w:hAnsi="Century Gothic"/>
                <w:b/>
                <w:bCs/>
                <w:sz w:val="16"/>
                <w:szCs w:val="16"/>
              </w:rPr>
            </w:pPr>
            <w:r>
              <w:rPr>
                <w:rFonts w:ascii="Century Gothic" w:hAnsi="Century Gothic"/>
                <w:b/>
                <w:bCs/>
                <w:sz w:val="16"/>
                <w:szCs w:val="16"/>
              </w:rPr>
              <w:t>Auxilio de Transporte junio</w:t>
            </w:r>
          </w:p>
        </w:tc>
        <w:tc>
          <w:tcPr>
            <w:tcW w:w="1170" w:type="dxa"/>
          </w:tcPr>
          <w:p w14:paraId="32D4F993"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376367</w:t>
            </w:r>
          </w:p>
        </w:tc>
        <w:tc>
          <w:tcPr>
            <w:tcW w:w="1260" w:type="dxa"/>
          </w:tcPr>
          <w:p w14:paraId="2F774E3A" w14:textId="77777777" w:rsidR="00912B03" w:rsidRPr="00F867E6" w:rsidRDefault="00912B03" w:rsidP="002F00CD">
            <w:pPr>
              <w:spacing w:line="276" w:lineRule="auto"/>
              <w:jc w:val="right"/>
              <w:rPr>
                <w:rFonts w:ascii="Century Gothic" w:hAnsi="Century Gothic"/>
                <w:sz w:val="16"/>
                <w:szCs w:val="16"/>
              </w:rPr>
            </w:pPr>
            <w:r w:rsidRPr="00F867E6">
              <w:rPr>
                <w:rFonts w:ascii="Century Gothic" w:hAnsi="Century Gothic"/>
                <w:sz w:val="16"/>
                <w:szCs w:val="16"/>
              </w:rPr>
              <w:t>485160</w:t>
            </w:r>
          </w:p>
        </w:tc>
        <w:tc>
          <w:tcPr>
            <w:tcW w:w="2880" w:type="dxa"/>
          </w:tcPr>
          <w:p w14:paraId="0F00C809" w14:textId="77777777" w:rsidR="00912B03" w:rsidRDefault="00912B03" w:rsidP="002F00CD">
            <w:pPr>
              <w:jc w:val="right"/>
            </w:pPr>
            <w:r>
              <w:rPr>
                <w:rFonts w:ascii="Century Gothic" w:hAnsi="Century Gothic"/>
                <w:sz w:val="16"/>
                <w:szCs w:val="16"/>
              </w:rPr>
              <w:t>Aumenta 28.91</w:t>
            </w:r>
            <w:r w:rsidRPr="00D57D19">
              <w:rPr>
                <w:rFonts w:ascii="Century Gothic" w:hAnsi="Century Gothic"/>
                <w:sz w:val="16"/>
                <w:szCs w:val="16"/>
              </w:rPr>
              <w:t xml:space="preserve"> %</w:t>
            </w:r>
          </w:p>
        </w:tc>
      </w:tr>
      <w:tr w:rsidR="00912B03" w:rsidRPr="002F3EEE" w14:paraId="3FCA1BB8" w14:textId="77777777" w:rsidTr="00C9493D">
        <w:trPr>
          <w:jc w:val="center"/>
        </w:trPr>
        <w:tc>
          <w:tcPr>
            <w:tcW w:w="3325" w:type="dxa"/>
          </w:tcPr>
          <w:p w14:paraId="1B16D51E" w14:textId="3455E913" w:rsidR="00912B03" w:rsidRPr="00FB351D" w:rsidRDefault="00912B03" w:rsidP="002F00CD">
            <w:pPr>
              <w:spacing w:line="276" w:lineRule="auto"/>
              <w:rPr>
                <w:rFonts w:ascii="Century Gothic" w:hAnsi="Century Gothic"/>
                <w:b/>
                <w:bCs/>
                <w:sz w:val="16"/>
                <w:szCs w:val="16"/>
                <w:highlight w:val="yellow"/>
              </w:rPr>
            </w:pPr>
          </w:p>
        </w:tc>
        <w:tc>
          <w:tcPr>
            <w:tcW w:w="1170" w:type="dxa"/>
          </w:tcPr>
          <w:p w14:paraId="55FAA4D5" w14:textId="77777777" w:rsidR="00912B03" w:rsidRPr="00467F4D" w:rsidRDefault="00912B03" w:rsidP="002F00CD">
            <w:pPr>
              <w:spacing w:line="276" w:lineRule="auto"/>
              <w:jc w:val="right"/>
              <w:rPr>
                <w:rFonts w:ascii="Century Gothic" w:hAnsi="Century Gothic"/>
                <w:sz w:val="16"/>
                <w:szCs w:val="16"/>
                <w:highlight w:val="cyan"/>
              </w:rPr>
            </w:pPr>
          </w:p>
        </w:tc>
        <w:tc>
          <w:tcPr>
            <w:tcW w:w="1260" w:type="dxa"/>
          </w:tcPr>
          <w:p w14:paraId="0B925D6B" w14:textId="77777777" w:rsidR="00912B03" w:rsidRPr="00467F4D" w:rsidRDefault="00912B03" w:rsidP="002F00CD">
            <w:pPr>
              <w:jc w:val="right"/>
              <w:rPr>
                <w:rFonts w:ascii="Century Gothic" w:hAnsi="Century Gothic"/>
                <w:sz w:val="16"/>
                <w:szCs w:val="16"/>
                <w:highlight w:val="cyan"/>
              </w:rPr>
            </w:pPr>
          </w:p>
        </w:tc>
        <w:tc>
          <w:tcPr>
            <w:tcW w:w="2880" w:type="dxa"/>
          </w:tcPr>
          <w:p w14:paraId="091683C7" w14:textId="77777777" w:rsidR="00912B03" w:rsidRDefault="00912B03" w:rsidP="002F00CD">
            <w:pPr>
              <w:jc w:val="right"/>
            </w:pPr>
          </w:p>
        </w:tc>
      </w:tr>
      <w:tr w:rsidR="00912B03" w:rsidRPr="002F3EEE" w14:paraId="75ED5A6F" w14:textId="77777777" w:rsidTr="00C9493D">
        <w:trPr>
          <w:jc w:val="center"/>
        </w:trPr>
        <w:tc>
          <w:tcPr>
            <w:tcW w:w="3325" w:type="dxa"/>
          </w:tcPr>
          <w:p w14:paraId="4796450C" w14:textId="77777777" w:rsidR="00912B03" w:rsidRPr="00AA310E" w:rsidRDefault="00912B03" w:rsidP="002F00CD">
            <w:pPr>
              <w:spacing w:line="276" w:lineRule="auto"/>
              <w:rPr>
                <w:rFonts w:ascii="Century Gothic" w:hAnsi="Century Gothic"/>
                <w:b/>
                <w:bCs/>
                <w:sz w:val="16"/>
                <w:szCs w:val="16"/>
              </w:rPr>
            </w:pPr>
            <w:r w:rsidRPr="00AA310E">
              <w:rPr>
                <w:rFonts w:ascii="Century Gothic" w:hAnsi="Century Gothic"/>
                <w:b/>
                <w:bCs/>
                <w:sz w:val="16"/>
                <w:szCs w:val="16"/>
              </w:rPr>
              <w:t>Prima de Vacaciones</w:t>
            </w:r>
            <w:r>
              <w:rPr>
                <w:rFonts w:ascii="Century Gothic" w:hAnsi="Century Gothic"/>
                <w:b/>
                <w:bCs/>
                <w:sz w:val="16"/>
                <w:szCs w:val="16"/>
              </w:rPr>
              <w:t xml:space="preserve"> abril</w:t>
            </w:r>
          </w:p>
        </w:tc>
        <w:tc>
          <w:tcPr>
            <w:tcW w:w="1170" w:type="dxa"/>
          </w:tcPr>
          <w:p w14:paraId="6AE3CA14" w14:textId="77777777" w:rsidR="00912B03" w:rsidRDefault="00912B03" w:rsidP="002F00CD">
            <w:pPr>
              <w:spacing w:line="276" w:lineRule="auto"/>
              <w:jc w:val="right"/>
              <w:rPr>
                <w:rFonts w:ascii="Century Gothic" w:hAnsi="Century Gothic"/>
                <w:sz w:val="16"/>
                <w:szCs w:val="16"/>
              </w:rPr>
            </w:pPr>
            <w:r>
              <w:rPr>
                <w:rFonts w:ascii="Century Gothic" w:hAnsi="Century Gothic"/>
                <w:sz w:val="16"/>
                <w:szCs w:val="16"/>
              </w:rPr>
              <w:t>0</w:t>
            </w:r>
          </w:p>
        </w:tc>
        <w:tc>
          <w:tcPr>
            <w:tcW w:w="1260" w:type="dxa"/>
          </w:tcPr>
          <w:p w14:paraId="3FCC509C" w14:textId="77777777" w:rsidR="00912B03" w:rsidRDefault="00912B03" w:rsidP="002F00CD">
            <w:pPr>
              <w:spacing w:line="276" w:lineRule="auto"/>
              <w:jc w:val="right"/>
              <w:rPr>
                <w:rFonts w:ascii="Century Gothic" w:hAnsi="Century Gothic"/>
                <w:sz w:val="16"/>
                <w:szCs w:val="16"/>
              </w:rPr>
            </w:pPr>
            <w:r>
              <w:rPr>
                <w:rFonts w:ascii="Century Gothic" w:hAnsi="Century Gothic"/>
                <w:sz w:val="16"/>
                <w:szCs w:val="16"/>
              </w:rPr>
              <w:t>1118523</w:t>
            </w:r>
          </w:p>
        </w:tc>
        <w:tc>
          <w:tcPr>
            <w:tcW w:w="2880" w:type="dxa"/>
          </w:tcPr>
          <w:p w14:paraId="1C3D4784" w14:textId="77777777" w:rsidR="00912B03" w:rsidRDefault="00912B03" w:rsidP="002F00CD">
            <w:pPr>
              <w:jc w:val="right"/>
            </w:pPr>
            <w:r>
              <w:rPr>
                <w:rFonts w:ascii="Century Gothic" w:hAnsi="Century Gothic"/>
                <w:sz w:val="16"/>
                <w:szCs w:val="16"/>
              </w:rPr>
              <w:t>Aumenta 100</w:t>
            </w:r>
            <w:r w:rsidRPr="00D57D19">
              <w:rPr>
                <w:rFonts w:ascii="Century Gothic" w:hAnsi="Century Gothic"/>
                <w:sz w:val="16"/>
                <w:szCs w:val="16"/>
              </w:rPr>
              <w:t xml:space="preserve"> %</w:t>
            </w:r>
          </w:p>
        </w:tc>
      </w:tr>
      <w:tr w:rsidR="00912B03" w:rsidRPr="002F3EEE" w14:paraId="1C770911" w14:textId="77777777" w:rsidTr="00C9493D">
        <w:trPr>
          <w:jc w:val="center"/>
        </w:trPr>
        <w:tc>
          <w:tcPr>
            <w:tcW w:w="3325" w:type="dxa"/>
          </w:tcPr>
          <w:p w14:paraId="2DB3391B" w14:textId="77777777" w:rsidR="00912B03" w:rsidRPr="00AA310E" w:rsidRDefault="00912B03" w:rsidP="002F00CD">
            <w:pPr>
              <w:spacing w:line="276" w:lineRule="auto"/>
              <w:rPr>
                <w:rFonts w:ascii="Century Gothic" w:hAnsi="Century Gothic"/>
                <w:b/>
                <w:bCs/>
                <w:sz w:val="16"/>
                <w:szCs w:val="16"/>
              </w:rPr>
            </w:pPr>
            <w:r>
              <w:rPr>
                <w:rFonts w:ascii="Century Gothic" w:hAnsi="Century Gothic"/>
                <w:b/>
                <w:bCs/>
                <w:sz w:val="16"/>
                <w:szCs w:val="16"/>
              </w:rPr>
              <w:t>Prima de Vacaciones mayo</w:t>
            </w:r>
          </w:p>
        </w:tc>
        <w:tc>
          <w:tcPr>
            <w:tcW w:w="1170" w:type="dxa"/>
          </w:tcPr>
          <w:p w14:paraId="4FA2801F" w14:textId="77777777" w:rsidR="00912B03" w:rsidRDefault="00912B03" w:rsidP="002F00CD">
            <w:pPr>
              <w:spacing w:line="276" w:lineRule="auto"/>
              <w:jc w:val="right"/>
              <w:rPr>
                <w:rFonts w:ascii="Century Gothic" w:hAnsi="Century Gothic"/>
                <w:sz w:val="16"/>
                <w:szCs w:val="16"/>
              </w:rPr>
            </w:pPr>
            <w:r>
              <w:rPr>
                <w:rFonts w:ascii="Century Gothic" w:hAnsi="Century Gothic"/>
                <w:sz w:val="16"/>
                <w:szCs w:val="16"/>
              </w:rPr>
              <w:t>0</w:t>
            </w:r>
          </w:p>
        </w:tc>
        <w:tc>
          <w:tcPr>
            <w:tcW w:w="1260" w:type="dxa"/>
          </w:tcPr>
          <w:p w14:paraId="281A11C2" w14:textId="77777777" w:rsidR="00912B03" w:rsidRDefault="00912B03" w:rsidP="002F00CD">
            <w:pPr>
              <w:spacing w:line="276" w:lineRule="auto"/>
              <w:jc w:val="right"/>
              <w:rPr>
                <w:rFonts w:ascii="Century Gothic" w:hAnsi="Century Gothic"/>
                <w:sz w:val="16"/>
                <w:szCs w:val="16"/>
              </w:rPr>
            </w:pPr>
            <w:r>
              <w:rPr>
                <w:rFonts w:ascii="Century Gothic" w:hAnsi="Century Gothic"/>
                <w:sz w:val="16"/>
                <w:szCs w:val="16"/>
              </w:rPr>
              <w:t>328463</w:t>
            </w:r>
          </w:p>
        </w:tc>
        <w:tc>
          <w:tcPr>
            <w:tcW w:w="2880" w:type="dxa"/>
          </w:tcPr>
          <w:p w14:paraId="0B2819EB" w14:textId="77777777" w:rsidR="00912B03" w:rsidRDefault="00912B03" w:rsidP="002F00CD">
            <w:pPr>
              <w:jc w:val="right"/>
            </w:pPr>
            <w:r>
              <w:rPr>
                <w:rFonts w:ascii="Century Gothic" w:hAnsi="Century Gothic"/>
                <w:sz w:val="16"/>
                <w:szCs w:val="16"/>
              </w:rPr>
              <w:t>Aumenta 100</w:t>
            </w:r>
            <w:r w:rsidRPr="00D57D19">
              <w:rPr>
                <w:rFonts w:ascii="Century Gothic" w:hAnsi="Century Gothic"/>
                <w:sz w:val="16"/>
                <w:szCs w:val="16"/>
              </w:rPr>
              <w:t xml:space="preserve"> %</w:t>
            </w:r>
          </w:p>
        </w:tc>
      </w:tr>
      <w:tr w:rsidR="00912B03" w:rsidRPr="002F3EEE" w14:paraId="630A528A" w14:textId="77777777" w:rsidTr="00C9493D">
        <w:trPr>
          <w:jc w:val="center"/>
        </w:trPr>
        <w:tc>
          <w:tcPr>
            <w:tcW w:w="3325" w:type="dxa"/>
          </w:tcPr>
          <w:p w14:paraId="1DA38999" w14:textId="77777777" w:rsidR="00912B03" w:rsidRPr="00AA310E" w:rsidRDefault="00912B03" w:rsidP="002F00CD">
            <w:pPr>
              <w:spacing w:line="276" w:lineRule="auto"/>
              <w:rPr>
                <w:rFonts w:ascii="Century Gothic" w:hAnsi="Century Gothic"/>
                <w:b/>
                <w:bCs/>
                <w:sz w:val="16"/>
                <w:szCs w:val="16"/>
              </w:rPr>
            </w:pPr>
            <w:r>
              <w:rPr>
                <w:rFonts w:ascii="Century Gothic" w:hAnsi="Century Gothic"/>
                <w:b/>
                <w:bCs/>
                <w:sz w:val="16"/>
                <w:szCs w:val="16"/>
              </w:rPr>
              <w:t>Prima de Vacaciones junio</w:t>
            </w:r>
          </w:p>
        </w:tc>
        <w:tc>
          <w:tcPr>
            <w:tcW w:w="1170" w:type="dxa"/>
          </w:tcPr>
          <w:p w14:paraId="25E283CE" w14:textId="77777777" w:rsidR="00912B03" w:rsidRDefault="00912B03" w:rsidP="002F00CD">
            <w:pPr>
              <w:spacing w:line="276" w:lineRule="auto"/>
              <w:jc w:val="right"/>
              <w:rPr>
                <w:rFonts w:ascii="Century Gothic" w:hAnsi="Century Gothic"/>
                <w:sz w:val="16"/>
                <w:szCs w:val="16"/>
              </w:rPr>
            </w:pPr>
            <w:r>
              <w:rPr>
                <w:rFonts w:ascii="Century Gothic" w:hAnsi="Century Gothic"/>
                <w:sz w:val="16"/>
                <w:szCs w:val="16"/>
              </w:rPr>
              <w:t>0</w:t>
            </w:r>
          </w:p>
        </w:tc>
        <w:tc>
          <w:tcPr>
            <w:tcW w:w="1260" w:type="dxa"/>
          </w:tcPr>
          <w:p w14:paraId="7DE74BC6" w14:textId="77777777" w:rsidR="00912B03" w:rsidRDefault="00912B03" w:rsidP="002F00CD">
            <w:pPr>
              <w:spacing w:line="276" w:lineRule="auto"/>
              <w:jc w:val="right"/>
              <w:rPr>
                <w:rFonts w:ascii="Century Gothic" w:hAnsi="Century Gothic"/>
                <w:sz w:val="16"/>
                <w:szCs w:val="16"/>
              </w:rPr>
            </w:pPr>
            <w:r>
              <w:rPr>
                <w:rFonts w:ascii="Century Gothic" w:hAnsi="Century Gothic"/>
                <w:sz w:val="16"/>
                <w:szCs w:val="16"/>
              </w:rPr>
              <w:t>0</w:t>
            </w:r>
          </w:p>
        </w:tc>
        <w:tc>
          <w:tcPr>
            <w:tcW w:w="2880" w:type="dxa"/>
          </w:tcPr>
          <w:p w14:paraId="2D52F83F" w14:textId="77777777" w:rsidR="00912B03" w:rsidRDefault="00912B03" w:rsidP="002F00CD">
            <w:pPr>
              <w:jc w:val="right"/>
            </w:pPr>
            <w:r>
              <w:rPr>
                <w:rFonts w:ascii="Century Gothic" w:hAnsi="Century Gothic"/>
                <w:sz w:val="16"/>
                <w:szCs w:val="16"/>
              </w:rPr>
              <w:t xml:space="preserve">Estable </w:t>
            </w:r>
            <w:r w:rsidRPr="00D57D19">
              <w:rPr>
                <w:rFonts w:ascii="Century Gothic" w:hAnsi="Century Gothic"/>
                <w:sz w:val="16"/>
                <w:szCs w:val="16"/>
              </w:rPr>
              <w:t>%</w:t>
            </w:r>
          </w:p>
        </w:tc>
      </w:tr>
      <w:tr w:rsidR="00912B03" w:rsidRPr="002F3EEE" w14:paraId="6C9D9669" w14:textId="77777777" w:rsidTr="00C9493D">
        <w:trPr>
          <w:jc w:val="center"/>
        </w:trPr>
        <w:tc>
          <w:tcPr>
            <w:tcW w:w="3325" w:type="dxa"/>
          </w:tcPr>
          <w:p w14:paraId="1E0D672E" w14:textId="5EDB4695" w:rsidR="00912B03" w:rsidRPr="00765029" w:rsidRDefault="00912B03" w:rsidP="002F00CD">
            <w:pPr>
              <w:spacing w:line="276" w:lineRule="auto"/>
              <w:rPr>
                <w:rFonts w:ascii="Century Gothic" w:hAnsi="Century Gothic"/>
                <w:b/>
                <w:bCs/>
                <w:sz w:val="16"/>
                <w:szCs w:val="16"/>
                <w:highlight w:val="yellow"/>
              </w:rPr>
            </w:pPr>
          </w:p>
        </w:tc>
        <w:tc>
          <w:tcPr>
            <w:tcW w:w="1170" w:type="dxa"/>
          </w:tcPr>
          <w:p w14:paraId="033C0A89" w14:textId="77777777" w:rsidR="00912B03" w:rsidRPr="00467F4D" w:rsidRDefault="00912B03" w:rsidP="002F00CD">
            <w:pPr>
              <w:spacing w:line="276" w:lineRule="auto"/>
              <w:jc w:val="right"/>
              <w:rPr>
                <w:rFonts w:ascii="Century Gothic" w:hAnsi="Century Gothic"/>
                <w:sz w:val="16"/>
                <w:szCs w:val="16"/>
                <w:highlight w:val="cyan"/>
              </w:rPr>
            </w:pPr>
          </w:p>
        </w:tc>
        <w:tc>
          <w:tcPr>
            <w:tcW w:w="1260" w:type="dxa"/>
          </w:tcPr>
          <w:p w14:paraId="316CCD70" w14:textId="77777777" w:rsidR="00912B03" w:rsidRPr="00467F4D" w:rsidRDefault="00912B03" w:rsidP="002F00CD">
            <w:pPr>
              <w:spacing w:line="276" w:lineRule="auto"/>
              <w:jc w:val="right"/>
              <w:rPr>
                <w:rFonts w:ascii="Century Gothic" w:hAnsi="Century Gothic"/>
                <w:sz w:val="16"/>
                <w:szCs w:val="16"/>
                <w:highlight w:val="cyan"/>
              </w:rPr>
            </w:pPr>
          </w:p>
        </w:tc>
        <w:tc>
          <w:tcPr>
            <w:tcW w:w="2880" w:type="dxa"/>
          </w:tcPr>
          <w:p w14:paraId="361206D9" w14:textId="77777777" w:rsidR="00912B03" w:rsidRDefault="00912B03" w:rsidP="002F00CD">
            <w:pPr>
              <w:jc w:val="right"/>
            </w:pPr>
          </w:p>
        </w:tc>
      </w:tr>
      <w:tr w:rsidR="00912B03" w:rsidRPr="002F3EEE" w14:paraId="19A1E3F8" w14:textId="77777777" w:rsidTr="00C9493D">
        <w:trPr>
          <w:jc w:val="center"/>
        </w:trPr>
        <w:tc>
          <w:tcPr>
            <w:tcW w:w="3325" w:type="dxa"/>
          </w:tcPr>
          <w:p w14:paraId="74A02357" w14:textId="77777777" w:rsidR="00912B03" w:rsidRPr="00AA310E" w:rsidRDefault="00912B03" w:rsidP="002F00CD">
            <w:pPr>
              <w:spacing w:line="276" w:lineRule="auto"/>
              <w:rPr>
                <w:rFonts w:ascii="Century Gothic" w:hAnsi="Century Gothic"/>
                <w:b/>
                <w:bCs/>
                <w:sz w:val="16"/>
                <w:szCs w:val="16"/>
              </w:rPr>
            </w:pPr>
            <w:r w:rsidRPr="00AA310E">
              <w:rPr>
                <w:rFonts w:ascii="Century Gothic" w:hAnsi="Century Gothic"/>
                <w:b/>
                <w:bCs/>
                <w:sz w:val="16"/>
                <w:szCs w:val="16"/>
              </w:rPr>
              <w:t>Bonificación Especial Rec.</w:t>
            </w:r>
            <w:r>
              <w:rPr>
                <w:rFonts w:ascii="Century Gothic" w:hAnsi="Century Gothic"/>
                <w:b/>
                <w:bCs/>
                <w:sz w:val="16"/>
                <w:szCs w:val="16"/>
              </w:rPr>
              <w:t xml:space="preserve"> abril</w:t>
            </w:r>
          </w:p>
        </w:tc>
        <w:tc>
          <w:tcPr>
            <w:tcW w:w="1170" w:type="dxa"/>
          </w:tcPr>
          <w:p w14:paraId="3E78C1B5"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0</w:t>
            </w:r>
          </w:p>
        </w:tc>
        <w:tc>
          <w:tcPr>
            <w:tcW w:w="1260" w:type="dxa"/>
          </w:tcPr>
          <w:p w14:paraId="39AC1565"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139576</w:t>
            </w:r>
          </w:p>
        </w:tc>
        <w:tc>
          <w:tcPr>
            <w:tcW w:w="2880" w:type="dxa"/>
          </w:tcPr>
          <w:p w14:paraId="19BD98F6" w14:textId="77777777" w:rsidR="00912B03" w:rsidRDefault="00912B03" w:rsidP="002F00CD">
            <w:pPr>
              <w:jc w:val="right"/>
            </w:pPr>
            <w:r>
              <w:rPr>
                <w:rFonts w:ascii="Century Gothic" w:hAnsi="Century Gothic"/>
                <w:sz w:val="16"/>
                <w:szCs w:val="16"/>
              </w:rPr>
              <w:t>Aumenta 100</w:t>
            </w:r>
            <w:r w:rsidRPr="00D57D19">
              <w:rPr>
                <w:rFonts w:ascii="Century Gothic" w:hAnsi="Century Gothic"/>
                <w:sz w:val="16"/>
                <w:szCs w:val="16"/>
              </w:rPr>
              <w:t xml:space="preserve"> %</w:t>
            </w:r>
          </w:p>
        </w:tc>
      </w:tr>
      <w:tr w:rsidR="00912B03" w:rsidRPr="002F3EEE" w14:paraId="11528B00" w14:textId="77777777" w:rsidTr="00C9493D">
        <w:trPr>
          <w:jc w:val="center"/>
        </w:trPr>
        <w:tc>
          <w:tcPr>
            <w:tcW w:w="3325" w:type="dxa"/>
          </w:tcPr>
          <w:p w14:paraId="72B36952" w14:textId="77777777" w:rsidR="00912B03" w:rsidRPr="00AA310E" w:rsidRDefault="00912B03" w:rsidP="002F00CD">
            <w:r w:rsidRPr="00AA310E">
              <w:rPr>
                <w:rFonts w:ascii="Century Gothic" w:hAnsi="Century Gothic"/>
                <w:b/>
                <w:bCs/>
                <w:sz w:val="16"/>
                <w:szCs w:val="16"/>
              </w:rPr>
              <w:t>Bo</w:t>
            </w:r>
            <w:r>
              <w:rPr>
                <w:rFonts w:ascii="Century Gothic" w:hAnsi="Century Gothic"/>
                <w:b/>
                <w:bCs/>
                <w:sz w:val="16"/>
                <w:szCs w:val="16"/>
              </w:rPr>
              <w:t>nificación Especial Rec. mayo</w:t>
            </w:r>
          </w:p>
        </w:tc>
        <w:tc>
          <w:tcPr>
            <w:tcW w:w="1170" w:type="dxa"/>
          </w:tcPr>
          <w:p w14:paraId="67DC72E3"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0</w:t>
            </w:r>
          </w:p>
        </w:tc>
        <w:tc>
          <w:tcPr>
            <w:tcW w:w="1260" w:type="dxa"/>
          </w:tcPr>
          <w:p w14:paraId="0F30514C"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43795</w:t>
            </w:r>
          </w:p>
        </w:tc>
        <w:tc>
          <w:tcPr>
            <w:tcW w:w="2880" w:type="dxa"/>
          </w:tcPr>
          <w:p w14:paraId="4BAB9A7D" w14:textId="77777777" w:rsidR="00912B03" w:rsidRDefault="00912B03" w:rsidP="002F00CD">
            <w:pPr>
              <w:jc w:val="right"/>
            </w:pPr>
            <w:r>
              <w:rPr>
                <w:rFonts w:ascii="Century Gothic" w:hAnsi="Century Gothic"/>
                <w:sz w:val="16"/>
                <w:szCs w:val="16"/>
              </w:rPr>
              <w:t>Aumenta 100</w:t>
            </w:r>
            <w:r w:rsidRPr="00D57D19">
              <w:rPr>
                <w:rFonts w:ascii="Century Gothic" w:hAnsi="Century Gothic"/>
                <w:sz w:val="16"/>
                <w:szCs w:val="16"/>
              </w:rPr>
              <w:t xml:space="preserve"> %</w:t>
            </w:r>
          </w:p>
        </w:tc>
      </w:tr>
      <w:tr w:rsidR="00912B03" w:rsidRPr="002F3EEE" w14:paraId="538F3C93" w14:textId="77777777" w:rsidTr="00C9493D">
        <w:trPr>
          <w:jc w:val="center"/>
        </w:trPr>
        <w:tc>
          <w:tcPr>
            <w:tcW w:w="3325" w:type="dxa"/>
          </w:tcPr>
          <w:p w14:paraId="26AB2D75" w14:textId="77777777" w:rsidR="00912B03" w:rsidRPr="00AA310E" w:rsidRDefault="00912B03" w:rsidP="002F00CD">
            <w:r w:rsidRPr="00AA310E">
              <w:rPr>
                <w:rFonts w:ascii="Century Gothic" w:hAnsi="Century Gothic"/>
                <w:b/>
                <w:bCs/>
                <w:sz w:val="16"/>
                <w:szCs w:val="16"/>
              </w:rPr>
              <w:t>B</w:t>
            </w:r>
            <w:r>
              <w:rPr>
                <w:rFonts w:ascii="Century Gothic" w:hAnsi="Century Gothic"/>
                <w:b/>
                <w:bCs/>
                <w:sz w:val="16"/>
                <w:szCs w:val="16"/>
              </w:rPr>
              <w:t>onificación Especial Rec. junio</w:t>
            </w:r>
          </w:p>
        </w:tc>
        <w:tc>
          <w:tcPr>
            <w:tcW w:w="1170" w:type="dxa"/>
          </w:tcPr>
          <w:p w14:paraId="0FFBACA9"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0</w:t>
            </w:r>
          </w:p>
        </w:tc>
        <w:tc>
          <w:tcPr>
            <w:tcW w:w="1260" w:type="dxa"/>
          </w:tcPr>
          <w:p w14:paraId="451B89FD"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0</w:t>
            </w:r>
          </w:p>
        </w:tc>
        <w:tc>
          <w:tcPr>
            <w:tcW w:w="2880" w:type="dxa"/>
          </w:tcPr>
          <w:p w14:paraId="4C898A66" w14:textId="77777777" w:rsidR="00912B03" w:rsidRDefault="00912B03" w:rsidP="002F00CD">
            <w:pPr>
              <w:jc w:val="right"/>
            </w:pPr>
            <w:r>
              <w:rPr>
                <w:rFonts w:ascii="Century Gothic" w:hAnsi="Century Gothic"/>
                <w:sz w:val="16"/>
                <w:szCs w:val="16"/>
              </w:rPr>
              <w:t>Estable</w:t>
            </w:r>
            <w:r w:rsidRPr="00D57D19">
              <w:rPr>
                <w:rFonts w:ascii="Century Gothic" w:hAnsi="Century Gothic"/>
                <w:sz w:val="16"/>
                <w:szCs w:val="16"/>
              </w:rPr>
              <w:t xml:space="preserve"> %</w:t>
            </w:r>
          </w:p>
        </w:tc>
      </w:tr>
      <w:tr w:rsidR="00912B03" w:rsidRPr="002F3EEE" w14:paraId="03E5E666" w14:textId="77777777" w:rsidTr="00C9493D">
        <w:trPr>
          <w:jc w:val="center"/>
        </w:trPr>
        <w:tc>
          <w:tcPr>
            <w:tcW w:w="3325" w:type="dxa"/>
          </w:tcPr>
          <w:p w14:paraId="3913C538" w14:textId="6BDB1433" w:rsidR="00912B03" w:rsidRPr="00765029" w:rsidRDefault="00912B03" w:rsidP="002F00CD">
            <w:pPr>
              <w:rPr>
                <w:rFonts w:ascii="Century Gothic" w:hAnsi="Century Gothic"/>
                <w:b/>
                <w:bCs/>
                <w:sz w:val="16"/>
                <w:szCs w:val="16"/>
                <w:highlight w:val="yellow"/>
              </w:rPr>
            </w:pPr>
          </w:p>
        </w:tc>
        <w:tc>
          <w:tcPr>
            <w:tcW w:w="1170" w:type="dxa"/>
          </w:tcPr>
          <w:p w14:paraId="4681CBD0" w14:textId="77777777" w:rsidR="00912B03" w:rsidRPr="00467F4D" w:rsidRDefault="00912B03" w:rsidP="002F00CD">
            <w:pPr>
              <w:spacing w:line="276" w:lineRule="auto"/>
              <w:jc w:val="right"/>
              <w:rPr>
                <w:rFonts w:ascii="Century Gothic" w:hAnsi="Century Gothic"/>
                <w:sz w:val="16"/>
                <w:szCs w:val="16"/>
                <w:highlight w:val="cyan"/>
              </w:rPr>
            </w:pPr>
          </w:p>
        </w:tc>
        <w:tc>
          <w:tcPr>
            <w:tcW w:w="1260" w:type="dxa"/>
          </w:tcPr>
          <w:p w14:paraId="7C74B590" w14:textId="77777777" w:rsidR="00912B03" w:rsidRPr="00467F4D" w:rsidRDefault="00912B03" w:rsidP="002F00CD">
            <w:pPr>
              <w:spacing w:line="276" w:lineRule="auto"/>
              <w:jc w:val="right"/>
              <w:rPr>
                <w:rFonts w:ascii="Century Gothic" w:hAnsi="Century Gothic"/>
                <w:sz w:val="16"/>
                <w:szCs w:val="16"/>
                <w:highlight w:val="cyan"/>
              </w:rPr>
            </w:pPr>
          </w:p>
        </w:tc>
        <w:tc>
          <w:tcPr>
            <w:tcW w:w="2880" w:type="dxa"/>
          </w:tcPr>
          <w:p w14:paraId="24664EB3" w14:textId="77777777" w:rsidR="00912B03" w:rsidRDefault="00912B03" w:rsidP="002F00CD">
            <w:pPr>
              <w:jc w:val="right"/>
            </w:pPr>
          </w:p>
        </w:tc>
      </w:tr>
      <w:tr w:rsidR="00912B03" w:rsidRPr="002F3EEE" w14:paraId="3C805428" w14:textId="77777777" w:rsidTr="00C9493D">
        <w:trPr>
          <w:jc w:val="center"/>
        </w:trPr>
        <w:tc>
          <w:tcPr>
            <w:tcW w:w="3325" w:type="dxa"/>
          </w:tcPr>
          <w:p w14:paraId="25C48177" w14:textId="77777777" w:rsidR="00912B03" w:rsidRPr="00AA310E" w:rsidRDefault="00912B03" w:rsidP="002F00CD">
            <w:pPr>
              <w:spacing w:line="276" w:lineRule="auto"/>
              <w:rPr>
                <w:rFonts w:ascii="Century Gothic" w:hAnsi="Century Gothic"/>
                <w:b/>
                <w:bCs/>
                <w:sz w:val="16"/>
                <w:szCs w:val="16"/>
              </w:rPr>
            </w:pPr>
            <w:r w:rsidRPr="00AA310E">
              <w:rPr>
                <w:rFonts w:ascii="Century Gothic" w:hAnsi="Century Gothic"/>
                <w:b/>
                <w:bCs/>
                <w:sz w:val="16"/>
                <w:szCs w:val="16"/>
              </w:rPr>
              <w:t>Horas extras</w:t>
            </w:r>
            <w:r>
              <w:rPr>
                <w:rFonts w:ascii="Century Gothic" w:hAnsi="Century Gothic"/>
                <w:b/>
                <w:bCs/>
                <w:sz w:val="16"/>
                <w:szCs w:val="16"/>
              </w:rPr>
              <w:t xml:space="preserve"> abril</w:t>
            </w:r>
          </w:p>
        </w:tc>
        <w:tc>
          <w:tcPr>
            <w:tcW w:w="1170" w:type="dxa"/>
          </w:tcPr>
          <w:p w14:paraId="7EA784B9"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665219</w:t>
            </w:r>
          </w:p>
        </w:tc>
        <w:tc>
          <w:tcPr>
            <w:tcW w:w="1260" w:type="dxa"/>
          </w:tcPr>
          <w:p w14:paraId="7B9BACE2"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400704</w:t>
            </w:r>
          </w:p>
        </w:tc>
        <w:tc>
          <w:tcPr>
            <w:tcW w:w="2880" w:type="dxa"/>
          </w:tcPr>
          <w:p w14:paraId="1E4447B9" w14:textId="77777777" w:rsidR="00912B03" w:rsidRDefault="00912B03" w:rsidP="002F00CD">
            <w:pPr>
              <w:jc w:val="right"/>
            </w:pPr>
            <w:r>
              <w:rPr>
                <w:rFonts w:ascii="Century Gothic" w:hAnsi="Century Gothic"/>
                <w:sz w:val="16"/>
                <w:szCs w:val="16"/>
              </w:rPr>
              <w:t>Disminuye 39.76</w:t>
            </w:r>
            <w:r w:rsidRPr="00D57D19">
              <w:rPr>
                <w:rFonts w:ascii="Century Gothic" w:hAnsi="Century Gothic"/>
                <w:sz w:val="16"/>
                <w:szCs w:val="16"/>
              </w:rPr>
              <w:t xml:space="preserve"> %</w:t>
            </w:r>
          </w:p>
        </w:tc>
      </w:tr>
      <w:tr w:rsidR="00912B03" w:rsidRPr="002F3EEE" w14:paraId="48B15677" w14:textId="77777777" w:rsidTr="00C9493D">
        <w:trPr>
          <w:jc w:val="center"/>
        </w:trPr>
        <w:tc>
          <w:tcPr>
            <w:tcW w:w="3325" w:type="dxa"/>
          </w:tcPr>
          <w:p w14:paraId="2229551B" w14:textId="77777777" w:rsidR="00912B03" w:rsidRPr="00AA310E" w:rsidRDefault="00912B03" w:rsidP="002F00CD">
            <w:pPr>
              <w:spacing w:line="276" w:lineRule="auto"/>
              <w:rPr>
                <w:rFonts w:ascii="Century Gothic" w:hAnsi="Century Gothic"/>
                <w:b/>
                <w:bCs/>
                <w:sz w:val="16"/>
                <w:szCs w:val="16"/>
              </w:rPr>
            </w:pPr>
            <w:r>
              <w:rPr>
                <w:rFonts w:ascii="Century Gothic" w:hAnsi="Century Gothic"/>
                <w:b/>
                <w:bCs/>
                <w:sz w:val="16"/>
                <w:szCs w:val="16"/>
              </w:rPr>
              <w:t>Horas extras mayo</w:t>
            </w:r>
          </w:p>
        </w:tc>
        <w:tc>
          <w:tcPr>
            <w:tcW w:w="1170" w:type="dxa"/>
          </w:tcPr>
          <w:p w14:paraId="26B2A6BB"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455035</w:t>
            </w:r>
          </w:p>
        </w:tc>
        <w:tc>
          <w:tcPr>
            <w:tcW w:w="1260" w:type="dxa"/>
          </w:tcPr>
          <w:p w14:paraId="2EB31712"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391500</w:t>
            </w:r>
          </w:p>
        </w:tc>
        <w:tc>
          <w:tcPr>
            <w:tcW w:w="2880" w:type="dxa"/>
          </w:tcPr>
          <w:p w14:paraId="2788DDCA" w14:textId="77777777" w:rsidR="00912B03" w:rsidRDefault="00912B03" w:rsidP="002F00CD">
            <w:pPr>
              <w:jc w:val="right"/>
            </w:pPr>
            <w:r>
              <w:rPr>
                <w:rFonts w:ascii="Century Gothic" w:hAnsi="Century Gothic"/>
                <w:sz w:val="16"/>
                <w:szCs w:val="16"/>
              </w:rPr>
              <w:t>Disminuye 13.96</w:t>
            </w:r>
            <w:r w:rsidRPr="00D57D19">
              <w:rPr>
                <w:rFonts w:ascii="Century Gothic" w:hAnsi="Century Gothic"/>
                <w:sz w:val="16"/>
                <w:szCs w:val="16"/>
              </w:rPr>
              <w:t xml:space="preserve"> %</w:t>
            </w:r>
          </w:p>
        </w:tc>
      </w:tr>
      <w:tr w:rsidR="00912B03" w:rsidRPr="002F3EEE" w14:paraId="3B355CF3" w14:textId="77777777" w:rsidTr="00C9493D">
        <w:trPr>
          <w:jc w:val="center"/>
        </w:trPr>
        <w:tc>
          <w:tcPr>
            <w:tcW w:w="3325" w:type="dxa"/>
          </w:tcPr>
          <w:p w14:paraId="564EE307" w14:textId="77777777" w:rsidR="00912B03" w:rsidRPr="00AA310E" w:rsidRDefault="00912B03" w:rsidP="002F00CD">
            <w:pPr>
              <w:spacing w:line="276" w:lineRule="auto"/>
              <w:rPr>
                <w:rFonts w:ascii="Century Gothic" w:hAnsi="Century Gothic"/>
                <w:b/>
                <w:bCs/>
                <w:sz w:val="16"/>
                <w:szCs w:val="16"/>
              </w:rPr>
            </w:pPr>
            <w:r>
              <w:rPr>
                <w:rFonts w:ascii="Century Gothic" w:hAnsi="Century Gothic"/>
                <w:b/>
                <w:bCs/>
                <w:sz w:val="16"/>
                <w:szCs w:val="16"/>
              </w:rPr>
              <w:t>Horas extras junio</w:t>
            </w:r>
          </w:p>
        </w:tc>
        <w:tc>
          <w:tcPr>
            <w:tcW w:w="1170" w:type="dxa"/>
          </w:tcPr>
          <w:p w14:paraId="2B686E8B"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402905</w:t>
            </w:r>
          </w:p>
        </w:tc>
        <w:tc>
          <w:tcPr>
            <w:tcW w:w="1260" w:type="dxa"/>
          </w:tcPr>
          <w:p w14:paraId="60658CA8" w14:textId="77777777" w:rsidR="00912B03" w:rsidRPr="002F3EEE" w:rsidRDefault="00912B03" w:rsidP="002F00CD">
            <w:pPr>
              <w:spacing w:line="276" w:lineRule="auto"/>
              <w:jc w:val="right"/>
              <w:rPr>
                <w:rFonts w:ascii="Century Gothic" w:hAnsi="Century Gothic"/>
                <w:sz w:val="16"/>
                <w:szCs w:val="16"/>
              </w:rPr>
            </w:pPr>
            <w:r>
              <w:rPr>
                <w:rFonts w:ascii="Century Gothic" w:hAnsi="Century Gothic"/>
                <w:sz w:val="16"/>
                <w:szCs w:val="16"/>
              </w:rPr>
              <w:t>456417</w:t>
            </w:r>
          </w:p>
        </w:tc>
        <w:tc>
          <w:tcPr>
            <w:tcW w:w="2880" w:type="dxa"/>
          </w:tcPr>
          <w:p w14:paraId="32D1F1C8" w14:textId="77777777" w:rsidR="00912B03" w:rsidRDefault="00912B03" w:rsidP="002F00CD">
            <w:pPr>
              <w:spacing w:line="276" w:lineRule="auto"/>
              <w:jc w:val="right"/>
              <w:rPr>
                <w:rFonts w:ascii="Century Gothic" w:hAnsi="Century Gothic"/>
                <w:sz w:val="16"/>
                <w:szCs w:val="16"/>
              </w:rPr>
            </w:pPr>
            <w:r>
              <w:rPr>
                <w:rFonts w:ascii="Century Gothic" w:hAnsi="Century Gothic"/>
                <w:sz w:val="16"/>
                <w:szCs w:val="16"/>
              </w:rPr>
              <w:t>Aumenta 13.28 %</w:t>
            </w:r>
          </w:p>
        </w:tc>
      </w:tr>
    </w:tbl>
    <w:p w14:paraId="49DA0665" w14:textId="77777777" w:rsidR="00912B03" w:rsidRPr="002F3EEE" w:rsidRDefault="00912B03" w:rsidP="00912B03">
      <w:pPr>
        <w:spacing w:line="276" w:lineRule="auto"/>
        <w:jc w:val="both"/>
        <w:rPr>
          <w:rFonts w:ascii="Century Gothic" w:hAnsi="Century Gothic"/>
        </w:rPr>
      </w:pPr>
    </w:p>
    <w:p w14:paraId="4C343C70" w14:textId="77777777" w:rsidR="00912B03" w:rsidRPr="00C9493D" w:rsidRDefault="00912B03" w:rsidP="00C9493D">
      <w:pPr>
        <w:spacing w:line="276" w:lineRule="auto"/>
        <w:jc w:val="both"/>
        <w:rPr>
          <w:rFonts w:ascii="Century Gothic" w:hAnsi="Century Gothic"/>
          <w:bCs/>
          <w:sz w:val="20"/>
          <w:szCs w:val="20"/>
        </w:rPr>
      </w:pPr>
      <w:r w:rsidRPr="00C9493D">
        <w:rPr>
          <w:rFonts w:ascii="Century Gothic" w:hAnsi="Century Gothic"/>
          <w:bCs/>
          <w:sz w:val="20"/>
          <w:szCs w:val="20"/>
        </w:rPr>
        <w:t xml:space="preserve">El Comportamiento de las nóminas en el trimestre dos de la vigencia 2019 frente al mismo trimestre de la vigencia 2019 presento un comportamiento positivo, el aumento claramente obedece al incremento salarial que se estableció en 2019 sobre el 5.09% donde se mantiene la tendencia. </w:t>
      </w:r>
    </w:p>
    <w:p w14:paraId="6C8E7FC4" w14:textId="77777777" w:rsidR="00C9493D" w:rsidRDefault="00C9493D" w:rsidP="00C9493D">
      <w:pPr>
        <w:spacing w:line="276" w:lineRule="auto"/>
        <w:jc w:val="both"/>
        <w:rPr>
          <w:rFonts w:ascii="Century Gothic" w:hAnsi="Century Gothic"/>
          <w:bCs/>
          <w:sz w:val="20"/>
          <w:szCs w:val="20"/>
        </w:rPr>
      </w:pPr>
    </w:p>
    <w:p w14:paraId="05653587" w14:textId="77777777" w:rsidR="00912B03" w:rsidRPr="00C9493D" w:rsidRDefault="00912B03" w:rsidP="00C9493D">
      <w:pPr>
        <w:spacing w:line="276" w:lineRule="auto"/>
        <w:jc w:val="both"/>
        <w:rPr>
          <w:rFonts w:ascii="Century Gothic" w:hAnsi="Century Gothic"/>
          <w:bCs/>
          <w:sz w:val="20"/>
          <w:szCs w:val="20"/>
        </w:rPr>
      </w:pPr>
      <w:r w:rsidRPr="00C9493D">
        <w:rPr>
          <w:rFonts w:ascii="Century Gothic" w:hAnsi="Century Gothic"/>
          <w:bCs/>
          <w:sz w:val="20"/>
          <w:szCs w:val="20"/>
        </w:rPr>
        <w:t xml:space="preserve">Los conceptos que hacen parte de la nómina tienen un incremento progresivo derivado de los pagos por concepto de bonificaciones, primas técnicas y primas de servicios y lo correspondiente a los auxilios de alimentación y de transporte, se identifican aumentos muy poco significativos en  los pagos por concepto de administración de personal de planta (salarios) de la IES-CINOC. </w:t>
      </w:r>
    </w:p>
    <w:p w14:paraId="5930D0EB" w14:textId="77777777" w:rsidR="00912B03" w:rsidRPr="007C1705" w:rsidRDefault="00912B03" w:rsidP="00912B03">
      <w:pPr>
        <w:pStyle w:val="Prrafodelista"/>
        <w:spacing w:line="276" w:lineRule="auto"/>
        <w:ind w:left="720"/>
        <w:jc w:val="both"/>
        <w:rPr>
          <w:rFonts w:ascii="Century Gothic" w:hAnsi="Century Gothic"/>
        </w:rPr>
      </w:pPr>
    </w:p>
    <w:p w14:paraId="40CBAB8D" w14:textId="77777777" w:rsidR="00912B03" w:rsidRPr="00314F13" w:rsidRDefault="00912B03" w:rsidP="00912B03">
      <w:pPr>
        <w:jc w:val="center"/>
        <w:rPr>
          <w:rFonts w:ascii="AR CHRISTY" w:hAnsi="AR CHRISTY"/>
          <w:bCs/>
        </w:rPr>
      </w:pPr>
      <w:r w:rsidRPr="00314F13">
        <w:rPr>
          <w:rFonts w:ascii="AR CHRISTY" w:hAnsi="AR CHRISTY"/>
          <w:bCs/>
        </w:rPr>
        <w:t>COMPARATIVO</w:t>
      </w:r>
      <w:r>
        <w:rPr>
          <w:rFonts w:ascii="AR CHRISTY" w:hAnsi="AR CHRISTY"/>
          <w:bCs/>
        </w:rPr>
        <w:t xml:space="preserve"> NOMINA SEGUNDO</w:t>
      </w:r>
      <w:r w:rsidRPr="00314F13">
        <w:rPr>
          <w:rFonts w:ascii="AR CHRISTY" w:hAnsi="AR CHRISTY"/>
          <w:bCs/>
        </w:rPr>
        <w:t xml:space="preserve"> TRIMESTRE 2018</w:t>
      </w:r>
      <w:r>
        <w:rPr>
          <w:rFonts w:ascii="AR CHRISTY" w:hAnsi="AR CHRISTY"/>
          <w:bCs/>
        </w:rPr>
        <w:t xml:space="preserve"> -</w:t>
      </w:r>
      <w:r w:rsidRPr="00314F13">
        <w:rPr>
          <w:rFonts w:ascii="AR CHRISTY" w:hAnsi="AR CHRISTY"/>
          <w:bCs/>
        </w:rPr>
        <w:t xml:space="preserve"> 2019</w:t>
      </w:r>
    </w:p>
    <w:p w14:paraId="60811471" w14:textId="77777777" w:rsidR="00912B03" w:rsidRDefault="00912B03" w:rsidP="00912B03">
      <w:pPr>
        <w:jc w:val="center"/>
        <w:rPr>
          <w:rFonts w:ascii="Century Gothic" w:hAnsi="Century Gothic"/>
          <w:b/>
          <w:bCs/>
          <w:u w:val="single"/>
        </w:rPr>
      </w:pPr>
    </w:p>
    <w:p w14:paraId="52FA132F" w14:textId="77777777" w:rsidR="00912B03" w:rsidRDefault="00912B03" w:rsidP="00912B03">
      <w:pPr>
        <w:jc w:val="center"/>
        <w:rPr>
          <w:rFonts w:ascii="Century Gothic" w:hAnsi="Century Gothic"/>
        </w:rPr>
      </w:pPr>
      <w:r>
        <w:rPr>
          <w:rFonts w:ascii="Century Gothic" w:eastAsia="Calibri" w:hAnsi="Century Gothic"/>
          <w:noProof/>
          <w:lang w:val="es-CO" w:eastAsia="es-CO"/>
        </w:rPr>
        <w:drawing>
          <wp:inline distT="0" distB="0" distL="0" distR="0" wp14:anchorId="00D5C53B" wp14:editId="5441ED57">
            <wp:extent cx="5495925" cy="2124075"/>
            <wp:effectExtent l="0" t="0" r="9525" b="9525"/>
            <wp:docPr id="3" name="Gráfic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EBECDA3" w14:textId="77777777" w:rsidR="00912B03" w:rsidRDefault="00912B03" w:rsidP="00912B03">
      <w:pPr>
        <w:spacing w:line="276" w:lineRule="auto"/>
        <w:jc w:val="center"/>
        <w:rPr>
          <w:rFonts w:ascii="Century Gothic" w:hAnsi="Century Gothic"/>
          <w:sz w:val="20"/>
          <w:szCs w:val="20"/>
        </w:rPr>
      </w:pPr>
    </w:p>
    <w:p w14:paraId="58E3BEB4" w14:textId="77777777" w:rsidR="00912B03" w:rsidRPr="003B17FC" w:rsidRDefault="00912B03" w:rsidP="00912B03">
      <w:pPr>
        <w:spacing w:line="276" w:lineRule="auto"/>
        <w:jc w:val="both"/>
        <w:rPr>
          <w:rFonts w:ascii="Century Gothic" w:hAnsi="Century Gothic"/>
          <w:sz w:val="20"/>
          <w:szCs w:val="20"/>
        </w:rPr>
      </w:pPr>
    </w:p>
    <w:p w14:paraId="3417ED16" w14:textId="77777777" w:rsidR="00912B03" w:rsidRPr="00314F13" w:rsidRDefault="00912B03" w:rsidP="00912B03">
      <w:pPr>
        <w:jc w:val="center"/>
        <w:rPr>
          <w:rFonts w:ascii="AR CHRISTY" w:hAnsi="AR CHRISTY"/>
          <w:bCs/>
        </w:rPr>
      </w:pPr>
      <w:r w:rsidRPr="00314F13">
        <w:rPr>
          <w:rFonts w:ascii="AR CHRISTY" w:hAnsi="AR CHRISTY"/>
          <w:bCs/>
        </w:rPr>
        <w:t>RELACIÒN DE PAGOS HORAS EXTRAS Y DÌAS FESTIVOS</w:t>
      </w:r>
      <w:r>
        <w:rPr>
          <w:rFonts w:ascii="AR CHRISTY" w:hAnsi="AR CHRISTY"/>
          <w:bCs/>
        </w:rPr>
        <w:t xml:space="preserve"> SEGUNDO TRIMESTRE 2018-2019</w:t>
      </w:r>
    </w:p>
    <w:p w14:paraId="14EF3BD6" w14:textId="77777777" w:rsidR="00912B03" w:rsidRPr="00EE3FC3" w:rsidRDefault="00912B03" w:rsidP="00912B03">
      <w:pPr>
        <w:spacing w:line="276" w:lineRule="auto"/>
        <w:jc w:val="both"/>
        <w:rPr>
          <w:rFonts w:ascii="AR BLANCA" w:hAnsi="AR BLANCA"/>
          <w:b/>
          <w:bCs/>
          <w:u w:val="single"/>
        </w:rPr>
      </w:pPr>
      <w:r w:rsidRPr="00830361">
        <w:rPr>
          <w:noProof/>
          <w:lang w:val="es-CO" w:eastAsia="es-CO"/>
        </w:rPr>
        <w:drawing>
          <wp:inline distT="0" distB="0" distL="0" distR="0" wp14:anchorId="1697300D" wp14:editId="411B0E5E">
            <wp:extent cx="5834870" cy="1041621"/>
            <wp:effectExtent l="0" t="0" r="0" b="63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5883" cy="1048943"/>
                    </a:xfrm>
                    <a:prstGeom prst="rect">
                      <a:avLst/>
                    </a:prstGeom>
                    <a:noFill/>
                    <a:ln>
                      <a:noFill/>
                    </a:ln>
                  </pic:spPr>
                </pic:pic>
              </a:graphicData>
            </a:graphic>
          </wp:inline>
        </w:drawing>
      </w:r>
    </w:p>
    <w:p w14:paraId="38D74839" w14:textId="77777777" w:rsidR="00912B03" w:rsidRDefault="00912B03" w:rsidP="00912B03">
      <w:pPr>
        <w:spacing w:line="276" w:lineRule="auto"/>
        <w:jc w:val="both"/>
        <w:rPr>
          <w:rFonts w:ascii="Century Gothic" w:hAnsi="Century Gothic"/>
          <w:bCs/>
          <w:sz w:val="20"/>
          <w:szCs w:val="20"/>
        </w:rPr>
      </w:pPr>
    </w:p>
    <w:p w14:paraId="35FA977D" w14:textId="77777777" w:rsidR="00912B03" w:rsidRDefault="00912B03" w:rsidP="00912B03">
      <w:pPr>
        <w:spacing w:line="276" w:lineRule="auto"/>
        <w:jc w:val="both"/>
        <w:rPr>
          <w:rFonts w:ascii="Century Gothic" w:hAnsi="Century Gothic"/>
          <w:bCs/>
          <w:sz w:val="20"/>
          <w:szCs w:val="20"/>
        </w:rPr>
      </w:pPr>
      <w:r>
        <w:rPr>
          <w:rFonts w:ascii="Century Gothic" w:hAnsi="Century Gothic"/>
          <w:bCs/>
          <w:sz w:val="20"/>
          <w:szCs w:val="20"/>
        </w:rPr>
        <w:t>Tal y como se aprecia en la tabla anterior se presentan disminuciones significativos de la V-2018 comparada V-2019, esta diminución  se debe a menores pagos por servicio de horas extras y días festivos cancelados por celaduría del centro de desarrollo de la madera (CDP) y centro de transferencia tecnológico granja San José (CTT).</w:t>
      </w:r>
    </w:p>
    <w:p w14:paraId="699255A6" w14:textId="77777777" w:rsidR="00912B03" w:rsidRDefault="00912B03" w:rsidP="00912B03">
      <w:pPr>
        <w:spacing w:line="276" w:lineRule="auto"/>
        <w:jc w:val="both"/>
        <w:rPr>
          <w:rFonts w:ascii="Century Gothic" w:hAnsi="Century Gothic"/>
          <w:bCs/>
          <w:sz w:val="20"/>
          <w:szCs w:val="20"/>
        </w:rPr>
      </w:pPr>
    </w:p>
    <w:p w14:paraId="2DECA6D5" w14:textId="77777777" w:rsidR="00912B03" w:rsidRDefault="00912B03" w:rsidP="00912B03">
      <w:pPr>
        <w:spacing w:line="276" w:lineRule="auto"/>
        <w:jc w:val="both"/>
        <w:rPr>
          <w:rFonts w:ascii="Century Gothic" w:hAnsi="Century Gothic"/>
          <w:bCs/>
          <w:sz w:val="20"/>
          <w:szCs w:val="20"/>
        </w:rPr>
      </w:pPr>
    </w:p>
    <w:p w14:paraId="6AC917F0" w14:textId="77777777" w:rsidR="00912B03" w:rsidRPr="00314F13" w:rsidRDefault="00912B03" w:rsidP="00912B03">
      <w:pPr>
        <w:jc w:val="center"/>
        <w:rPr>
          <w:rFonts w:ascii="AR CHRISTY" w:hAnsi="AR CHRISTY"/>
          <w:bCs/>
        </w:rPr>
      </w:pPr>
      <w:r w:rsidRPr="00314F13">
        <w:rPr>
          <w:rFonts w:ascii="AR CHRISTY" w:hAnsi="AR CHRISTY"/>
          <w:bCs/>
        </w:rPr>
        <w:lastRenderedPageBreak/>
        <w:t>COMPARATIVO HO</w:t>
      </w:r>
      <w:r>
        <w:rPr>
          <w:rFonts w:ascii="AR CHRISTY" w:hAnsi="AR CHRISTY"/>
          <w:bCs/>
        </w:rPr>
        <w:t>RAS EXTRAS Y DIAS FESTIVOS SEGUNDO TRIMESTRE</w:t>
      </w:r>
      <w:r w:rsidRPr="00314F13">
        <w:rPr>
          <w:rFonts w:ascii="AR CHRISTY" w:hAnsi="AR CHRISTY"/>
          <w:bCs/>
        </w:rPr>
        <w:t xml:space="preserve"> V2018</w:t>
      </w:r>
      <w:r>
        <w:rPr>
          <w:rFonts w:ascii="AR CHRISTY" w:hAnsi="AR CHRISTY"/>
          <w:bCs/>
        </w:rPr>
        <w:t>-V2019</w:t>
      </w:r>
    </w:p>
    <w:p w14:paraId="3FA834DE" w14:textId="77777777" w:rsidR="00912B03" w:rsidRDefault="00912B03" w:rsidP="00912B03">
      <w:pPr>
        <w:spacing w:line="276" w:lineRule="auto"/>
        <w:jc w:val="both"/>
        <w:rPr>
          <w:rFonts w:ascii="Century Gothic" w:hAnsi="Century Gothic"/>
        </w:rPr>
      </w:pPr>
      <w:r>
        <w:rPr>
          <w:rFonts w:ascii="Century Gothic" w:hAnsi="Century Gothic"/>
          <w:noProof/>
          <w:lang w:val="es-CO" w:eastAsia="es-CO"/>
        </w:rPr>
        <w:drawing>
          <wp:inline distT="0" distB="0" distL="0" distR="0" wp14:anchorId="460311B7" wp14:editId="7ECB684D">
            <wp:extent cx="5572125" cy="1956021"/>
            <wp:effectExtent l="0" t="0" r="9525" b="635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3010B08" w14:textId="77777777" w:rsidR="00912B03" w:rsidRDefault="00912B03" w:rsidP="00912B03">
      <w:pPr>
        <w:spacing w:line="276" w:lineRule="auto"/>
        <w:jc w:val="both"/>
        <w:rPr>
          <w:rFonts w:ascii="Century Gothic" w:hAnsi="Century Gothic"/>
          <w:sz w:val="20"/>
          <w:szCs w:val="20"/>
        </w:rPr>
      </w:pPr>
      <w:r>
        <w:rPr>
          <w:rFonts w:ascii="Century Gothic" w:hAnsi="Century Gothic"/>
          <w:sz w:val="20"/>
          <w:szCs w:val="20"/>
        </w:rPr>
        <w:t xml:space="preserve">Los pagos realizados por este concepto son los estrictamente necesarios, las disminuciones y/o aumentos que se observan obedecen a las necesidades de servicio de celaduría el cual no se logra cubrir con los funcionarios de planta o los de servicios generales para el CTT y CDM dos centros de transferencia que hacen parte de la entidad para actividades operativas de investigación para transferencia de conocimiento y practicas académicas. </w:t>
      </w:r>
    </w:p>
    <w:p w14:paraId="4A10F857" w14:textId="77777777" w:rsidR="00912B03" w:rsidRPr="00314F13" w:rsidRDefault="00912B03" w:rsidP="00912B03">
      <w:pPr>
        <w:jc w:val="center"/>
        <w:rPr>
          <w:rFonts w:ascii="AR CHRISTY" w:hAnsi="AR CHRISTY"/>
          <w:bCs/>
        </w:rPr>
      </w:pPr>
    </w:p>
    <w:p w14:paraId="0813F18F" w14:textId="77777777" w:rsidR="00912B03" w:rsidRDefault="00912B03" w:rsidP="00912B03">
      <w:pPr>
        <w:jc w:val="center"/>
        <w:rPr>
          <w:rFonts w:ascii="AR CHRISTY" w:hAnsi="AR CHRISTY"/>
          <w:bCs/>
        </w:rPr>
      </w:pPr>
      <w:r w:rsidRPr="00314F13">
        <w:rPr>
          <w:rFonts w:ascii="AR CHRISTY" w:hAnsi="AR CHRISTY"/>
          <w:bCs/>
        </w:rPr>
        <w:t>PAGOS REALIZADOS POR SERVICIOS PERSONALES INDIRECTOS</w:t>
      </w:r>
    </w:p>
    <w:p w14:paraId="0026A729" w14:textId="77777777" w:rsidR="00912B03" w:rsidRDefault="00912B03" w:rsidP="00912B03">
      <w:pPr>
        <w:spacing w:line="276" w:lineRule="auto"/>
        <w:jc w:val="both"/>
        <w:rPr>
          <w:rFonts w:ascii="Century Gothic" w:hAnsi="Century Gothic"/>
          <w:sz w:val="20"/>
          <w:szCs w:val="20"/>
        </w:rPr>
      </w:pPr>
      <w:r w:rsidRPr="00796C45">
        <w:rPr>
          <w:rFonts w:ascii="Century Gothic" w:hAnsi="Century Gothic"/>
          <w:sz w:val="20"/>
          <w:szCs w:val="20"/>
        </w:rPr>
        <w:t>En lo relacionado con Servicios Personales Indirectos, se presentaron los siguientes valores.</w:t>
      </w:r>
    </w:p>
    <w:p w14:paraId="65E789D0" w14:textId="77777777" w:rsidR="00912B03" w:rsidRDefault="00912B03" w:rsidP="00912B03">
      <w:pPr>
        <w:spacing w:line="276" w:lineRule="auto"/>
        <w:jc w:val="both"/>
        <w:rPr>
          <w:rFonts w:ascii="Century Gothic" w:hAnsi="Century Gothic"/>
          <w:sz w:val="20"/>
          <w:szCs w:val="20"/>
        </w:rPr>
      </w:pPr>
    </w:p>
    <w:p w14:paraId="7E9EDA0F" w14:textId="77777777" w:rsidR="00912B03" w:rsidRPr="00314F13" w:rsidRDefault="00912B03" w:rsidP="00912B03">
      <w:pPr>
        <w:spacing w:line="276" w:lineRule="auto"/>
        <w:rPr>
          <w:rFonts w:ascii="AR CHRISTY" w:hAnsi="AR CHRISTY"/>
          <w:sz w:val="20"/>
          <w:szCs w:val="20"/>
        </w:rPr>
      </w:pPr>
      <w:r w:rsidRPr="00314F13">
        <w:rPr>
          <w:rFonts w:ascii="AR CHRISTY" w:hAnsi="AR CHRISTY"/>
          <w:sz w:val="20"/>
          <w:szCs w:val="20"/>
        </w:rPr>
        <w:t>Re</w:t>
      </w:r>
      <w:r>
        <w:rPr>
          <w:rFonts w:ascii="AR CHRISTY" w:hAnsi="AR CHRISTY"/>
          <w:sz w:val="20"/>
          <w:szCs w:val="20"/>
        </w:rPr>
        <w:t>lación honorarios consejo Directivo (Abril-Junio)</w:t>
      </w:r>
    </w:p>
    <w:tbl>
      <w:tblPr>
        <w:tblW w:w="9175" w:type="dxa"/>
        <w:tblCellMar>
          <w:left w:w="70" w:type="dxa"/>
          <w:right w:w="70" w:type="dxa"/>
        </w:tblCellMar>
        <w:tblLook w:val="04A0" w:firstRow="1" w:lastRow="0" w:firstColumn="1" w:lastColumn="0" w:noHBand="0" w:noVBand="1"/>
      </w:tblPr>
      <w:tblGrid>
        <w:gridCol w:w="1345"/>
        <w:gridCol w:w="1530"/>
        <w:gridCol w:w="1291"/>
        <w:gridCol w:w="1679"/>
        <w:gridCol w:w="1800"/>
        <w:gridCol w:w="1530"/>
      </w:tblGrid>
      <w:tr w:rsidR="00912B03" w:rsidRPr="001137F9" w14:paraId="4FAF1E58" w14:textId="77777777" w:rsidTr="002F00CD">
        <w:trPr>
          <w:trHeight w:val="340"/>
        </w:trPr>
        <w:tc>
          <w:tcPr>
            <w:tcW w:w="1345" w:type="dxa"/>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2F207673" w14:textId="77777777" w:rsidR="00912B03" w:rsidRPr="001137F9" w:rsidRDefault="00912B03" w:rsidP="002F00CD">
            <w:pPr>
              <w:jc w:val="center"/>
              <w:rPr>
                <w:rFonts w:ascii="Tahoma" w:hAnsi="Tahoma" w:cs="Tahoma"/>
                <w:color w:val="000000"/>
                <w:sz w:val="16"/>
                <w:szCs w:val="16"/>
                <w:lang w:val="es-CO" w:eastAsia="es-CO"/>
              </w:rPr>
            </w:pPr>
            <w:r w:rsidRPr="001137F9">
              <w:rPr>
                <w:rFonts w:ascii="Tahoma" w:hAnsi="Tahoma" w:cs="Tahoma"/>
                <w:color w:val="000000"/>
                <w:sz w:val="16"/>
                <w:szCs w:val="16"/>
                <w:lang w:val="es-CO" w:eastAsia="es-CO"/>
              </w:rPr>
              <w:t xml:space="preserve">Conceptos </w:t>
            </w:r>
          </w:p>
        </w:tc>
        <w:tc>
          <w:tcPr>
            <w:tcW w:w="1530" w:type="dxa"/>
            <w:tcBorders>
              <w:top w:val="single" w:sz="4" w:space="0" w:color="auto"/>
              <w:left w:val="nil"/>
              <w:bottom w:val="single" w:sz="4" w:space="0" w:color="auto"/>
              <w:right w:val="single" w:sz="4" w:space="0" w:color="auto"/>
            </w:tcBorders>
            <w:shd w:val="clear" w:color="000000" w:fill="F8CBAD"/>
            <w:noWrap/>
            <w:vAlign w:val="center"/>
            <w:hideMark/>
          </w:tcPr>
          <w:p w14:paraId="0B6CDD24" w14:textId="77777777" w:rsidR="00912B03" w:rsidRPr="001137F9" w:rsidRDefault="00912B03" w:rsidP="002F00CD">
            <w:pPr>
              <w:jc w:val="center"/>
              <w:rPr>
                <w:rFonts w:ascii="Tahoma" w:hAnsi="Tahoma" w:cs="Tahoma"/>
                <w:color w:val="000000"/>
                <w:sz w:val="16"/>
                <w:szCs w:val="16"/>
                <w:lang w:val="es-CO" w:eastAsia="es-CO"/>
              </w:rPr>
            </w:pPr>
            <w:r w:rsidRPr="001137F9">
              <w:rPr>
                <w:rFonts w:ascii="Tahoma" w:hAnsi="Tahoma" w:cs="Tahoma"/>
                <w:color w:val="000000"/>
                <w:sz w:val="16"/>
                <w:szCs w:val="16"/>
                <w:lang w:val="es-CO" w:eastAsia="es-CO"/>
              </w:rPr>
              <w:t>valores 2018</w:t>
            </w:r>
          </w:p>
        </w:tc>
        <w:tc>
          <w:tcPr>
            <w:tcW w:w="1291" w:type="dxa"/>
            <w:tcBorders>
              <w:top w:val="single" w:sz="4" w:space="0" w:color="auto"/>
              <w:left w:val="nil"/>
              <w:bottom w:val="single" w:sz="4" w:space="0" w:color="auto"/>
              <w:right w:val="single" w:sz="4" w:space="0" w:color="auto"/>
            </w:tcBorders>
            <w:shd w:val="clear" w:color="000000" w:fill="F8CBAD"/>
            <w:noWrap/>
            <w:vAlign w:val="center"/>
            <w:hideMark/>
          </w:tcPr>
          <w:p w14:paraId="6A6C6CDE" w14:textId="77777777" w:rsidR="00912B03" w:rsidRPr="001137F9" w:rsidRDefault="00912B03" w:rsidP="002F00CD">
            <w:pPr>
              <w:jc w:val="center"/>
              <w:rPr>
                <w:rFonts w:ascii="Tahoma" w:hAnsi="Tahoma" w:cs="Tahoma"/>
                <w:color w:val="000000"/>
                <w:sz w:val="16"/>
                <w:szCs w:val="16"/>
                <w:lang w:val="es-CO" w:eastAsia="es-CO"/>
              </w:rPr>
            </w:pPr>
            <w:r w:rsidRPr="001137F9">
              <w:rPr>
                <w:rFonts w:ascii="Tahoma" w:hAnsi="Tahoma" w:cs="Tahoma"/>
                <w:color w:val="000000"/>
                <w:sz w:val="16"/>
                <w:szCs w:val="16"/>
                <w:lang w:val="es-CO" w:eastAsia="es-CO"/>
              </w:rPr>
              <w:t>observación</w:t>
            </w:r>
          </w:p>
        </w:tc>
        <w:tc>
          <w:tcPr>
            <w:tcW w:w="1679" w:type="dxa"/>
            <w:tcBorders>
              <w:top w:val="single" w:sz="4" w:space="0" w:color="auto"/>
              <w:left w:val="nil"/>
              <w:bottom w:val="single" w:sz="4" w:space="0" w:color="auto"/>
              <w:right w:val="single" w:sz="4" w:space="0" w:color="auto"/>
            </w:tcBorders>
            <w:shd w:val="clear" w:color="000000" w:fill="F8CBAD"/>
            <w:noWrap/>
            <w:vAlign w:val="center"/>
            <w:hideMark/>
          </w:tcPr>
          <w:p w14:paraId="5C9962BA" w14:textId="77777777" w:rsidR="00912B03" w:rsidRPr="001137F9" w:rsidRDefault="00912B03" w:rsidP="002F00CD">
            <w:pPr>
              <w:jc w:val="center"/>
              <w:rPr>
                <w:rFonts w:ascii="Tahoma" w:hAnsi="Tahoma" w:cs="Tahoma"/>
                <w:color w:val="000000"/>
                <w:sz w:val="16"/>
                <w:szCs w:val="16"/>
                <w:lang w:val="es-CO" w:eastAsia="es-CO"/>
              </w:rPr>
            </w:pPr>
            <w:r w:rsidRPr="001137F9">
              <w:rPr>
                <w:rFonts w:ascii="Tahoma" w:hAnsi="Tahoma" w:cs="Tahoma"/>
                <w:color w:val="000000"/>
                <w:sz w:val="16"/>
                <w:szCs w:val="16"/>
                <w:lang w:val="es-CO" w:eastAsia="es-CO"/>
              </w:rPr>
              <w:t>valores 2019</w:t>
            </w:r>
          </w:p>
        </w:tc>
        <w:tc>
          <w:tcPr>
            <w:tcW w:w="1800" w:type="dxa"/>
            <w:tcBorders>
              <w:top w:val="single" w:sz="4" w:space="0" w:color="auto"/>
              <w:left w:val="nil"/>
              <w:bottom w:val="single" w:sz="4" w:space="0" w:color="auto"/>
              <w:right w:val="single" w:sz="4" w:space="0" w:color="auto"/>
            </w:tcBorders>
            <w:shd w:val="clear" w:color="000000" w:fill="F8CBAD"/>
            <w:noWrap/>
            <w:vAlign w:val="center"/>
            <w:hideMark/>
          </w:tcPr>
          <w:p w14:paraId="036D70DC" w14:textId="77777777" w:rsidR="00912B03" w:rsidRPr="001137F9" w:rsidRDefault="00912B03" w:rsidP="002F00CD">
            <w:pPr>
              <w:jc w:val="center"/>
              <w:rPr>
                <w:rFonts w:ascii="Tahoma" w:hAnsi="Tahoma" w:cs="Tahoma"/>
                <w:color w:val="000000"/>
                <w:sz w:val="16"/>
                <w:szCs w:val="16"/>
                <w:lang w:val="es-CO" w:eastAsia="es-CO"/>
              </w:rPr>
            </w:pPr>
            <w:r w:rsidRPr="001137F9">
              <w:rPr>
                <w:rFonts w:ascii="Tahoma" w:hAnsi="Tahoma" w:cs="Tahoma"/>
                <w:color w:val="000000"/>
                <w:sz w:val="16"/>
                <w:szCs w:val="16"/>
                <w:lang w:val="es-CO" w:eastAsia="es-CO"/>
              </w:rPr>
              <w:t>Observación</w:t>
            </w:r>
          </w:p>
        </w:tc>
        <w:tc>
          <w:tcPr>
            <w:tcW w:w="1530" w:type="dxa"/>
            <w:tcBorders>
              <w:top w:val="single" w:sz="4" w:space="0" w:color="auto"/>
              <w:left w:val="nil"/>
              <w:bottom w:val="single" w:sz="4" w:space="0" w:color="auto"/>
              <w:right w:val="single" w:sz="4" w:space="0" w:color="auto"/>
            </w:tcBorders>
            <w:shd w:val="clear" w:color="000000" w:fill="F8CBAD"/>
            <w:vAlign w:val="bottom"/>
            <w:hideMark/>
          </w:tcPr>
          <w:p w14:paraId="188F61FE" w14:textId="77777777" w:rsidR="00912B03" w:rsidRPr="001137F9" w:rsidRDefault="00912B03" w:rsidP="002F00CD">
            <w:pPr>
              <w:jc w:val="center"/>
              <w:rPr>
                <w:rFonts w:ascii="Tahoma" w:hAnsi="Tahoma" w:cs="Tahoma"/>
                <w:color w:val="000000"/>
                <w:sz w:val="16"/>
                <w:szCs w:val="16"/>
                <w:lang w:val="es-CO" w:eastAsia="es-CO"/>
              </w:rPr>
            </w:pPr>
            <w:r w:rsidRPr="001137F9">
              <w:rPr>
                <w:rFonts w:ascii="Tahoma" w:hAnsi="Tahoma" w:cs="Tahoma"/>
                <w:color w:val="000000"/>
                <w:sz w:val="16"/>
                <w:szCs w:val="16"/>
                <w:lang w:val="es-CO" w:eastAsia="es-CO"/>
              </w:rPr>
              <w:t>Aumento/</w:t>
            </w:r>
            <w:r w:rsidRPr="001137F9">
              <w:rPr>
                <w:rFonts w:ascii="Tahoma" w:hAnsi="Tahoma" w:cs="Tahoma"/>
                <w:color w:val="000000"/>
                <w:sz w:val="16"/>
                <w:szCs w:val="16"/>
                <w:lang w:val="es-CO" w:eastAsia="es-CO"/>
              </w:rPr>
              <w:br/>
              <w:t>Disminución</w:t>
            </w:r>
          </w:p>
        </w:tc>
      </w:tr>
      <w:tr w:rsidR="00912B03" w:rsidRPr="001137F9" w14:paraId="55B64DC8" w14:textId="77777777" w:rsidTr="002F00CD">
        <w:trPr>
          <w:trHeight w:val="340"/>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0C2C0457" w14:textId="77777777" w:rsidR="00912B03" w:rsidRPr="001137F9" w:rsidRDefault="00912B03" w:rsidP="002F00CD">
            <w:pPr>
              <w:rPr>
                <w:rFonts w:ascii="Tahoma" w:hAnsi="Tahoma" w:cs="Tahoma"/>
                <w:color w:val="000000"/>
                <w:sz w:val="16"/>
                <w:szCs w:val="16"/>
                <w:lang w:val="es-CO" w:eastAsia="es-CO"/>
              </w:rPr>
            </w:pPr>
            <w:r w:rsidRPr="001137F9">
              <w:rPr>
                <w:rFonts w:ascii="Tahoma" w:hAnsi="Tahoma" w:cs="Tahoma"/>
                <w:color w:val="000000"/>
                <w:sz w:val="16"/>
                <w:szCs w:val="16"/>
                <w:lang w:val="es-CO" w:eastAsia="es-CO"/>
              </w:rPr>
              <w:t>Honorarios Consejo Directivo abril</w:t>
            </w:r>
          </w:p>
        </w:tc>
        <w:tc>
          <w:tcPr>
            <w:tcW w:w="1530" w:type="dxa"/>
            <w:tcBorders>
              <w:top w:val="nil"/>
              <w:left w:val="nil"/>
              <w:bottom w:val="single" w:sz="4" w:space="0" w:color="auto"/>
              <w:right w:val="single" w:sz="4" w:space="0" w:color="auto"/>
            </w:tcBorders>
            <w:shd w:val="clear" w:color="auto" w:fill="auto"/>
            <w:noWrap/>
            <w:vAlign w:val="center"/>
            <w:hideMark/>
          </w:tcPr>
          <w:p w14:paraId="0FAF4670" w14:textId="77777777" w:rsidR="00912B03" w:rsidRPr="001137F9" w:rsidRDefault="00912B03" w:rsidP="002F00CD">
            <w:pPr>
              <w:rPr>
                <w:rFonts w:ascii="Tahoma" w:hAnsi="Tahoma" w:cs="Tahoma"/>
                <w:color w:val="000000"/>
                <w:sz w:val="16"/>
                <w:szCs w:val="16"/>
                <w:lang w:val="es-CO" w:eastAsia="es-CO"/>
              </w:rPr>
            </w:pPr>
            <w:r w:rsidRPr="001137F9">
              <w:rPr>
                <w:rFonts w:ascii="Tahoma" w:hAnsi="Tahoma" w:cs="Tahoma"/>
                <w:color w:val="000000"/>
                <w:sz w:val="16"/>
                <w:szCs w:val="16"/>
                <w:lang w:val="es-CO" w:eastAsia="es-CO"/>
              </w:rPr>
              <w:t xml:space="preserve"> $          1,059,450 </w:t>
            </w:r>
          </w:p>
        </w:tc>
        <w:tc>
          <w:tcPr>
            <w:tcW w:w="1291" w:type="dxa"/>
            <w:tcBorders>
              <w:top w:val="nil"/>
              <w:left w:val="nil"/>
              <w:bottom w:val="single" w:sz="4" w:space="0" w:color="auto"/>
              <w:right w:val="single" w:sz="4" w:space="0" w:color="auto"/>
            </w:tcBorders>
            <w:shd w:val="clear" w:color="auto" w:fill="auto"/>
            <w:vAlign w:val="center"/>
            <w:hideMark/>
          </w:tcPr>
          <w:p w14:paraId="522DFF71" w14:textId="77777777" w:rsidR="00912B03" w:rsidRPr="001137F9" w:rsidRDefault="00912B03" w:rsidP="002F00CD">
            <w:pPr>
              <w:rPr>
                <w:rFonts w:ascii="Tahoma" w:hAnsi="Tahoma" w:cs="Tahoma"/>
                <w:color w:val="000000"/>
                <w:sz w:val="16"/>
                <w:szCs w:val="16"/>
                <w:lang w:val="es-CO" w:eastAsia="es-CO"/>
              </w:rPr>
            </w:pPr>
            <w:r w:rsidRPr="001137F9">
              <w:rPr>
                <w:rFonts w:ascii="Tahoma" w:hAnsi="Tahoma" w:cs="Tahoma"/>
                <w:color w:val="000000"/>
                <w:sz w:val="16"/>
                <w:szCs w:val="16"/>
                <w:lang w:val="es-CO" w:eastAsia="es-CO"/>
              </w:rPr>
              <w:t>Pago de siete consejeros de sesiòn del 27 de Abril de 2018.</w:t>
            </w:r>
          </w:p>
        </w:tc>
        <w:tc>
          <w:tcPr>
            <w:tcW w:w="1679" w:type="dxa"/>
            <w:tcBorders>
              <w:top w:val="nil"/>
              <w:left w:val="nil"/>
              <w:bottom w:val="single" w:sz="4" w:space="0" w:color="auto"/>
              <w:right w:val="single" w:sz="4" w:space="0" w:color="auto"/>
            </w:tcBorders>
            <w:shd w:val="clear" w:color="auto" w:fill="auto"/>
            <w:noWrap/>
            <w:vAlign w:val="center"/>
            <w:hideMark/>
          </w:tcPr>
          <w:p w14:paraId="49AD7A33" w14:textId="77777777" w:rsidR="00912B03" w:rsidRPr="001137F9" w:rsidRDefault="00912B03" w:rsidP="002F00CD">
            <w:pPr>
              <w:rPr>
                <w:rFonts w:ascii="Tahoma" w:hAnsi="Tahoma" w:cs="Tahoma"/>
                <w:color w:val="000000"/>
                <w:sz w:val="16"/>
                <w:szCs w:val="16"/>
                <w:lang w:val="es-CO" w:eastAsia="es-CO"/>
              </w:rPr>
            </w:pPr>
            <w:r w:rsidRPr="001137F9">
              <w:rPr>
                <w:rFonts w:ascii="Tahoma" w:hAnsi="Tahoma" w:cs="Tahoma"/>
                <w:color w:val="000000"/>
                <w:sz w:val="16"/>
                <w:szCs w:val="16"/>
                <w:lang w:val="es-CO" w:eastAsia="es-CO"/>
              </w:rPr>
              <w:t xml:space="preserve"> $         937,200 </w:t>
            </w:r>
          </w:p>
        </w:tc>
        <w:tc>
          <w:tcPr>
            <w:tcW w:w="1800" w:type="dxa"/>
            <w:tcBorders>
              <w:top w:val="nil"/>
              <w:left w:val="nil"/>
              <w:bottom w:val="single" w:sz="4" w:space="0" w:color="auto"/>
              <w:right w:val="single" w:sz="4" w:space="0" w:color="auto"/>
            </w:tcBorders>
            <w:shd w:val="clear" w:color="auto" w:fill="auto"/>
            <w:vAlign w:val="center"/>
            <w:hideMark/>
          </w:tcPr>
          <w:p w14:paraId="1F35E2CD" w14:textId="77777777" w:rsidR="00912B03" w:rsidRPr="001137F9" w:rsidRDefault="00912B03" w:rsidP="002F00CD">
            <w:pPr>
              <w:rPr>
                <w:rFonts w:ascii="Tahoma" w:hAnsi="Tahoma" w:cs="Tahoma"/>
                <w:color w:val="000000"/>
                <w:sz w:val="16"/>
                <w:szCs w:val="16"/>
                <w:lang w:val="es-CO" w:eastAsia="es-CO"/>
              </w:rPr>
            </w:pPr>
            <w:r w:rsidRPr="001137F9">
              <w:rPr>
                <w:rFonts w:ascii="Tahoma" w:hAnsi="Tahoma" w:cs="Tahoma"/>
                <w:color w:val="000000"/>
                <w:sz w:val="16"/>
                <w:szCs w:val="16"/>
                <w:lang w:val="es-CO" w:eastAsia="es-CO"/>
              </w:rPr>
              <w:t>pago sesión 2 de abril seis consejeros</w:t>
            </w:r>
          </w:p>
        </w:tc>
        <w:tc>
          <w:tcPr>
            <w:tcW w:w="1530" w:type="dxa"/>
            <w:tcBorders>
              <w:top w:val="nil"/>
              <w:left w:val="nil"/>
              <w:bottom w:val="single" w:sz="4" w:space="0" w:color="auto"/>
              <w:right w:val="single" w:sz="4" w:space="0" w:color="auto"/>
            </w:tcBorders>
            <w:shd w:val="clear" w:color="auto" w:fill="auto"/>
            <w:noWrap/>
            <w:vAlign w:val="center"/>
            <w:hideMark/>
          </w:tcPr>
          <w:p w14:paraId="714A9801" w14:textId="77777777" w:rsidR="00912B03" w:rsidRPr="001137F9" w:rsidRDefault="00912B03" w:rsidP="002F00CD">
            <w:pPr>
              <w:jc w:val="right"/>
              <w:rPr>
                <w:rFonts w:ascii="Tahoma" w:hAnsi="Tahoma" w:cs="Tahoma"/>
                <w:color w:val="000000"/>
                <w:sz w:val="16"/>
                <w:szCs w:val="16"/>
                <w:lang w:val="es-CO" w:eastAsia="es-CO"/>
              </w:rPr>
            </w:pPr>
            <w:r w:rsidRPr="001137F9">
              <w:rPr>
                <w:rFonts w:ascii="Tahoma" w:hAnsi="Tahoma" w:cs="Tahoma"/>
                <w:color w:val="000000"/>
                <w:sz w:val="16"/>
                <w:szCs w:val="16"/>
                <w:lang w:val="es-CO" w:eastAsia="es-CO"/>
              </w:rPr>
              <w:t>Disminuye 11.54%</w:t>
            </w:r>
          </w:p>
        </w:tc>
      </w:tr>
      <w:tr w:rsidR="00912B03" w:rsidRPr="001137F9" w14:paraId="77F21FAD" w14:textId="77777777" w:rsidTr="002F00CD">
        <w:trPr>
          <w:trHeight w:val="340"/>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4DD2CF64" w14:textId="77777777" w:rsidR="00912B03" w:rsidRPr="001137F9" w:rsidRDefault="00912B03" w:rsidP="002F00CD">
            <w:pPr>
              <w:rPr>
                <w:rFonts w:ascii="Tahoma" w:hAnsi="Tahoma" w:cs="Tahoma"/>
                <w:color w:val="000000"/>
                <w:sz w:val="16"/>
                <w:szCs w:val="16"/>
                <w:lang w:val="es-CO" w:eastAsia="es-CO"/>
              </w:rPr>
            </w:pPr>
            <w:r w:rsidRPr="001137F9">
              <w:rPr>
                <w:rFonts w:ascii="Tahoma" w:hAnsi="Tahoma" w:cs="Tahoma"/>
                <w:color w:val="000000"/>
                <w:sz w:val="16"/>
                <w:szCs w:val="16"/>
                <w:lang w:val="es-CO" w:eastAsia="es-CO"/>
              </w:rPr>
              <w:t>Honorarios Consejo Directivo mayo</w:t>
            </w:r>
          </w:p>
        </w:tc>
        <w:tc>
          <w:tcPr>
            <w:tcW w:w="1530" w:type="dxa"/>
            <w:tcBorders>
              <w:top w:val="nil"/>
              <w:left w:val="nil"/>
              <w:bottom w:val="single" w:sz="4" w:space="0" w:color="auto"/>
              <w:right w:val="single" w:sz="4" w:space="0" w:color="auto"/>
            </w:tcBorders>
            <w:shd w:val="clear" w:color="auto" w:fill="auto"/>
            <w:noWrap/>
            <w:vAlign w:val="center"/>
            <w:hideMark/>
          </w:tcPr>
          <w:p w14:paraId="2B6B1216" w14:textId="77777777" w:rsidR="00912B03" w:rsidRPr="001137F9" w:rsidRDefault="00912B03" w:rsidP="002F00CD">
            <w:pPr>
              <w:rPr>
                <w:rFonts w:ascii="Tahoma" w:hAnsi="Tahoma" w:cs="Tahoma"/>
                <w:color w:val="000000"/>
                <w:sz w:val="16"/>
                <w:szCs w:val="16"/>
                <w:lang w:val="es-CO" w:eastAsia="es-CO"/>
              </w:rPr>
            </w:pPr>
            <w:r w:rsidRPr="001137F9">
              <w:rPr>
                <w:rFonts w:ascii="Tahoma" w:hAnsi="Tahoma" w:cs="Tahoma"/>
                <w:color w:val="000000"/>
                <w:sz w:val="16"/>
                <w:szCs w:val="16"/>
                <w:lang w:val="es-CO" w:eastAsia="es-CO"/>
              </w:rPr>
              <w:t xml:space="preserve"> $             908,100 </w:t>
            </w:r>
          </w:p>
        </w:tc>
        <w:tc>
          <w:tcPr>
            <w:tcW w:w="1291" w:type="dxa"/>
            <w:tcBorders>
              <w:top w:val="nil"/>
              <w:left w:val="nil"/>
              <w:bottom w:val="single" w:sz="4" w:space="0" w:color="auto"/>
              <w:right w:val="single" w:sz="4" w:space="0" w:color="auto"/>
            </w:tcBorders>
            <w:shd w:val="clear" w:color="auto" w:fill="auto"/>
            <w:vAlign w:val="center"/>
            <w:hideMark/>
          </w:tcPr>
          <w:p w14:paraId="45A198E7" w14:textId="77777777" w:rsidR="00912B03" w:rsidRPr="001137F9" w:rsidRDefault="00912B03" w:rsidP="002F00CD">
            <w:pPr>
              <w:rPr>
                <w:rFonts w:ascii="Tahoma" w:hAnsi="Tahoma" w:cs="Tahoma"/>
                <w:color w:val="000000"/>
                <w:sz w:val="16"/>
                <w:szCs w:val="16"/>
                <w:lang w:val="es-CO" w:eastAsia="es-CO"/>
              </w:rPr>
            </w:pPr>
            <w:r w:rsidRPr="001137F9">
              <w:rPr>
                <w:rFonts w:ascii="Tahoma" w:hAnsi="Tahoma" w:cs="Tahoma"/>
                <w:color w:val="000000"/>
                <w:sz w:val="16"/>
                <w:szCs w:val="16"/>
                <w:lang w:val="es-CO" w:eastAsia="es-CO"/>
              </w:rPr>
              <w:t>Pago de honorarios sesiòn del mes de mayo por seis consejeros.</w:t>
            </w:r>
          </w:p>
        </w:tc>
        <w:tc>
          <w:tcPr>
            <w:tcW w:w="1679" w:type="dxa"/>
            <w:tcBorders>
              <w:top w:val="nil"/>
              <w:left w:val="nil"/>
              <w:bottom w:val="single" w:sz="4" w:space="0" w:color="auto"/>
              <w:right w:val="single" w:sz="4" w:space="0" w:color="auto"/>
            </w:tcBorders>
            <w:shd w:val="clear" w:color="auto" w:fill="auto"/>
            <w:noWrap/>
            <w:vAlign w:val="center"/>
            <w:hideMark/>
          </w:tcPr>
          <w:p w14:paraId="6373B79F" w14:textId="77777777" w:rsidR="00912B03" w:rsidRPr="001137F9" w:rsidRDefault="00912B03" w:rsidP="002F00CD">
            <w:pPr>
              <w:rPr>
                <w:rFonts w:ascii="Tahoma" w:hAnsi="Tahoma" w:cs="Tahoma"/>
                <w:color w:val="000000"/>
                <w:sz w:val="16"/>
                <w:szCs w:val="16"/>
                <w:lang w:val="es-CO" w:eastAsia="es-CO"/>
              </w:rPr>
            </w:pPr>
            <w:r w:rsidRPr="001137F9">
              <w:rPr>
                <w:rFonts w:ascii="Tahoma" w:hAnsi="Tahoma" w:cs="Tahoma"/>
                <w:color w:val="000000"/>
                <w:sz w:val="16"/>
                <w:szCs w:val="16"/>
                <w:lang w:val="es-CO" w:eastAsia="es-CO"/>
              </w:rPr>
              <w:t xml:space="preserve"> $      1,874,400 </w:t>
            </w:r>
          </w:p>
        </w:tc>
        <w:tc>
          <w:tcPr>
            <w:tcW w:w="1800" w:type="dxa"/>
            <w:tcBorders>
              <w:top w:val="nil"/>
              <w:left w:val="nil"/>
              <w:bottom w:val="single" w:sz="4" w:space="0" w:color="auto"/>
              <w:right w:val="single" w:sz="4" w:space="0" w:color="auto"/>
            </w:tcBorders>
            <w:shd w:val="clear" w:color="auto" w:fill="auto"/>
            <w:vAlign w:val="center"/>
            <w:hideMark/>
          </w:tcPr>
          <w:p w14:paraId="69584991" w14:textId="77777777" w:rsidR="00912B03" w:rsidRPr="001137F9" w:rsidRDefault="00912B03" w:rsidP="002F00CD">
            <w:pPr>
              <w:rPr>
                <w:rFonts w:ascii="Tahoma" w:hAnsi="Tahoma" w:cs="Tahoma"/>
                <w:color w:val="000000"/>
                <w:sz w:val="16"/>
                <w:szCs w:val="16"/>
                <w:lang w:val="es-CO" w:eastAsia="es-CO"/>
              </w:rPr>
            </w:pPr>
            <w:r w:rsidRPr="001137F9">
              <w:rPr>
                <w:rFonts w:ascii="Tahoma" w:hAnsi="Tahoma" w:cs="Tahoma"/>
                <w:color w:val="000000"/>
                <w:sz w:val="16"/>
                <w:szCs w:val="16"/>
                <w:lang w:val="es-CO" w:eastAsia="es-CO"/>
              </w:rPr>
              <w:t>pago sesiòn 30 de abril y mayo 22 promedio de siete consejeros</w:t>
            </w:r>
          </w:p>
        </w:tc>
        <w:tc>
          <w:tcPr>
            <w:tcW w:w="1530" w:type="dxa"/>
            <w:tcBorders>
              <w:top w:val="nil"/>
              <w:left w:val="nil"/>
              <w:bottom w:val="single" w:sz="4" w:space="0" w:color="auto"/>
              <w:right w:val="single" w:sz="4" w:space="0" w:color="auto"/>
            </w:tcBorders>
            <w:shd w:val="clear" w:color="auto" w:fill="auto"/>
            <w:noWrap/>
            <w:vAlign w:val="center"/>
            <w:hideMark/>
          </w:tcPr>
          <w:p w14:paraId="7B0B34B6" w14:textId="77777777" w:rsidR="00912B03" w:rsidRPr="001137F9" w:rsidRDefault="00912B03" w:rsidP="002F00CD">
            <w:pPr>
              <w:jc w:val="right"/>
              <w:rPr>
                <w:rFonts w:ascii="Tahoma" w:hAnsi="Tahoma" w:cs="Tahoma"/>
                <w:color w:val="000000"/>
                <w:sz w:val="16"/>
                <w:szCs w:val="16"/>
                <w:lang w:val="es-CO" w:eastAsia="es-CO"/>
              </w:rPr>
            </w:pPr>
            <w:r w:rsidRPr="001137F9">
              <w:rPr>
                <w:rFonts w:ascii="Tahoma" w:hAnsi="Tahoma" w:cs="Tahoma"/>
                <w:color w:val="000000"/>
                <w:sz w:val="16"/>
                <w:szCs w:val="16"/>
                <w:lang w:val="es-CO" w:eastAsia="es-CO"/>
              </w:rPr>
              <w:t>Aumenta 106%</w:t>
            </w:r>
          </w:p>
        </w:tc>
      </w:tr>
      <w:tr w:rsidR="00912B03" w:rsidRPr="001137F9" w14:paraId="57A60C1D" w14:textId="77777777" w:rsidTr="002F00CD">
        <w:trPr>
          <w:trHeight w:val="340"/>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1EB62FE7" w14:textId="77777777" w:rsidR="00912B03" w:rsidRPr="001137F9" w:rsidRDefault="00912B03" w:rsidP="002F00CD">
            <w:pPr>
              <w:rPr>
                <w:rFonts w:ascii="Tahoma" w:hAnsi="Tahoma" w:cs="Tahoma"/>
                <w:color w:val="000000"/>
                <w:sz w:val="16"/>
                <w:szCs w:val="16"/>
                <w:lang w:val="es-CO" w:eastAsia="es-CO"/>
              </w:rPr>
            </w:pPr>
            <w:r w:rsidRPr="001137F9">
              <w:rPr>
                <w:rFonts w:ascii="Tahoma" w:hAnsi="Tahoma" w:cs="Tahoma"/>
                <w:color w:val="000000"/>
                <w:sz w:val="16"/>
                <w:szCs w:val="16"/>
                <w:lang w:val="es-CO" w:eastAsia="es-CO"/>
              </w:rPr>
              <w:t>Honorarios Consejo Directivo junio</w:t>
            </w:r>
          </w:p>
        </w:tc>
        <w:tc>
          <w:tcPr>
            <w:tcW w:w="1530" w:type="dxa"/>
            <w:tcBorders>
              <w:top w:val="nil"/>
              <w:left w:val="nil"/>
              <w:bottom w:val="single" w:sz="4" w:space="0" w:color="auto"/>
              <w:right w:val="single" w:sz="4" w:space="0" w:color="auto"/>
            </w:tcBorders>
            <w:shd w:val="clear" w:color="auto" w:fill="auto"/>
            <w:noWrap/>
            <w:vAlign w:val="center"/>
            <w:hideMark/>
          </w:tcPr>
          <w:p w14:paraId="4E5874BA" w14:textId="77777777" w:rsidR="00912B03" w:rsidRPr="001137F9" w:rsidRDefault="00912B03" w:rsidP="002F00CD">
            <w:pPr>
              <w:rPr>
                <w:rFonts w:ascii="Tahoma" w:hAnsi="Tahoma" w:cs="Tahoma"/>
                <w:color w:val="000000"/>
                <w:sz w:val="16"/>
                <w:szCs w:val="16"/>
                <w:lang w:val="es-CO" w:eastAsia="es-CO"/>
              </w:rPr>
            </w:pPr>
            <w:r w:rsidRPr="001137F9">
              <w:rPr>
                <w:rFonts w:ascii="Tahoma" w:hAnsi="Tahoma" w:cs="Tahoma"/>
                <w:color w:val="000000"/>
                <w:sz w:val="16"/>
                <w:szCs w:val="16"/>
                <w:lang w:val="es-CO" w:eastAsia="es-CO"/>
              </w:rPr>
              <w:t xml:space="preserve"> $          1,210,800 </w:t>
            </w:r>
          </w:p>
        </w:tc>
        <w:tc>
          <w:tcPr>
            <w:tcW w:w="1291" w:type="dxa"/>
            <w:tcBorders>
              <w:top w:val="nil"/>
              <w:left w:val="nil"/>
              <w:bottom w:val="single" w:sz="4" w:space="0" w:color="auto"/>
              <w:right w:val="single" w:sz="4" w:space="0" w:color="auto"/>
            </w:tcBorders>
            <w:shd w:val="clear" w:color="auto" w:fill="auto"/>
            <w:vAlign w:val="center"/>
            <w:hideMark/>
          </w:tcPr>
          <w:p w14:paraId="3282EC2C" w14:textId="77777777" w:rsidR="00912B03" w:rsidRPr="001137F9" w:rsidRDefault="00912B03" w:rsidP="002F00CD">
            <w:pPr>
              <w:rPr>
                <w:rFonts w:ascii="Tahoma" w:hAnsi="Tahoma" w:cs="Tahoma"/>
                <w:color w:val="000000"/>
                <w:sz w:val="16"/>
                <w:szCs w:val="16"/>
                <w:lang w:val="es-CO" w:eastAsia="es-CO"/>
              </w:rPr>
            </w:pPr>
            <w:r w:rsidRPr="001137F9">
              <w:rPr>
                <w:rFonts w:ascii="Tahoma" w:hAnsi="Tahoma" w:cs="Tahoma"/>
                <w:color w:val="000000"/>
                <w:sz w:val="16"/>
                <w:szCs w:val="16"/>
                <w:lang w:val="es-CO" w:eastAsia="es-CO"/>
              </w:rPr>
              <w:t>Pago de ocho Consejeros sesiòn del 19 de Junio.</w:t>
            </w:r>
          </w:p>
        </w:tc>
        <w:tc>
          <w:tcPr>
            <w:tcW w:w="1679" w:type="dxa"/>
            <w:tcBorders>
              <w:top w:val="nil"/>
              <w:left w:val="nil"/>
              <w:bottom w:val="single" w:sz="4" w:space="0" w:color="auto"/>
              <w:right w:val="single" w:sz="4" w:space="0" w:color="auto"/>
            </w:tcBorders>
            <w:shd w:val="clear" w:color="auto" w:fill="auto"/>
            <w:noWrap/>
            <w:vAlign w:val="center"/>
            <w:hideMark/>
          </w:tcPr>
          <w:p w14:paraId="63AB1D56" w14:textId="77777777" w:rsidR="00912B03" w:rsidRPr="001137F9" w:rsidRDefault="00912B03" w:rsidP="002F00CD">
            <w:pPr>
              <w:rPr>
                <w:rFonts w:ascii="Tahoma" w:hAnsi="Tahoma" w:cs="Tahoma"/>
                <w:color w:val="000000"/>
                <w:sz w:val="16"/>
                <w:szCs w:val="16"/>
                <w:lang w:val="es-CO" w:eastAsia="es-CO"/>
              </w:rPr>
            </w:pPr>
            <w:r w:rsidRPr="001137F9">
              <w:rPr>
                <w:rFonts w:ascii="Tahoma" w:hAnsi="Tahoma" w:cs="Tahoma"/>
                <w:color w:val="000000"/>
                <w:sz w:val="16"/>
                <w:szCs w:val="16"/>
                <w:lang w:val="es-CO" w:eastAsia="es-CO"/>
              </w:rPr>
              <w:t xml:space="preserve"> $      1,249,600 </w:t>
            </w:r>
          </w:p>
        </w:tc>
        <w:tc>
          <w:tcPr>
            <w:tcW w:w="1800" w:type="dxa"/>
            <w:tcBorders>
              <w:top w:val="nil"/>
              <w:left w:val="nil"/>
              <w:bottom w:val="single" w:sz="4" w:space="0" w:color="auto"/>
              <w:right w:val="single" w:sz="4" w:space="0" w:color="auto"/>
            </w:tcBorders>
            <w:shd w:val="clear" w:color="auto" w:fill="auto"/>
            <w:vAlign w:val="center"/>
            <w:hideMark/>
          </w:tcPr>
          <w:p w14:paraId="369165C7" w14:textId="77777777" w:rsidR="00912B03" w:rsidRPr="001137F9" w:rsidRDefault="00912B03" w:rsidP="002F00CD">
            <w:pPr>
              <w:rPr>
                <w:rFonts w:ascii="Tahoma" w:hAnsi="Tahoma" w:cs="Tahoma"/>
                <w:color w:val="000000"/>
                <w:sz w:val="16"/>
                <w:szCs w:val="16"/>
                <w:lang w:val="es-CO" w:eastAsia="es-CO"/>
              </w:rPr>
            </w:pPr>
            <w:r w:rsidRPr="001137F9">
              <w:rPr>
                <w:rFonts w:ascii="Tahoma" w:hAnsi="Tahoma" w:cs="Tahoma"/>
                <w:color w:val="000000"/>
                <w:sz w:val="16"/>
                <w:szCs w:val="16"/>
                <w:lang w:val="es-CO" w:eastAsia="es-CO"/>
              </w:rPr>
              <w:t>sesión del 11 de junio ocho consejeros</w:t>
            </w:r>
          </w:p>
        </w:tc>
        <w:tc>
          <w:tcPr>
            <w:tcW w:w="1530" w:type="dxa"/>
            <w:tcBorders>
              <w:top w:val="nil"/>
              <w:left w:val="nil"/>
              <w:bottom w:val="single" w:sz="4" w:space="0" w:color="auto"/>
              <w:right w:val="single" w:sz="4" w:space="0" w:color="auto"/>
            </w:tcBorders>
            <w:shd w:val="clear" w:color="auto" w:fill="auto"/>
            <w:noWrap/>
            <w:vAlign w:val="center"/>
            <w:hideMark/>
          </w:tcPr>
          <w:p w14:paraId="02FA4E9A" w14:textId="77777777" w:rsidR="00912B03" w:rsidRPr="001137F9" w:rsidRDefault="00912B03" w:rsidP="002F00CD">
            <w:pPr>
              <w:jc w:val="right"/>
              <w:rPr>
                <w:rFonts w:ascii="Tahoma" w:hAnsi="Tahoma" w:cs="Tahoma"/>
                <w:color w:val="000000"/>
                <w:sz w:val="16"/>
                <w:szCs w:val="16"/>
                <w:lang w:val="es-CO" w:eastAsia="es-CO"/>
              </w:rPr>
            </w:pPr>
            <w:r w:rsidRPr="001137F9">
              <w:rPr>
                <w:rFonts w:ascii="Tahoma" w:hAnsi="Tahoma" w:cs="Tahoma"/>
                <w:color w:val="000000"/>
                <w:sz w:val="16"/>
                <w:szCs w:val="16"/>
                <w:lang w:val="es-CO" w:eastAsia="es-CO"/>
              </w:rPr>
              <w:t>Aumenta 3.2%</w:t>
            </w:r>
          </w:p>
        </w:tc>
      </w:tr>
    </w:tbl>
    <w:p w14:paraId="182B87C9" w14:textId="77777777" w:rsidR="00912B03" w:rsidRDefault="00912B03" w:rsidP="00912B03">
      <w:pPr>
        <w:spacing w:line="276" w:lineRule="auto"/>
        <w:jc w:val="both"/>
        <w:rPr>
          <w:rFonts w:ascii="Century Gothic" w:hAnsi="Century Gothic"/>
        </w:rPr>
      </w:pPr>
    </w:p>
    <w:p w14:paraId="5904ECEE" w14:textId="77777777" w:rsidR="00912B03" w:rsidRDefault="00912B03" w:rsidP="00912B03">
      <w:pPr>
        <w:spacing w:line="276" w:lineRule="auto"/>
        <w:jc w:val="both"/>
        <w:rPr>
          <w:rFonts w:ascii="Century Gothic" w:hAnsi="Century Gothic"/>
        </w:rPr>
      </w:pPr>
      <w:r>
        <w:rPr>
          <w:rFonts w:ascii="Century Gothic" w:hAnsi="Century Gothic"/>
          <w:noProof/>
          <w:lang w:val="es-CO" w:eastAsia="es-CO"/>
        </w:rPr>
        <w:drawing>
          <wp:inline distT="0" distB="0" distL="0" distR="0" wp14:anchorId="5C6D5578" wp14:editId="6974D467">
            <wp:extent cx="5796280" cy="2146852"/>
            <wp:effectExtent l="0" t="0" r="13970" b="635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D02482B" w14:textId="77777777" w:rsidR="00912B03" w:rsidRPr="00DA13C0" w:rsidRDefault="00912B03" w:rsidP="00912B03">
      <w:pPr>
        <w:spacing w:line="276" w:lineRule="auto"/>
        <w:jc w:val="both"/>
        <w:rPr>
          <w:rFonts w:ascii="Century Gothic" w:hAnsi="Century Gothic"/>
        </w:rPr>
      </w:pPr>
    </w:p>
    <w:p w14:paraId="4B976E11" w14:textId="77777777" w:rsidR="00912B03" w:rsidRPr="002822A8" w:rsidRDefault="00912B03" w:rsidP="00CD6F3D">
      <w:pPr>
        <w:pStyle w:val="Prrafodelista"/>
        <w:numPr>
          <w:ilvl w:val="0"/>
          <w:numId w:val="6"/>
        </w:numPr>
        <w:spacing w:line="276" w:lineRule="auto"/>
        <w:jc w:val="both"/>
        <w:rPr>
          <w:rFonts w:ascii="Century Gothic" w:hAnsi="Century Gothic"/>
          <w:sz w:val="20"/>
          <w:szCs w:val="20"/>
        </w:rPr>
      </w:pPr>
      <w:r w:rsidRPr="002822A8">
        <w:rPr>
          <w:rFonts w:ascii="Century Gothic" w:hAnsi="Century Gothic"/>
          <w:sz w:val="20"/>
          <w:szCs w:val="20"/>
        </w:rPr>
        <w:t>Se presenta disminución en el mes de abril 2018 vs 2019 por la asistencia de seis consejeros 2019 respecto a siete de la vigencia 2018.</w:t>
      </w:r>
    </w:p>
    <w:p w14:paraId="0B6650DB" w14:textId="77777777" w:rsidR="00912B03" w:rsidRPr="002822A8" w:rsidRDefault="00912B03" w:rsidP="00CD6F3D">
      <w:pPr>
        <w:pStyle w:val="Prrafodelista"/>
        <w:numPr>
          <w:ilvl w:val="0"/>
          <w:numId w:val="6"/>
        </w:numPr>
        <w:spacing w:line="276" w:lineRule="auto"/>
        <w:jc w:val="both"/>
        <w:rPr>
          <w:rFonts w:ascii="Century Gothic" w:hAnsi="Century Gothic"/>
          <w:sz w:val="20"/>
          <w:szCs w:val="20"/>
        </w:rPr>
      </w:pPr>
      <w:r w:rsidRPr="002822A8">
        <w:rPr>
          <w:rFonts w:ascii="Century Gothic" w:hAnsi="Century Gothic"/>
          <w:sz w:val="20"/>
          <w:szCs w:val="20"/>
        </w:rPr>
        <w:t>Se observa incremento sustancial en el mes de Mayo 2019 por pago de dos sesiones en este mes, sesiòn del 30 de abril y sesiòn del 22 de mayo lo que refleja un incremento del 106%, una participación de siete consejeros aproximadamente para cada una de las sesiones.</w:t>
      </w:r>
    </w:p>
    <w:p w14:paraId="6F388A64" w14:textId="77777777" w:rsidR="00912B03" w:rsidRPr="002822A8" w:rsidRDefault="00912B03" w:rsidP="00CD6F3D">
      <w:pPr>
        <w:pStyle w:val="Prrafodelista"/>
        <w:numPr>
          <w:ilvl w:val="0"/>
          <w:numId w:val="6"/>
        </w:numPr>
        <w:spacing w:line="276" w:lineRule="auto"/>
        <w:jc w:val="both"/>
        <w:rPr>
          <w:rFonts w:ascii="Century Gothic" w:hAnsi="Century Gothic"/>
          <w:sz w:val="20"/>
          <w:szCs w:val="20"/>
        </w:rPr>
      </w:pPr>
      <w:r w:rsidRPr="002822A8">
        <w:rPr>
          <w:rFonts w:ascii="Century Gothic" w:hAnsi="Century Gothic"/>
          <w:sz w:val="20"/>
          <w:szCs w:val="20"/>
        </w:rPr>
        <w:t>El incremento en el mes de junio 2019 con respeto al año anterior del 3.2% no es muy significativo, como se observa,  el aumento es correspondiente (</w:t>
      </w:r>
      <w:proofErr w:type="spellStart"/>
      <w:r w:rsidRPr="002822A8">
        <w:rPr>
          <w:rFonts w:ascii="Century Gothic" w:hAnsi="Century Gothic"/>
          <w:sz w:val="20"/>
          <w:szCs w:val="20"/>
        </w:rPr>
        <w:t>apròx</w:t>
      </w:r>
      <w:proofErr w:type="spellEnd"/>
      <w:r w:rsidRPr="002822A8">
        <w:rPr>
          <w:rFonts w:ascii="Century Gothic" w:hAnsi="Century Gothic"/>
          <w:sz w:val="20"/>
          <w:szCs w:val="20"/>
        </w:rPr>
        <w:t>) al IPC tasado en 2018.</w:t>
      </w:r>
    </w:p>
    <w:p w14:paraId="67221E4E" w14:textId="77777777" w:rsidR="00912B03" w:rsidRPr="002822A8" w:rsidRDefault="00912B03" w:rsidP="00912B03">
      <w:pPr>
        <w:spacing w:line="276" w:lineRule="auto"/>
        <w:jc w:val="both"/>
        <w:rPr>
          <w:rFonts w:ascii="Century Gothic" w:hAnsi="Century Gothic"/>
          <w:sz w:val="20"/>
          <w:szCs w:val="20"/>
        </w:rPr>
      </w:pPr>
      <w:r w:rsidRPr="002822A8">
        <w:rPr>
          <w:rFonts w:ascii="Century Gothic" w:hAnsi="Century Gothic"/>
          <w:sz w:val="20"/>
          <w:szCs w:val="20"/>
        </w:rPr>
        <w:t>Para lograr hacer un comparativo de los SPI para la vigencia 2018-2019, la oficina de control interno debió unificar los diferentes conceptos presentados en la ejecución presupuestal de la vigencia 2019 por el jefe de la División administrativa y financiera, en vigencia 2018 solo se tienen dos rubros presupuestales que son honorarios profesionales y remuneración de servicios técnicos, ya para la vigencia 2019 se listan más rubros: ( honorarios profesionales, remuneración servicios técnicos, prestación de servicios técnicos, tecnológicos y profesionales y otras adquisiciones de servicios), lo que en gran medida a dificultado el realizar un comparativo por rubro como se venía realizando en informes anteriores; sin embargo, se realizó un analisis unificando los conceptos 2018 y conceptos 2019 (trimestre) como se mostrara (Tabla No. 1) y un comparativo (Tabla No. 2) con la sumatoria por Servicios personales Indirectos para determinar el aumento o disminución.</w:t>
      </w:r>
    </w:p>
    <w:p w14:paraId="22F17978" w14:textId="77777777" w:rsidR="00912B03" w:rsidRDefault="00912B03" w:rsidP="00912B03">
      <w:pPr>
        <w:spacing w:line="276" w:lineRule="auto"/>
        <w:rPr>
          <w:rFonts w:ascii="Century Gothic" w:hAnsi="Century Gothic"/>
          <w:sz w:val="20"/>
          <w:szCs w:val="20"/>
        </w:rPr>
      </w:pPr>
      <w:r>
        <w:rPr>
          <w:rFonts w:ascii="Century Gothic" w:hAnsi="Century Gothic"/>
          <w:sz w:val="20"/>
          <w:szCs w:val="20"/>
        </w:rPr>
        <w:t>T1-</w:t>
      </w:r>
    </w:p>
    <w:p w14:paraId="24CDAFFC" w14:textId="77777777" w:rsidR="00912B03" w:rsidRDefault="00912B03" w:rsidP="00912B03">
      <w:pPr>
        <w:spacing w:line="276" w:lineRule="auto"/>
        <w:rPr>
          <w:rFonts w:ascii="Century Gothic" w:hAnsi="Century Gothic"/>
          <w:sz w:val="20"/>
          <w:szCs w:val="20"/>
        </w:rPr>
      </w:pPr>
      <w:r w:rsidRPr="00490164">
        <w:rPr>
          <w:noProof/>
          <w:lang w:val="es-CO" w:eastAsia="es-CO"/>
        </w:rPr>
        <w:drawing>
          <wp:inline distT="0" distB="0" distL="0" distR="0" wp14:anchorId="42055E44" wp14:editId="3AA3BDF1">
            <wp:extent cx="5834289" cy="366712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64568" cy="3686157"/>
                    </a:xfrm>
                    <a:prstGeom prst="rect">
                      <a:avLst/>
                    </a:prstGeom>
                    <a:noFill/>
                    <a:ln>
                      <a:noFill/>
                    </a:ln>
                  </pic:spPr>
                </pic:pic>
              </a:graphicData>
            </a:graphic>
          </wp:inline>
        </w:drawing>
      </w:r>
    </w:p>
    <w:p w14:paraId="01E523A7" w14:textId="77777777" w:rsidR="00912B03" w:rsidRDefault="00912B03" w:rsidP="00912B03">
      <w:pPr>
        <w:spacing w:line="276" w:lineRule="auto"/>
        <w:rPr>
          <w:rFonts w:ascii="Century Gothic" w:hAnsi="Century Gothic"/>
          <w:sz w:val="20"/>
          <w:szCs w:val="20"/>
        </w:rPr>
      </w:pPr>
    </w:p>
    <w:p w14:paraId="4E956D9F" w14:textId="77777777" w:rsidR="00912B03" w:rsidRDefault="00912B03" w:rsidP="00912B03">
      <w:pPr>
        <w:spacing w:line="276" w:lineRule="auto"/>
        <w:rPr>
          <w:rFonts w:ascii="Century Gothic" w:hAnsi="Century Gothic"/>
          <w:sz w:val="20"/>
          <w:szCs w:val="20"/>
        </w:rPr>
      </w:pPr>
    </w:p>
    <w:p w14:paraId="559B5031" w14:textId="77777777" w:rsidR="00912B03" w:rsidRDefault="00912B03" w:rsidP="00912B03">
      <w:pPr>
        <w:spacing w:line="276" w:lineRule="auto"/>
        <w:rPr>
          <w:rFonts w:ascii="Century Gothic" w:hAnsi="Century Gothic"/>
          <w:sz w:val="20"/>
          <w:szCs w:val="20"/>
        </w:rPr>
      </w:pPr>
    </w:p>
    <w:p w14:paraId="42605A11" w14:textId="77777777" w:rsidR="00912B03" w:rsidRDefault="00912B03" w:rsidP="00912B03">
      <w:pPr>
        <w:spacing w:line="276" w:lineRule="auto"/>
        <w:rPr>
          <w:rFonts w:ascii="Century Gothic" w:hAnsi="Century Gothic"/>
          <w:sz w:val="20"/>
          <w:szCs w:val="20"/>
        </w:rPr>
      </w:pPr>
    </w:p>
    <w:p w14:paraId="056C1818" w14:textId="77777777" w:rsidR="00912B03" w:rsidRDefault="00912B03" w:rsidP="00912B03">
      <w:pPr>
        <w:spacing w:line="276" w:lineRule="auto"/>
        <w:rPr>
          <w:rFonts w:ascii="Century Gothic" w:hAnsi="Century Gothic"/>
          <w:sz w:val="20"/>
          <w:szCs w:val="20"/>
        </w:rPr>
      </w:pPr>
      <w:r>
        <w:rPr>
          <w:rFonts w:ascii="Century Gothic" w:hAnsi="Century Gothic"/>
          <w:sz w:val="20"/>
          <w:szCs w:val="20"/>
        </w:rPr>
        <w:lastRenderedPageBreak/>
        <w:t>T1-</w:t>
      </w:r>
    </w:p>
    <w:p w14:paraId="1EE502FF" w14:textId="77777777" w:rsidR="00912B03" w:rsidRDefault="00912B03" w:rsidP="00912B03">
      <w:pPr>
        <w:spacing w:line="276" w:lineRule="auto"/>
        <w:rPr>
          <w:rFonts w:ascii="Century Gothic" w:hAnsi="Century Gothic"/>
          <w:sz w:val="20"/>
          <w:szCs w:val="20"/>
        </w:rPr>
      </w:pPr>
      <w:r w:rsidRPr="00490164">
        <w:rPr>
          <w:noProof/>
          <w:lang w:val="es-CO" w:eastAsia="es-CO"/>
        </w:rPr>
        <w:drawing>
          <wp:inline distT="0" distB="0" distL="0" distR="0" wp14:anchorId="4CB5D4E0" wp14:editId="76B46BEA">
            <wp:extent cx="5834115" cy="278130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4643" cy="2786319"/>
                    </a:xfrm>
                    <a:prstGeom prst="rect">
                      <a:avLst/>
                    </a:prstGeom>
                    <a:noFill/>
                    <a:ln>
                      <a:noFill/>
                    </a:ln>
                  </pic:spPr>
                </pic:pic>
              </a:graphicData>
            </a:graphic>
          </wp:inline>
        </w:drawing>
      </w:r>
    </w:p>
    <w:p w14:paraId="52B0C5E8" w14:textId="77777777" w:rsidR="00912B03" w:rsidRDefault="00912B03" w:rsidP="00912B03">
      <w:pPr>
        <w:spacing w:line="276" w:lineRule="auto"/>
        <w:rPr>
          <w:rFonts w:ascii="Century Gothic" w:hAnsi="Century Gothic"/>
          <w:sz w:val="20"/>
          <w:szCs w:val="20"/>
        </w:rPr>
      </w:pPr>
    </w:p>
    <w:p w14:paraId="62A523E1" w14:textId="77777777" w:rsidR="00912B03" w:rsidRDefault="00912B03" w:rsidP="00912B03">
      <w:pPr>
        <w:spacing w:line="276" w:lineRule="auto"/>
        <w:rPr>
          <w:rFonts w:ascii="Century Gothic" w:hAnsi="Century Gothic"/>
          <w:sz w:val="20"/>
          <w:szCs w:val="20"/>
        </w:rPr>
      </w:pPr>
      <w:r>
        <w:rPr>
          <w:rFonts w:ascii="Century Gothic" w:hAnsi="Century Gothic"/>
          <w:sz w:val="20"/>
          <w:szCs w:val="20"/>
        </w:rPr>
        <w:t>T1-</w:t>
      </w:r>
    </w:p>
    <w:p w14:paraId="745E5D54" w14:textId="77777777" w:rsidR="00912B03" w:rsidRDefault="00912B03" w:rsidP="00912B03">
      <w:pPr>
        <w:spacing w:line="276" w:lineRule="auto"/>
        <w:rPr>
          <w:rFonts w:ascii="Century Gothic" w:hAnsi="Century Gothic"/>
          <w:sz w:val="20"/>
          <w:szCs w:val="20"/>
        </w:rPr>
      </w:pPr>
      <w:r w:rsidRPr="00490164">
        <w:rPr>
          <w:noProof/>
          <w:lang w:val="es-CO" w:eastAsia="es-CO"/>
        </w:rPr>
        <w:drawing>
          <wp:inline distT="0" distB="0" distL="0" distR="0" wp14:anchorId="029CE859" wp14:editId="588A4704">
            <wp:extent cx="5834833" cy="224790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6806" cy="2252513"/>
                    </a:xfrm>
                    <a:prstGeom prst="rect">
                      <a:avLst/>
                    </a:prstGeom>
                    <a:noFill/>
                    <a:ln>
                      <a:noFill/>
                    </a:ln>
                  </pic:spPr>
                </pic:pic>
              </a:graphicData>
            </a:graphic>
          </wp:inline>
        </w:drawing>
      </w:r>
    </w:p>
    <w:p w14:paraId="632F639D" w14:textId="77777777" w:rsidR="00912B03" w:rsidRDefault="00912B03" w:rsidP="00912B03">
      <w:pPr>
        <w:spacing w:line="276" w:lineRule="auto"/>
        <w:rPr>
          <w:rFonts w:ascii="Century Gothic" w:hAnsi="Century Gothic"/>
          <w:sz w:val="20"/>
          <w:szCs w:val="20"/>
        </w:rPr>
      </w:pPr>
      <w:r>
        <w:rPr>
          <w:rFonts w:ascii="Century Gothic" w:hAnsi="Century Gothic"/>
          <w:sz w:val="20"/>
          <w:szCs w:val="20"/>
        </w:rPr>
        <w:t>T1-</w:t>
      </w:r>
    </w:p>
    <w:p w14:paraId="2C0D60DE" w14:textId="77777777" w:rsidR="00912B03" w:rsidRDefault="00912B03" w:rsidP="00912B03">
      <w:pPr>
        <w:spacing w:line="276" w:lineRule="auto"/>
        <w:rPr>
          <w:rFonts w:ascii="Century Gothic" w:hAnsi="Century Gothic"/>
          <w:sz w:val="20"/>
          <w:szCs w:val="20"/>
        </w:rPr>
      </w:pPr>
      <w:r w:rsidRPr="00490164">
        <w:rPr>
          <w:noProof/>
          <w:lang w:val="es-CO" w:eastAsia="es-CO"/>
        </w:rPr>
        <w:drawing>
          <wp:inline distT="0" distB="0" distL="0" distR="0" wp14:anchorId="4BD3567F" wp14:editId="05AEE010">
            <wp:extent cx="5831840" cy="1914525"/>
            <wp:effectExtent l="0" t="0" r="0"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52188" cy="1921205"/>
                    </a:xfrm>
                    <a:prstGeom prst="rect">
                      <a:avLst/>
                    </a:prstGeom>
                    <a:noFill/>
                    <a:ln>
                      <a:noFill/>
                    </a:ln>
                  </pic:spPr>
                </pic:pic>
              </a:graphicData>
            </a:graphic>
          </wp:inline>
        </w:drawing>
      </w:r>
    </w:p>
    <w:p w14:paraId="1849EE88" w14:textId="77777777" w:rsidR="00912B03" w:rsidRDefault="00912B03" w:rsidP="00912B03">
      <w:pPr>
        <w:spacing w:line="276" w:lineRule="auto"/>
        <w:jc w:val="both"/>
        <w:rPr>
          <w:rFonts w:ascii="Century Gothic" w:hAnsi="Century Gothic"/>
          <w:sz w:val="20"/>
          <w:szCs w:val="20"/>
        </w:rPr>
      </w:pPr>
    </w:p>
    <w:p w14:paraId="67508EA0" w14:textId="77777777" w:rsidR="00912B03" w:rsidRDefault="00912B03" w:rsidP="00912B03">
      <w:pPr>
        <w:spacing w:line="276" w:lineRule="auto"/>
        <w:jc w:val="both"/>
        <w:rPr>
          <w:rFonts w:ascii="Century Gothic" w:hAnsi="Century Gothic"/>
          <w:sz w:val="20"/>
          <w:szCs w:val="20"/>
        </w:rPr>
      </w:pPr>
      <w:r>
        <w:rPr>
          <w:rFonts w:ascii="Century Gothic" w:hAnsi="Century Gothic"/>
          <w:sz w:val="20"/>
          <w:szCs w:val="20"/>
        </w:rPr>
        <w:t>Como se comentó inicialmente, para calcular el incremento o disminución en SPI se suma lo contratado para cada una de las dos vigencias (Tabla No. 02)</w:t>
      </w:r>
    </w:p>
    <w:p w14:paraId="187C8B4F" w14:textId="77777777" w:rsidR="00912B03" w:rsidRDefault="00912B03" w:rsidP="00912B03">
      <w:pPr>
        <w:spacing w:line="276" w:lineRule="auto"/>
        <w:jc w:val="both"/>
        <w:rPr>
          <w:rFonts w:ascii="Century Gothic" w:hAnsi="Century Gothic"/>
          <w:sz w:val="20"/>
          <w:szCs w:val="20"/>
        </w:rPr>
      </w:pPr>
      <w:r>
        <w:rPr>
          <w:rFonts w:ascii="Century Gothic" w:hAnsi="Century Gothic"/>
          <w:sz w:val="20"/>
          <w:szCs w:val="20"/>
        </w:rPr>
        <w:lastRenderedPageBreak/>
        <w:t>T2-</w:t>
      </w:r>
    </w:p>
    <w:p w14:paraId="7CF920D9" w14:textId="77777777" w:rsidR="00912B03" w:rsidRDefault="00912B03" w:rsidP="00912B03">
      <w:pPr>
        <w:spacing w:line="276" w:lineRule="auto"/>
        <w:jc w:val="both"/>
        <w:rPr>
          <w:rFonts w:ascii="Century Gothic" w:hAnsi="Century Gothic"/>
          <w:sz w:val="20"/>
          <w:szCs w:val="20"/>
        </w:rPr>
      </w:pPr>
      <w:r w:rsidRPr="00B928B6">
        <w:rPr>
          <w:noProof/>
          <w:lang w:val="es-CO" w:eastAsia="es-CO"/>
        </w:rPr>
        <w:drawing>
          <wp:inline distT="0" distB="0" distL="0" distR="0" wp14:anchorId="6AECE7BD" wp14:editId="1D8338FF">
            <wp:extent cx="5833012" cy="23431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45231" cy="2348058"/>
                    </a:xfrm>
                    <a:prstGeom prst="rect">
                      <a:avLst/>
                    </a:prstGeom>
                    <a:noFill/>
                    <a:ln>
                      <a:noFill/>
                    </a:ln>
                  </pic:spPr>
                </pic:pic>
              </a:graphicData>
            </a:graphic>
          </wp:inline>
        </w:drawing>
      </w:r>
    </w:p>
    <w:p w14:paraId="7C6E2C26" w14:textId="77777777" w:rsidR="00912B03" w:rsidRDefault="00912B03" w:rsidP="00912B03">
      <w:pPr>
        <w:spacing w:line="276" w:lineRule="auto"/>
        <w:jc w:val="both"/>
        <w:rPr>
          <w:rFonts w:ascii="Century Gothic" w:hAnsi="Century Gothic"/>
          <w:sz w:val="20"/>
          <w:szCs w:val="20"/>
        </w:rPr>
      </w:pPr>
      <w:r>
        <w:rPr>
          <w:rFonts w:ascii="Century Gothic" w:hAnsi="Century Gothic"/>
          <w:sz w:val="20"/>
          <w:szCs w:val="20"/>
        </w:rPr>
        <w:t xml:space="preserve"> </w:t>
      </w:r>
    </w:p>
    <w:p w14:paraId="29A0AFCF" w14:textId="77777777" w:rsidR="00912B03" w:rsidRDefault="00912B03" w:rsidP="00912B03">
      <w:pPr>
        <w:spacing w:line="276" w:lineRule="auto"/>
        <w:jc w:val="both"/>
        <w:rPr>
          <w:rFonts w:ascii="Century Gothic" w:hAnsi="Century Gothic"/>
          <w:sz w:val="20"/>
          <w:szCs w:val="20"/>
        </w:rPr>
      </w:pPr>
      <w:r>
        <w:rPr>
          <w:rFonts w:ascii="Century Gothic" w:hAnsi="Century Gothic"/>
          <w:sz w:val="20"/>
          <w:szCs w:val="20"/>
        </w:rPr>
        <w:t>A continuación se hará una descripción de lo contratado en 2018 Vs lo contratado en 2019, es importante resaltar que en este analisis no está incluido Servicios Personales Indirectos docentes ocasionales y lo pagado por hora catedra sede central, extensiones y Universidad en el campo.</w:t>
      </w:r>
    </w:p>
    <w:p w14:paraId="1485515F" w14:textId="77777777" w:rsidR="00912B03" w:rsidRDefault="00912B03" w:rsidP="00912B03">
      <w:pPr>
        <w:spacing w:line="276" w:lineRule="auto"/>
        <w:jc w:val="both"/>
        <w:rPr>
          <w:rFonts w:ascii="Century Gothic" w:hAnsi="Century Gothic"/>
          <w:sz w:val="20"/>
          <w:szCs w:val="20"/>
        </w:rPr>
      </w:pPr>
    </w:p>
    <w:p w14:paraId="598F73B1" w14:textId="7590A819" w:rsidR="00912B03" w:rsidRDefault="00912B03" w:rsidP="00912B03">
      <w:pPr>
        <w:spacing w:line="276" w:lineRule="auto"/>
        <w:jc w:val="both"/>
        <w:rPr>
          <w:rFonts w:ascii="Century Gothic" w:hAnsi="Century Gothic"/>
          <w:sz w:val="20"/>
          <w:szCs w:val="20"/>
        </w:rPr>
      </w:pPr>
      <w:r>
        <w:rPr>
          <w:rFonts w:ascii="Century Gothic" w:hAnsi="Century Gothic"/>
          <w:sz w:val="20"/>
          <w:szCs w:val="20"/>
        </w:rPr>
        <w:t xml:space="preserve">Con el fin de mostrar con claridad a que se debe el incremento, se nombran los contratos adelantados V-2018 y V-2019 aclarando </w:t>
      </w:r>
      <w:r w:rsidR="009C5916">
        <w:rPr>
          <w:rFonts w:ascii="Century Gothic" w:hAnsi="Century Gothic"/>
          <w:sz w:val="20"/>
          <w:szCs w:val="20"/>
        </w:rPr>
        <w:t>porque</w:t>
      </w:r>
      <w:r>
        <w:rPr>
          <w:rFonts w:ascii="Century Gothic" w:hAnsi="Century Gothic"/>
          <w:sz w:val="20"/>
          <w:szCs w:val="20"/>
        </w:rPr>
        <w:t xml:space="preserve"> se debió realizar esta contratación. </w:t>
      </w:r>
    </w:p>
    <w:p w14:paraId="6F562065" w14:textId="77777777" w:rsidR="00912B03" w:rsidRDefault="00912B03" w:rsidP="00912B03">
      <w:pPr>
        <w:spacing w:line="276" w:lineRule="auto"/>
        <w:jc w:val="both"/>
        <w:rPr>
          <w:rFonts w:ascii="Century Gothic" w:hAnsi="Century Gothic"/>
          <w:sz w:val="20"/>
          <w:szCs w:val="20"/>
        </w:rPr>
      </w:pPr>
    </w:p>
    <w:tbl>
      <w:tblPr>
        <w:tblW w:w="9169" w:type="dxa"/>
        <w:tblInd w:w="-10" w:type="dxa"/>
        <w:tblCellMar>
          <w:left w:w="70" w:type="dxa"/>
          <w:right w:w="70" w:type="dxa"/>
        </w:tblCellMar>
        <w:tblLook w:val="04A0" w:firstRow="1" w:lastRow="0" w:firstColumn="1" w:lastColumn="0" w:noHBand="0" w:noVBand="1"/>
      </w:tblPr>
      <w:tblGrid>
        <w:gridCol w:w="2970"/>
        <w:gridCol w:w="2875"/>
        <w:gridCol w:w="3324"/>
      </w:tblGrid>
      <w:tr w:rsidR="00912B03" w:rsidRPr="00186E6F" w14:paraId="315E0808" w14:textId="77777777" w:rsidTr="002F00CD">
        <w:trPr>
          <w:trHeight w:val="225"/>
        </w:trPr>
        <w:tc>
          <w:tcPr>
            <w:tcW w:w="297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625AD63" w14:textId="77777777" w:rsidR="00912B03" w:rsidRPr="00186E6F" w:rsidRDefault="00912B03" w:rsidP="002F00CD">
            <w:pPr>
              <w:jc w:val="center"/>
              <w:rPr>
                <w:rFonts w:ascii="Tahoma" w:hAnsi="Tahoma" w:cs="Tahoma"/>
                <w:color w:val="000000"/>
                <w:sz w:val="14"/>
                <w:szCs w:val="14"/>
                <w:lang w:val="es-CO" w:eastAsia="es-CO"/>
              </w:rPr>
            </w:pPr>
            <w:bookmarkStart w:id="0" w:name="OLE_LINK1"/>
            <w:r w:rsidRPr="00186E6F">
              <w:rPr>
                <w:rFonts w:ascii="Tahoma" w:hAnsi="Tahoma" w:cs="Tahoma"/>
                <w:color w:val="000000"/>
                <w:sz w:val="14"/>
                <w:szCs w:val="14"/>
                <w:lang w:val="es-CO" w:eastAsia="es-CO"/>
              </w:rPr>
              <w:t>Contratos 2018</w:t>
            </w:r>
          </w:p>
        </w:tc>
        <w:tc>
          <w:tcPr>
            <w:tcW w:w="2875" w:type="dxa"/>
            <w:tcBorders>
              <w:top w:val="single" w:sz="8" w:space="0" w:color="auto"/>
              <w:left w:val="nil"/>
              <w:bottom w:val="single" w:sz="8" w:space="0" w:color="auto"/>
              <w:right w:val="single" w:sz="8" w:space="0" w:color="auto"/>
            </w:tcBorders>
            <w:shd w:val="clear" w:color="auto" w:fill="auto"/>
            <w:noWrap/>
            <w:vAlign w:val="center"/>
            <w:hideMark/>
          </w:tcPr>
          <w:p w14:paraId="7E79A1FA" w14:textId="77777777" w:rsidR="00912B03" w:rsidRPr="00186E6F" w:rsidRDefault="00912B03" w:rsidP="002F00CD">
            <w:pPr>
              <w:jc w:val="center"/>
              <w:rPr>
                <w:rFonts w:ascii="Tahoma" w:hAnsi="Tahoma" w:cs="Tahoma"/>
                <w:color w:val="000000"/>
                <w:sz w:val="14"/>
                <w:szCs w:val="14"/>
                <w:lang w:val="es-CO" w:eastAsia="es-CO"/>
              </w:rPr>
            </w:pPr>
            <w:r w:rsidRPr="00186E6F">
              <w:rPr>
                <w:rFonts w:ascii="Tahoma" w:hAnsi="Tahoma" w:cs="Tahoma"/>
                <w:color w:val="000000"/>
                <w:sz w:val="14"/>
                <w:szCs w:val="14"/>
                <w:lang w:val="es-CO" w:eastAsia="es-CO"/>
              </w:rPr>
              <w:t>contratos 2019</w:t>
            </w:r>
          </w:p>
        </w:tc>
        <w:tc>
          <w:tcPr>
            <w:tcW w:w="3324" w:type="dxa"/>
            <w:tcBorders>
              <w:top w:val="single" w:sz="8" w:space="0" w:color="auto"/>
              <w:left w:val="nil"/>
              <w:bottom w:val="single" w:sz="8" w:space="0" w:color="auto"/>
              <w:right w:val="single" w:sz="8" w:space="0" w:color="auto"/>
            </w:tcBorders>
          </w:tcPr>
          <w:p w14:paraId="1B47ED0F" w14:textId="1E90EA45" w:rsidR="00912B03" w:rsidRPr="00186E6F" w:rsidRDefault="009C5916" w:rsidP="002F00CD">
            <w:pPr>
              <w:jc w:val="center"/>
              <w:rPr>
                <w:rFonts w:ascii="Tahoma" w:hAnsi="Tahoma" w:cs="Tahoma"/>
                <w:color w:val="000000"/>
                <w:sz w:val="14"/>
                <w:szCs w:val="14"/>
                <w:lang w:val="es-CO" w:eastAsia="es-CO"/>
              </w:rPr>
            </w:pPr>
            <w:r w:rsidRPr="00186E6F">
              <w:rPr>
                <w:rFonts w:ascii="Tahoma" w:hAnsi="Tahoma" w:cs="Tahoma"/>
                <w:color w:val="000000"/>
                <w:sz w:val="14"/>
                <w:szCs w:val="14"/>
                <w:lang w:val="es-CO" w:eastAsia="es-CO"/>
              </w:rPr>
              <w:t>Justificación</w:t>
            </w:r>
          </w:p>
        </w:tc>
      </w:tr>
      <w:tr w:rsidR="00912B03" w:rsidRPr="00186E6F" w14:paraId="185F86DF" w14:textId="77777777" w:rsidTr="002F00CD">
        <w:trPr>
          <w:trHeight w:val="225"/>
        </w:trPr>
        <w:tc>
          <w:tcPr>
            <w:tcW w:w="2970" w:type="dxa"/>
            <w:tcBorders>
              <w:top w:val="nil"/>
              <w:left w:val="single" w:sz="8" w:space="0" w:color="auto"/>
              <w:bottom w:val="single" w:sz="8" w:space="0" w:color="auto"/>
              <w:right w:val="single" w:sz="8" w:space="0" w:color="auto"/>
            </w:tcBorders>
            <w:shd w:val="clear" w:color="auto" w:fill="auto"/>
            <w:noWrap/>
            <w:vAlign w:val="center"/>
            <w:hideMark/>
          </w:tcPr>
          <w:p w14:paraId="7F66DB7E"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Tecnólogo en Mercadeo</w:t>
            </w:r>
          </w:p>
        </w:tc>
        <w:tc>
          <w:tcPr>
            <w:tcW w:w="2875" w:type="dxa"/>
            <w:tcBorders>
              <w:top w:val="nil"/>
              <w:left w:val="nil"/>
              <w:bottom w:val="single" w:sz="8" w:space="0" w:color="auto"/>
              <w:right w:val="single" w:sz="8" w:space="0" w:color="auto"/>
            </w:tcBorders>
            <w:shd w:val="clear" w:color="auto" w:fill="auto"/>
            <w:vAlign w:val="center"/>
            <w:hideMark/>
          </w:tcPr>
          <w:p w14:paraId="27FF60A5"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Tecnico Profesional en Diseño visual</w:t>
            </w:r>
          </w:p>
        </w:tc>
        <w:tc>
          <w:tcPr>
            <w:tcW w:w="3324" w:type="dxa"/>
            <w:tcBorders>
              <w:top w:val="nil"/>
              <w:left w:val="nil"/>
              <w:bottom w:val="single" w:sz="8" w:space="0" w:color="auto"/>
              <w:right w:val="single" w:sz="8" w:space="0" w:color="auto"/>
            </w:tcBorders>
          </w:tcPr>
          <w:p w14:paraId="0B2B54C3"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No se cuenta con Funcionario de Planta para el Departamento de Comunicaciones siendo un proceso estratégico.</w:t>
            </w:r>
          </w:p>
        </w:tc>
      </w:tr>
      <w:tr w:rsidR="00912B03" w:rsidRPr="00186E6F" w14:paraId="022CD1F9" w14:textId="77777777" w:rsidTr="002F00CD">
        <w:trPr>
          <w:trHeight w:val="225"/>
        </w:trPr>
        <w:tc>
          <w:tcPr>
            <w:tcW w:w="2970" w:type="dxa"/>
            <w:tcBorders>
              <w:top w:val="nil"/>
              <w:left w:val="single" w:sz="8" w:space="0" w:color="auto"/>
              <w:bottom w:val="single" w:sz="8" w:space="0" w:color="auto"/>
              <w:right w:val="single" w:sz="8" w:space="0" w:color="auto"/>
            </w:tcBorders>
            <w:shd w:val="clear" w:color="auto" w:fill="auto"/>
            <w:noWrap/>
            <w:vAlign w:val="center"/>
            <w:hideMark/>
          </w:tcPr>
          <w:p w14:paraId="23C5DE2C"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 xml:space="preserve">Tecnico en sistemas Mantenimiento de equipos. </w:t>
            </w:r>
          </w:p>
        </w:tc>
        <w:tc>
          <w:tcPr>
            <w:tcW w:w="2875" w:type="dxa"/>
            <w:tcBorders>
              <w:top w:val="nil"/>
              <w:left w:val="nil"/>
              <w:bottom w:val="single" w:sz="8" w:space="0" w:color="auto"/>
              <w:right w:val="single" w:sz="8" w:space="0" w:color="auto"/>
            </w:tcBorders>
            <w:shd w:val="clear" w:color="auto" w:fill="auto"/>
            <w:noWrap/>
            <w:vAlign w:val="center"/>
            <w:hideMark/>
          </w:tcPr>
          <w:p w14:paraId="78E90A8F"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 xml:space="preserve">Tecnólogo en sistemas Mantenimiento de equipos. </w:t>
            </w:r>
          </w:p>
        </w:tc>
        <w:tc>
          <w:tcPr>
            <w:tcW w:w="3324" w:type="dxa"/>
            <w:tcBorders>
              <w:top w:val="nil"/>
              <w:left w:val="nil"/>
              <w:bottom w:val="single" w:sz="8" w:space="0" w:color="auto"/>
              <w:right w:val="single" w:sz="8" w:space="0" w:color="auto"/>
            </w:tcBorders>
          </w:tcPr>
          <w:p w14:paraId="1F470238"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Mantenimiento de equipos, salas de sistemas y manejo de la web-side</w:t>
            </w:r>
          </w:p>
        </w:tc>
      </w:tr>
      <w:tr w:rsidR="00912B03" w:rsidRPr="00186E6F" w14:paraId="534AE434" w14:textId="77777777" w:rsidTr="002F00CD">
        <w:trPr>
          <w:trHeight w:val="225"/>
        </w:trPr>
        <w:tc>
          <w:tcPr>
            <w:tcW w:w="2970" w:type="dxa"/>
            <w:tcBorders>
              <w:top w:val="nil"/>
              <w:left w:val="single" w:sz="8" w:space="0" w:color="auto"/>
              <w:bottom w:val="single" w:sz="8" w:space="0" w:color="auto"/>
              <w:right w:val="single" w:sz="8" w:space="0" w:color="auto"/>
            </w:tcBorders>
            <w:shd w:val="clear" w:color="auto" w:fill="auto"/>
            <w:noWrap/>
            <w:vAlign w:val="center"/>
            <w:hideMark/>
          </w:tcPr>
          <w:p w14:paraId="0C7FF6B5"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Tecnico  apoyo a Contratación y Archivo</w:t>
            </w:r>
          </w:p>
        </w:tc>
        <w:tc>
          <w:tcPr>
            <w:tcW w:w="2875" w:type="dxa"/>
            <w:tcBorders>
              <w:top w:val="nil"/>
              <w:left w:val="nil"/>
              <w:bottom w:val="single" w:sz="8" w:space="0" w:color="auto"/>
              <w:right w:val="single" w:sz="8" w:space="0" w:color="auto"/>
            </w:tcBorders>
            <w:shd w:val="clear" w:color="auto" w:fill="auto"/>
            <w:vAlign w:val="center"/>
            <w:hideMark/>
          </w:tcPr>
          <w:p w14:paraId="2428288B"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tecnóloga  apoyo a Contratación y Archivo</w:t>
            </w:r>
          </w:p>
        </w:tc>
        <w:tc>
          <w:tcPr>
            <w:tcW w:w="3324" w:type="dxa"/>
            <w:tcBorders>
              <w:top w:val="nil"/>
              <w:left w:val="nil"/>
              <w:bottom w:val="single" w:sz="8" w:space="0" w:color="auto"/>
              <w:right w:val="single" w:sz="8" w:space="0" w:color="auto"/>
            </w:tcBorders>
          </w:tcPr>
          <w:p w14:paraId="33A81C1A"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Apoyo en la elaboración de estudios previos y de mercado.</w:t>
            </w:r>
          </w:p>
        </w:tc>
      </w:tr>
      <w:tr w:rsidR="00912B03" w:rsidRPr="00186E6F" w14:paraId="014BCEBA" w14:textId="77777777" w:rsidTr="002F00CD">
        <w:trPr>
          <w:trHeight w:val="225"/>
        </w:trPr>
        <w:tc>
          <w:tcPr>
            <w:tcW w:w="2970" w:type="dxa"/>
            <w:tcBorders>
              <w:top w:val="nil"/>
              <w:left w:val="single" w:sz="8" w:space="0" w:color="auto"/>
              <w:bottom w:val="single" w:sz="8" w:space="0" w:color="auto"/>
              <w:right w:val="single" w:sz="8" w:space="0" w:color="auto"/>
            </w:tcBorders>
            <w:shd w:val="clear" w:color="auto" w:fill="auto"/>
            <w:noWrap/>
            <w:vAlign w:val="center"/>
            <w:hideMark/>
          </w:tcPr>
          <w:p w14:paraId="7B217D69"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 xml:space="preserve">servicio de aseo Normal de la Presentación anterior sede académica </w:t>
            </w:r>
          </w:p>
        </w:tc>
        <w:tc>
          <w:tcPr>
            <w:tcW w:w="2875" w:type="dxa"/>
            <w:tcBorders>
              <w:top w:val="nil"/>
              <w:left w:val="nil"/>
              <w:bottom w:val="single" w:sz="8" w:space="0" w:color="auto"/>
              <w:right w:val="single" w:sz="8" w:space="0" w:color="auto"/>
            </w:tcBorders>
            <w:shd w:val="clear" w:color="auto" w:fill="auto"/>
            <w:vAlign w:val="center"/>
            <w:hideMark/>
          </w:tcPr>
          <w:p w14:paraId="4ED5177C"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Servicio apoyo aseo sede central</w:t>
            </w:r>
          </w:p>
        </w:tc>
        <w:tc>
          <w:tcPr>
            <w:tcW w:w="3324" w:type="dxa"/>
            <w:tcBorders>
              <w:top w:val="nil"/>
              <w:left w:val="nil"/>
              <w:bottom w:val="single" w:sz="8" w:space="0" w:color="auto"/>
              <w:right w:val="single" w:sz="8" w:space="0" w:color="auto"/>
            </w:tcBorders>
          </w:tcPr>
          <w:p w14:paraId="5FF2D114"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Solo se cuenta con una sola funcionaria de servicios generales aseadora para una infraestructura de cerca de los 2.500 mts cuadrados.</w:t>
            </w:r>
          </w:p>
        </w:tc>
      </w:tr>
      <w:tr w:rsidR="00912B03" w:rsidRPr="00186E6F" w14:paraId="00BE7365" w14:textId="77777777" w:rsidTr="002F00CD">
        <w:trPr>
          <w:trHeight w:val="225"/>
        </w:trPr>
        <w:tc>
          <w:tcPr>
            <w:tcW w:w="2970" w:type="dxa"/>
            <w:tcBorders>
              <w:top w:val="nil"/>
              <w:left w:val="single" w:sz="8" w:space="0" w:color="auto"/>
              <w:bottom w:val="single" w:sz="8" w:space="0" w:color="auto"/>
              <w:right w:val="single" w:sz="8" w:space="0" w:color="auto"/>
            </w:tcBorders>
            <w:shd w:val="clear" w:color="auto" w:fill="auto"/>
            <w:vAlign w:val="center"/>
            <w:hideMark/>
          </w:tcPr>
          <w:p w14:paraId="54465C9B"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servicio de vigilancia Normal de la Presentación anterior sede académica</w:t>
            </w:r>
          </w:p>
        </w:tc>
        <w:tc>
          <w:tcPr>
            <w:tcW w:w="2875" w:type="dxa"/>
            <w:tcBorders>
              <w:top w:val="nil"/>
              <w:left w:val="nil"/>
              <w:bottom w:val="single" w:sz="8" w:space="0" w:color="auto"/>
              <w:right w:val="single" w:sz="8" w:space="0" w:color="auto"/>
            </w:tcBorders>
            <w:shd w:val="clear" w:color="auto" w:fill="auto"/>
            <w:vAlign w:val="center"/>
            <w:hideMark/>
          </w:tcPr>
          <w:p w14:paraId="2A5B9881"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Servicio de portería sede central</w:t>
            </w:r>
          </w:p>
        </w:tc>
        <w:tc>
          <w:tcPr>
            <w:tcW w:w="3324" w:type="dxa"/>
            <w:tcBorders>
              <w:top w:val="nil"/>
              <w:left w:val="nil"/>
              <w:bottom w:val="single" w:sz="8" w:space="0" w:color="auto"/>
              <w:right w:val="single" w:sz="8" w:space="0" w:color="auto"/>
            </w:tcBorders>
          </w:tcPr>
          <w:p w14:paraId="16F644EA"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 xml:space="preserve">No se cuenta con funcionario para apoyo portería después de las seis de la tarde y fines de semana para entrega de equipos y ayudas académicas. </w:t>
            </w:r>
          </w:p>
        </w:tc>
      </w:tr>
      <w:tr w:rsidR="00912B03" w:rsidRPr="00186E6F" w14:paraId="0ACE96FE" w14:textId="77777777" w:rsidTr="002F00CD">
        <w:trPr>
          <w:trHeight w:val="465"/>
        </w:trPr>
        <w:tc>
          <w:tcPr>
            <w:tcW w:w="2970" w:type="dxa"/>
            <w:tcBorders>
              <w:top w:val="nil"/>
              <w:left w:val="single" w:sz="8" w:space="0" w:color="auto"/>
              <w:bottom w:val="single" w:sz="8" w:space="0" w:color="auto"/>
              <w:right w:val="single" w:sz="8" w:space="0" w:color="auto"/>
            </w:tcBorders>
            <w:shd w:val="clear" w:color="auto" w:fill="auto"/>
            <w:vAlign w:val="center"/>
            <w:hideMark/>
          </w:tcPr>
          <w:p w14:paraId="255D8784"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Asesoría para la implementación del plan de transición ISO 9001:2015</w:t>
            </w:r>
          </w:p>
        </w:tc>
        <w:tc>
          <w:tcPr>
            <w:tcW w:w="2875" w:type="dxa"/>
            <w:tcBorders>
              <w:top w:val="nil"/>
              <w:left w:val="nil"/>
              <w:bottom w:val="single" w:sz="8" w:space="0" w:color="auto"/>
              <w:right w:val="single" w:sz="8" w:space="0" w:color="auto"/>
            </w:tcBorders>
            <w:shd w:val="clear" w:color="auto" w:fill="auto"/>
            <w:vAlign w:val="center"/>
            <w:hideMark/>
          </w:tcPr>
          <w:p w14:paraId="102491AC"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 </w:t>
            </w:r>
          </w:p>
        </w:tc>
        <w:tc>
          <w:tcPr>
            <w:tcW w:w="3324" w:type="dxa"/>
            <w:tcBorders>
              <w:top w:val="nil"/>
              <w:left w:val="nil"/>
              <w:bottom w:val="single" w:sz="8" w:space="0" w:color="auto"/>
              <w:right w:val="single" w:sz="8" w:space="0" w:color="auto"/>
            </w:tcBorders>
          </w:tcPr>
          <w:p w14:paraId="65F533BC" w14:textId="77777777" w:rsidR="00912B03" w:rsidRPr="00186E6F" w:rsidRDefault="00912B03" w:rsidP="002F00CD">
            <w:pPr>
              <w:rPr>
                <w:rFonts w:ascii="Tahoma" w:hAnsi="Tahoma" w:cs="Tahoma"/>
                <w:color w:val="000000"/>
                <w:sz w:val="14"/>
                <w:szCs w:val="14"/>
                <w:lang w:val="es-CO" w:eastAsia="es-CO"/>
              </w:rPr>
            </w:pPr>
          </w:p>
        </w:tc>
      </w:tr>
      <w:tr w:rsidR="00912B03" w:rsidRPr="00186E6F" w14:paraId="34E3668C" w14:textId="77777777" w:rsidTr="002F00CD">
        <w:trPr>
          <w:trHeight w:val="480"/>
        </w:trPr>
        <w:tc>
          <w:tcPr>
            <w:tcW w:w="2970" w:type="dxa"/>
            <w:tcBorders>
              <w:top w:val="nil"/>
              <w:left w:val="single" w:sz="8" w:space="0" w:color="auto"/>
              <w:bottom w:val="single" w:sz="8" w:space="0" w:color="auto"/>
              <w:right w:val="single" w:sz="8" w:space="0" w:color="auto"/>
            </w:tcBorders>
            <w:shd w:val="clear" w:color="auto" w:fill="auto"/>
            <w:vAlign w:val="center"/>
            <w:hideMark/>
          </w:tcPr>
          <w:p w14:paraId="3283486B"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 xml:space="preserve">Contadora Apoyo en la implementación de Normas Internacionales NICSP </w:t>
            </w:r>
          </w:p>
        </w:tc>
        <w:tc>
          <w:tcPr>
            <w:tcW w:w="2875" w:type="dxa"/>
            <w:tcBorders>
              <w:top w:val="nil"/>
              <w:left w:val="nil"/>
              <w:bottom w:val="single" w:sz="8" w:space="0" w:color="auto"/>
              <w:right w:val="single" w:sz="8" w:space="0" w:color="auto"/>
            </w:tcBorders>
            <w:shd w:val="clear" w:color="auto" w:fill="auto"/>
            <w:noWrap/>
            <w:vAlign w:val="center"/>
            <w:hideMark/>
          </w:tcPr>
          <w:p w14:paraId="717E08E9"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Reemplazo vacaciones Contadora de Planta</w:t>
            </w:r>
          </w:p>
        </w:tc>
        <w:tc>
          <w:tcPr>
            <w:tcW w:w="3324" w:type="dxa"/>
            <w:tcBorders>
              <w:top w:val="nil"/>
              <w:left w:val="nil"/>
              <w:bottom w:val="single" w:sz="8" w:space="0" w:color="auto"/>
              <w:right w:val="single" w:sz="8" w:space="0" w:color="auto"/>
            </w:tcBorders>
          </w:tcPr>
          <w:p w14:paraId="0B28BCE5"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La contadora de planta tenia acumulados varios periodos de vacaciones lo que llevo a la contratación de un reemplazo por este periodo (trimestre)</w:t>
            </w:r>
          </w:p>
        </w:tc>
      </w:tr>
      <w:tr w:rsidR="00912B03" w:rsidRPr="00186E6F" w14:paraId="45B39F0D" w14:textId="77777777" w:rsidTr="002F00CD">
        <w:trPr>
          <w:trHeight w:val="435"/>
        </w:trPr>
        <w:tc>
          <w:tcPr>
            <w:tcW w:w="2970" w:type="dxa"/>
            <w:tcBorders>
              <w:top w:val="nil"/>
              <w:left w:val="single" w:sz="8" w:space="0" w:color="auto"/>
              <w:bottom w:val="single" w:sz="8" w:space="0" w:color="auto"/>
              <w:right w:val="single" w:sz="8" w:space="0" w:color="auto"/>
            </w:tcBorders>
            <w:shd w:val="clear" w:color="auto" w:fill="auto"/>
            <w:vAlign w:val="center"/>
            <w:hideMark/>
          </w:tcPr>
          <w:p w14:paraId="12E1DC08"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Elaboración de módulos mecanismos de certificación forestal.</w:t>
            </w:r>
          </w:p>
        </w:tc>
        <w:tc>
          <w:tcPr>
            <w:tcW w:w="2875" w:type="dxa"/>
            <w:tcBorders>
              <w:top w:val="nil"/>
              <w:left w:val="nil"/>
              <w:bottom w:val="single" w:sz="8" w:space="0" w:color="auto"/>
              <w:right w:val="single" w:sz="8" w:space="0" w:color="auto"/>
            </w:tcBorders>
            <w:shd w:val="clear" w:color="auto" w:fill="auto"/>
            <w:vAlign w:val="center"/>
            <w:hideMark/>
          </w:tcPr>
          <w:p w14:paraId="7DC2EA35"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 </w:t>
            </w:r>
          </w:p>
        </w:tc>
        <w:tc>
          <w:tcPr>
            <w:tcW w:w="3324" w:type="dxa"/>
            <w:tcBorders>
              <w:top w:val="nil"/>
              <w:left w:val="nil"/>
              <w:bottom w:val="single" w:sz="8" w:space="0" w:color="auto"/>
              <w:right w:val="single" w:sz="8" w:space="0" w:color="auto"/>
            </w:tcBorders>
          </w:tcPr>
          <w:p w14:paraId="399FE226" w14:textId="77777777" w:rsidR="00912B03" w:rsidRPr="00186E6F" w:rsidRDefault="00912B03" w:rsidP="002F00CD">
            <w:pPr>
              <w:rPr>
                <w:rFonts w:ascii="Tahoma" w:hAnsi="Tahoma" w:cs="Tahoma"/>
                <w:color w:val="000000"/>
                <w:sz w:val="14"/>
                <w:szCs w:val="14"/>
                <w:lang w:val="es-CO" w:eastAsia="es-CO"/>
              </w:rPr>
            </w:pPr>
          </w:p>
        </w:tc>
      </w:tr>
      <w:tr w:rsidR="00912B03" w:rsidRPr="00186E6F" w14:paraId="0779E4F0" w14:textId="77777777" w:rsidTr="002F00CD">
        <w:trPr>
          <w:trHeight w:val="435"/>
        </w:trPr>
        <w:tc>
          <w:tcPr>
            <w:tcW w:w="2970" w:type="dxa"/>
            <w:tcBorders>
              <w:top w:val="nil"/>
              <w:left w:val="single" w:sz="8" w:space="0" w:color="auto"/>
              <w:bottom w:val="single" w:sz="8" w:space="0" w:color="auto"/>
              <w:right w:val="single" w:sz="8" w:space="0" w:color="auto"/>
            </w:tcBorders>
            <w:shd w:val="clear" w:color="auto" w:fill="auto"/>
            <w:vAlign w:val="center"/>
            <w:hideMark/>
          </w:tcPr>
          <w:p w14:paraId="16E987FF"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Costos de convocatoria concurso de méritos para dos vacantes</w:t>
            </w:r>
          </w:p>
        </w:tc>
        <w:tc>
          <w:tcPr>
            <w:tcW w:w="2875" w:type="dxa"/>
            <w:tcBorders>
              <w:top w:val="nil"/>
              <w:left w:val="nil"/>
              <w:bottom w:val="single" w:sz="8" w:space="0" w:color="auto"/>
              <w:right w:val="single" w:sz="8" w:space="0" w:color="auto"/>
            </w:tcBorders>
            <w:shd w:val="clear" w:color="auto" w:fill="auto"/>
            <w:vAlign w:val="center"/>
            <w:hideMark/>
          </w:tcPr>
          <w:p w14:paraId="1813060D"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 </w:t>
            </w:r>
          </w:p>
        </w:tc>
        <w:tc>
          <w:tcPr>
            <w:tcW w:w="3324" w:type="dxa"/>
            <w:tcBorders>
              <w:top w:val="nil"/>
              <w:left w:val="nil"/>
              <w:bottom w:val="single" w:sz="8" w:space="0" w:color="auto"/>
              <w:right w:val="single" w:sz="8" w:space="0" w:color="auto"/>
            </w:tcBorders>
          </w:tcPr>
          <w:p w14:paraId="2CDBCDFB" w14:textId="77777777" w:rsidR="00912B03" w:rsidRPr="00186E6F" w:rsidRDefault="00912B03" w:rsidP="002F00CD">
            <w:pPr>
              <w:rPr>
                <w:rFonts w:ascii="Tahoma" w:hAnsi="Tahoma" w:cs="Tahoma"/>
                <w:color w:val="000000"/>
                <w:sz w:val="14"/>
                <w:szCs w:val="14"/>
                <w:lang w:val="es-CO" w:eastAsia="es-CO"/>
              </w:rPr>
            </w:pPr>
          </w:p>
        </w:tc>
      </w:tr>
      <w:tr w:rsidR="00912B03" w:rsidRPr="00186E6F" w14:paraId="09372AFD" w14:textId="77777777" w:rsidTr="002F00CD">
        <w:trPr>
          <w:trHeight w:val="225"/>
        </w:trPr>
        <w:tc>
          <w:tcPr>
            <w:tcW w:w="2970" w:type="dxa"/>
            <w:tcBorders>
              <w:top w:val="nil"/>
              <w:left w:val="single" w:sz="8" w:space="0" w:color="auto"/>
              <w:bottom w:val="single" w:sz="8" w:space="0" w:color="auto"/>
              <w:right w:val="single" w:sz="8" w:space="0" w:color="auto"/>
            </w:tcBorders>
            <w:shd w:val="clear" w:color="auto" w:fill="auto"/>
            <w:vAlign w:val="center"/>
            <w:hideMark/>
          </w:tcPr>
          <w:p w14:paraId="6A507AFD"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 </w:t>
            </w:r>
          </w:p>
        </w:tc>
        <w:tc>
          <w:tcPr>
            <w:tcW w:w="2875" w:type="dxa"/>
            <w:tcBorders>
              <w:top w:val="nil"/>
              <w:left w:val="nil"/>
              <w:bottom w:val="single" w:sz="8" w:space="0" w:color="auto"/>
              <w:right w:val="single" w:sz="8" w:space="0" w:color="auto"/>
            </w:tcBorders>
            <w:shd w:val="clear" w:color="auto" w:fill="auto"/>
            <w:vAlign w:val="center"/>
            <w:hideMark/>
          </w:tcPr>
          <w:p w14:paraId="2C8B37C5"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 xml:space="preserve">Tecnólogo apoyo presupuesto </w:t>
            </w:r>
          </w:p>
        </w:tc>
        <w:tc>
          <w:tcPr>
            <w:tcW w:w="3324" w:type="dxa"/>
            <w:tcBorders>
              <w:top w:val="nil"/>
              <w:left w:val="nil"/>
              <w:bottom w:val="single" w:sz="8" w:space="0" w:color="auto"/>
              <w:right w:val="single" w:sz="8" w:space="0" w:color="auto"/>
            </w:tcBorders>
          </w:tcPr>
          <w:p w14:paraId="73E73DB4"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Se sugerido por consejo directivo buscar un apoyo al jefe de la división administrativa y financiera para acompañar en actividades cotidianas y este lograra realizar ajustes a diferencias presentadas en presupuestos 2017-2018</w:t>
            </w:r>
          </w:p>
        </w:tc>
      </w:tr>
      <w:tr w:rsidR="00912B03" w:rsidRPr="00186E6F" w14:paraId="1DED3E53" w14:textId="77777777" w:rsidTr="002F00CD">
        <w:trPr>
          <w:trHeight w:val="225"/>
        </w:trPr>
        <w:tc>
          <w:tcPr>
            <w:tcW w:w="2970" w:type="dxa"/>
            <w:tcBorders>
              <w:top w:val="nil"/>
              <w:left w:val="single" w:sz="8" w:space="0" w:color="auto"/>
              <w:bottom w:val="single" w:sz="8" w:space="0" w:color="auto"/>
              <w:right w:val="single" w:sz="8" w:space="0" w:color="auto"/>
            </w:tcBorders>
            <w:shd w:val="clear" w:color="auto" w:fill="auto"/>
            <w:noWrap/>
            <w:vAlign w:val="center"/>
            <w:hideMark/>
          </w:tcPr>
          <w:p w14:paraId="2478E47C"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 </w:t>
            </w:r>
          </w:p>
        </w:tc>
        <w:tc>
          <w:tcPr>
            <w:tcW w:w="2875" w:type="dxa"/>
            <w:tcBorders>
              <w:top w:val="nil"/>
              <w:left w:val="nil"/>
              <w:bottom w:val="single" w:sz="8" w:space="0" w:color="auto"/>
              <w:right w:val="single" w:sz="8" w:space="0" w:color="auto"/>
            </w:tcBorders>
            <w:shd w:val="clear" w:color="auto" w:fill="auto"/>
            <w:vAlign w:val="center"/>
            <w:hideMark/>
          </w:tcPr>
          <w:p w14:paraId="4CE221D8"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 xml:space="preserve">Técnica apoyo Registro Académico </w:t>
            </w:r>
          </w:p>
        </w:tc>
        <w:tc>
          <w:tcPr>
            <w:tcW w:w="3324" w:type="dxa"/>
            <w:tcBorders>
              <w:top w:val="nil"/>
              <w:left w:val="nil"/>
              <w:bottom w:val="single" w:sz="8" w:space="0" w:color="auto"/>
              <w:right w:val="single" w:sz="8" w:space="0" w:color="auto"/>
            </w:tcBorders>
          </w:tcPr>
          <w:p w14:paraId="1A39292C"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Actualización información SNIES y SPADIES (HECAA) en las plataformas del Ministerio de Educaciòn.</w:t>
            </w:r>
          </w:p>
        </w:tc>
      </w:tr>
      <w:tr w:rsidR="00912B03" w:rsidRPr="00186E6F" w14:paraId="2173FC4D" w14:textId="77777777" w:rsidTr="002F00CD">
        <w:trPr>
          <w:trHeight w:val="210"/>
        </w:trPr>
        <w:tc>
          <w:tcPr>
            <w:tcW w:w="2970" w:type="dxa"/>
            <w:tcBorders>
              <w:top w:val="nil"/>
              <w:left w:val="single" w:sz="8" w:space="0" w:color="auto"/>
              <w:bottom w:val="single" w:sz="8" w:space="0" w:color="auto"/>
              <w:right w:val="single" w:sz="8" w:space="0" w:color="auto"/>
            </w:tcBorders>
            <w:shd w:val="clear" w:color="auto" w:fill="auto"/>
            <w:vAlign w:val="center"/>
            <w:hideMark/>
          </w:tcPr>
          <w:p w14:paraId="317CB89D"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 </w:t>
            </w:r>
          </w:p>
        </w:tc>
        <w:tc>
          <w:tcPr>
            <w:tcW w:w="2875" w:type="dxa"/>
            <w:tcBorders>
              <w:top w:val="nil"/>
              <w:left w:val="nil"/>
              <w:bottom w:val="single" w:sz="8" w:space="0" w:color="auto"/>
              <w:right w:val="single" w:sz="8" w:space="0" w:color="auto"/>
            </w:tcBorders>
            <w:shd w:val="clear" w:color="000000" w:fill="FFFFFF"/>
            <w:vAlign w:val="center"/>
            <w:hideMark/>
          </w:tcPr>
          <w:p w14:paraId="18C33D4C"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Técnica apoyo proceso de acreditación.</w:t>
            </w:r>
          </w:p>
        </w:tc>
        <w:tc>
          <w:tcPr>
            <w:tcW w:w="3324" w:type="dxa"/>
            <w:tcBorders>
              <w:top w:val="nil"/>
              <w:left w:val="nil"/>
              <w:bottom w:val="single" w:sz="8" w:space="0" w:color="auto"/>
              <w:right w:val="single" w:sz="8" w:space="0" w:color="auto"/>
            </w:tcBorders>
            <w:shd w:val="clear" w:color="000000" w:fill="FFFFFF"/>
          </w:tcPr>
          <w:p w14:paraId="1513536B"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Apoyo proceso de acreditación programa contable.</w:t>
            </w:r>
          </w:p>
        </w:tc>
      </w:tr>
      <w:tr w:rsidR="00912B03" w:rsidRPr="00186E6F" w14:paraId="1F479F0D" w14:textId="77777777" w:rsidTr="002F00CD">
        <w:trPr>
          <w:trHeight w:val="225"/>
        </w:trPr>
        <w:tc>
          <w:tcPr>
            <w:tcW w:w="2970" w:type="dxa"/>
            <w:tcBorders>
              <w:top w:val="nil"/>
              <w:left w:val="single" w:sz="8" w:space="0" w:color="auto"/>
              <w:bottom w:val="single" w:sz="8" w:space="0" w:color="auto"/>
              <w:right w:val="single" w:sz="8" w:space="0" w:color="auto"/>
            </w:tcBorders>
            <w:shd w:val="clear" w:color="auto" w:fill="auto"/>
            <w:vAlign w:val="center"/>
            <w:hideMark/>
          </w:tcPr>
          <w:p w14:paraId="79A2D3EF"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lastRenderedPageBreak/>
              <w:t> </w:t>
            </w:r>
          </w:p>
        </w:tc>
        <w:tc>
          <w:tcPr>
            <w:tcW w:w="2875" w:type="dxa"/>
            <w:tcBorders>
              <w:top w:val="nil"/>
              <w:left w:val="nil"/>
              <w:bottom w:val="single" w:sz="8" w:space="0" w:color="auto"/>
              <w:right w:val="single" w:sz="8" w:space="0" w:color="auto"/>
            </w:tcBorders>
            <w:shd w:val="clear" w:color="auto" w:fill="auto"/>
            <w:vAlign w:val="center"/>
            <w:hideMark/>
          </w:tcPr>
          <w:p w14:paraId="76A98057"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Profesional especializado en Derecho (Contratación)</w:t>
            </w:r>
          </w:p>
        </w:tc>
        <w:tc>
          <w:tcPr>
            <w:tcW w:w="3324" w:type="dxa"/>
            <w:tcBorders>
              <w:top w:val="nil"/>
              <w:left w:val="nil"/>
              <w:bottom w:val="single" w:sz="8" w:space="0" w:color="auto"/>
              <w:right w:val="single" w:sz="8" w:space="0" w:color="auto"/>
            </w:tcBorders>
          </w:tcPr>
          <w:p w14:paraId="5FAD8802"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Apoyo procesos contractuales 2019.</w:t>
            </w:r>
          </w:p>
        </w:tc>
      </w:tr>
      <w:tr w:rsidR="00912B03" w:rsidRPr="00186E6F" w14:paraId="58F51F41" w14:textId="77777777" w:rsidTr="002F00CD">
        <w:trPr>
          <w:trHeight w:val="225"/>
        </w:trPr>
        <w:tc>
          <w:tcPr>
            <w:tcW w:w="2970" w:type="dxa"/>
            <w:tcBorders>
              <w:top w:val="nil"/>
              <w:left w:val="single" w:sz="8" w:space="0" w:color="auto"/>
              <w:bottom w:val="single" w:sz="8" w:space="0" w:color="auto"/>
              <w:right w:val="single" w:sz="8" w:space="0" w:color="auto"/>
            </w:tcBorders>
            <w:shd w:val="clear" w:color="auto" w:fill="auto"/>
            <w:vAlign w:val="center"/>
            <w:hideMark/>
          </w:tcPr>
          <w:p w14:paraId="19AD85E6"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 </w:t>
            </w:r>
          </w:p>
        </w:tc>
        <w:tc>
          <w:tcPr>
            <w:tcW w:w="2875" w:type="dxa"/>
            <w:tcBorders>
              <w:top w:val="nil"/>
              <w:left w:val="nil"/>
              <w:bottom w:val="single" w:sz="8" w:space="0" w:color="auto"/>
              <w:right w:val="single" w:sz="8" w:space="0" w:color="auto"/>
            </w:tcBorders>
            <w:shd w:val="clear" w:color="auto" w:fill="auto"/>
            <w:vAlign w:val="center"/>
            <w:hideMark/>
          </w:tcPr>
          <w:p w14:paraId="30F689AB"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 xml:space="preserve">Actualización  prospectiva estratégica (Magíster), </w:t>
            </w:r>
          </w:p>
        </w:tc>
        <w:tc>
          <w:tcPr>
            <w:tcW w:w="3324" w:type="dxa"/>
            <w:tcBorders>
              <w:top w:val="nil"/>
              <w:left w:val="nil"/>
              <w:bottom w:val="single" w:sz="8" w:space="0" w:color="auto"/>
              <w:right w:val="single" w:sz="8" w:space="0" w:color="auto"/>
            </w:tcBorders>
          </w:tcPr>
          <w:p w14:paraId="7D0C390A"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Actualización de la prospectiva estratégica Visión institucional 2030.</w:t>
            </w:r>
          </w:p>
        </w:tc>
      </w:tr>
      <w:tr w:rsidR="00912B03" w:rsidRPr="00186E6F" w14:paraId="0CE09158" w14:textId="77777777" w:rsidTr="002F00CD">
        <w:trPr>
          <w:trHeight w:val="240"/>
        </w:trPr>
        <w:tc>
          <w:tcPr>
            <w:tcW w:w="2970" w:type="dxa"/>
            <w:tcBorders>
              <w:top w:val="nil"/>
              <w:left w:val="single" w:sz="8" w:space="0" w:color="auto"/>
              <w:bottom w:val="single" w:sz="8" w:space="0" w:color="auto"/>
              <w:right w:val="single" w:sz="8" w:space="0" w:color="auto"/>
            </w:tcBorders>
            <w:shd w:val="clear" w:color="auto" w:fill="auto"/>
            <w:vAlign w:val="center"/>
            <w:hideMark/>
          </w:tcPr>
          <w:p w14:paraId="4EBCECBC" w14:textId="77777777" w:rsidR="00912B03" w:rsidRPr="00186E6F" w:rsidRDefault="00912B03" w:rsidP="002F00CD">
            <w:pPr>
              <w:rPr>
                <w:rFonts w:ascii="Calibri" w:hAnsi="Calibri" w:cs="Tahoma"/>
                <w:color w:val="000000"/>
                <w:sz w:val="14"/>
                <w:szCs w:val="14"/>
                <w:lang w:val="es-CO" w:eastAsia="es-CO"/>
              </w:rPr>
            </w:pPr>
            <w:r w:rsidRPr="00186E6F">
              <w:rPr>
                <w:rFonts w:ascii="Calibri" w:hAnsi="Calibri" w:cs="Tahoma"/>
                <w:color w:val="000000"/>
                <w:sz w:val="14"/>
                <w:szCs w:val="14"/>
                <w:lang w:val="es-CO" w:eastAsia="es-CO"/>
              </w:rPr>
              <w:t> </w:t>
            </w:r>
            <w:r w:rsidRPr="00186E6F">
              <w:rPr>
                <w:rFonts w:ascii="Tahoma" w:hAnsi="Tahoma" w:cs="Tahoma"/>
                <w:color w:val="000000"/>
                <w:sz w:val="14"/>
                <w:szCs w:val="14"/>
                <w:lang w:val="es-CO" w:eastAsia="es-CO"/>
              </w:rPr>
              <w:t>Técnico laboral para la implementación del SG-SST.</w:t>
            </w:r>
          </w:p>
        </w:tc>
        <w:tc>
          <w:tcPr>
            <w:tcW w:w="2875" w:type="dxa"/>
            <w:tcBorders>
              <w:top w:val="nil"/>
              <w:left w:val="nil"/>
              <w:bottom w:val="single" w:sz="8" w:space="0" w:color="auto"/>
              <w:right w:val="single" w:sz="8" w:space="0" w:color="auto"/>
            </w:tcBorders>
            <w:shd w:val="clear" w:color="auto" w:fill="auto"/>
            <w:vAlign w:val="center"/>
            <w:hideMark/>
          </w:tcPr>
          <w:p w14:paraId="40D2C642"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Técnico laboral para la implementación del SG-SST.</w:t>
            </w:r>
          </w:p>
        </w:tc>
        <w:tc>
          <w:tcPr>
            <w:tcW w:w="3324" w:type="dxa"/>
            <w:tcBorders>
              <w:top w:val="nil"/>
              <w:left w:val="nil"/>
              <w:bottom w:val="single" w:sz="8" w:space="0" w:color="auto"/>
              <w:right w:val="single" w:sz="8" w:space="0" w:color="auto"/>
            </w:tcBorders>
          </w:tcPr>
          <w:p w14:paraId="710CA345"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Implementación del SG-SST.</w:t>
            </w:r>
          </w:p>
        </w:tc>
      </w:tr>
      <w:tr w:rsidR="00912B03" w:rsidRPr="00186E6F" w14:paraId="6FC8B628" w14:textId="77777777" w:rsidTr="002F00CD">
        <w:trPr>
          <w:trHeight w:val="435"/>
        </w:trPr>
        <w:tc>
          <w:tcPr>
            <w:tcW w:w="2970" w:type="dxa"/>
            <w:tcBorders>
              <w:top w:val="nil"/>
              <w:left w:val="single" w:sz="8" w:space="0" w:color="auto"/>
              <w:bottom w:val="single" w:sz="8" w:space="0" w:color="auto"/>
              <w:right w:val="single" w:sz="8" w:space="0" w:color="auto"/>
            </w:tcBorders>
            <w:shd w:val="clear" w:color="auto" w:fill="auto"/>
            <w:noWrap/>
            <w:vAlign w:val="center"/>
            <w:hideMark/>
          </w:tcPr>
          <w:p w14:paraId="1E349970"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 Asesoría de profesional especializado en salud Ocupacional.</w:t>
            </w:r>
          </w:p>
        </w:tc>
        <w:tc>
          <w:tcPr>
            <w:tcW w:w="2875" w:type="dxa"/>
            <w:tcBorders>
              <w:top w:val="nil"/>
              <w:left w:val="nil"/>
              <w:bottom w:val="single" w:sz="8" w:space="0" w:color="auto"/>
              <w:right w:val="single" w:sz="8" w:space="0" w:color="auto"/>
            </w:tcBorders>
            <w:shd w:val="clear" w:color="auto" w:fill="auto"/>
            <w:vAlign w:val="center"/>
            <w:hideMark/>
          </w:tcPr>
          <w:p w14:paraId="62EF2791"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Asesoría de profesional especializado en salud Ocupacional.</w:t>
            </w:r>
          </w:p>
        </w:tc>
        <w:tc>
          <w:tcPr>
            <w:tcW w:w="3324" w:type="dxa"/>
            <w:tcBorders>
              <w:top w:val="nil"/>
              <w:left w:val="nil"/>
              <w:bottom w:val="single" w:sz="8" w:space="0" w:color="auto"/>
              <w:right w:val="single" w:sz="8" w:space="0" w:color="auto"/>
            </w:tcBorders>
          </w:tcPr>
          <w:p w14:paraId="0BCDC344"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Acompañamiento y asesoría de profesional especializado en salud Ocupacional.</w:t>
            </w:r>
          </w:p>
        </w:tc>
      </w:tr>
      <w:tr w:rsidR="00912B03" w:rsidRPr="00186E6F" w14:paraId="2572C480" w14:textId="77777777" w:rsidTr="002F00CD">
        <w:trPr>
          <w:trHeight w:val="225"/>
        </w:trPr>
        <w:tc>
          <w:tcPr>
            <w:tcW w:w="2970" w:type="dxa"/>
            <w:tcBorders>
              <w:top w:val="nil"/>
              <w:left w:val="single" w:sz="8" w:space="0" w:color="auto"/>
              <w:bottom w:val="single" w:sz="8" w:space="0" w:color="auto"/>
              <w:right w:val="single" w:sz="8" w:space="0" w:color="auto"/>
            </w:tcBorders>
            <w:shd w:val="clear" w:color="auto" w:fill="auto"/>
            <w:noWrap/>
            <w:vAlign w:val="center"/>
            <w:hideMark/>
          </w:tcPr>
          <w:p w14:paraId="02010E0D"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 </w:t>
            </w:r>
          </w:p>
        </w:tc>
        <w:tc>
          <w:tcPr>
            <w:tcW w:w="2875" w:type="dxa"/>
            <w:tcBorders>
              <w:top w:val="nil"/>
              <w:left w:val="nil"/>
              <w:bottom w:val="single" w:sz="8" w:space="0" w:color="auto"/>
              <w:right w:val="single" w:sz="8" w:space="0" w:color="auto"/>
            </w:tcBorders>
            <w:shd w:val="clear" w:color="auto" w:fill="auto"/>
            <w:noWrap/>
            <w:vAlign w:val="center"/>
            <w:hideMark/>
          </w:tcPr>
          <w:p w14:paraId="7D84C363"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Psicóloga</w:t>
            </w:r>
          </w:p>
        </w:tc>
        <w:tc>
          <w:tcPr>
            <w:tcW w:w="3324" w:type="dxa"/>
            <w:tcBorders>
              <w:top w:val="nil"/>
              <w:left w:val="nil"/>
              <w:bottom w:val="single" w:sz="8" w:space="0" w:color="auto"/>
              <w:right w:val="single" w:sz="8" w:space="0" w:color="auto"/>
            </w:tcBorders>
          </w:tcPr>
          <w:p w14:paraId="6948B5C9"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A partir de la vigencia 2019 se debió pagar este profesional con recursos propios, en vigencia anterior se contrataba por fuente de financiación recursos CREE.</w:t>
            </w:r>
          </w:p>
        </w:tc>
      </w:tr>
      <w:tr w:rsidR="00912B03" w:rsidRPr="00186E6F" w14:paraId="527D05B4" w14:textId="77777777" w:rsidTr="002F00CD">
        <w:trPr>
          <w:trHeight w:val="225"/>
        </w:trPr>
        <w:tc>
          <w:tcPr>
            <w:tcW w:w="2970" w:type="dxa"/>
            <w:tcBorders>
              <w:top w:val="nil"/>
              <w:left w:val="single" w:sz="8" w:space="0" w:color="auto"/>
              <w:bottom w:val="single" w:sz="8" w:space="0" w:color="auto"/>
              <w:right w:val="single" w:sz="8" w:space="0" w:color="auto"/>
            </w:tcBorders>
            <w:shd w:val="clear" w:color="auto" w:fill="auto"/>
            <w:noWrap/>
            <w:vAlign w:val="center"/>
            <w:hideMark/>
          </w:tcPr>
          <w:p w14:paraId="3EE92C3B"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 </w:t>
            </w:r>
          </w:p>
        </w:tc>
        <w:tc>
          <w:tcPr>
            <w:tcW w:w="2875" w:type="dxa"/>
            <w:tcBorders>
              <w:top w:val="nil"/>
              <w:left w:val="nil"/>
              <w:bottom w:val="single" w:sz="8" w:space="0" w:color="auto"/>
              <w:right w:val="single" w:sz="8" w:space="0" w:color="auto"/>
            </w:tcBorders>
            <w:shd w:val="clear" w:color="auto" w:fill="auto"/>
            <w:noWrap/>
            <w:vAlign w:val="center"/>
            <w:hideMark/>
          </w:tcPr>
          <w:p w14:paraId="1252A316"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Deportòlogo</w:t>
            </w:r>
          </w:p>
        </w:tc>
        <w:tc>
          <w:tcPr>
            <w:tcW w:w="3324" w:type="dxa"/>
            <w:tcBorders>
              <w:top w:val="nil"/>
              <w:left w:val="nil"/>
              <w:bottom w:val="single" w:sz="8" w:space="0" w:color="auto"/>
              <w:right w:val="single" w:sz="8" w:space="0" w:color="auto"/>
            </w:tcBorders>
          </w:tcPr>
          <w:p w14:paraId="074739B2"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A partir de la vigencia 2019 se debió pagar este profesional con recursos propios, en vigencia anterior se contrataba por fuente de financiación recursos CREE.</w:t>
            </w:r>
          </w:p>
        </w:tc>
      </w:tr>
      <w:tr w:rsidR="00912B03" w:rsidRPr="00186E6F" w14:paraId="0D06BF14" w14:textId="77777777" w:rsidTr="002F00CD">
        <w:trPr>
          <w:trHeight w:val="225"/>
        </w:trPr>
        <w:tc>
          <w:tcPr>
            <w:tcW w:w="2970" w:type="dxa"/>
            <w:tcBorders>
              <w:top w:val="nil"/>
              <w:left w:val="single" w:sz="8" w:space="0" w:color="auto"/>
              <w:bottom w:val="single" w:sz="4" w:space="0" w:color="auto"/>
              <w:right w:val="nil"/>
            </w:tcBorders>
            <w:shd w:val="clear" w:color="auto" w:fill="auto"/>
            <w:noWrap/>
            <w:vAlign w:val="center"/>
            <w:hideMark/>
          </w:tcPr>
          <w:p w14:paraId="2150B265"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 </w:t>
            </w:r>
          </w:p>
        </w:tc>
        <w:tc>
          <w:tcPr>
            <w:tcW w:w="2875" w:type="dxa"/>
            <w:tcBorders>
              <w:top w:val="nil"/>
              <w:left w:val="single" w:sz="8" w:space="0" w:color="auto"/>
              <w:bottom w:val="single" w:sz="4" w:space="0" w:color="auto"/>
              <w:right w:val="single" w:sz="8" w:space="0" w:color="auto"/>
            </w:tcBorders>
            <w:shd w:val="clear" w:color="auto" w:fill="auto"/>
            <w:vAlign w:val="center"/>
            <w:hideMark/>
          </w:tcPr>
          <w:p w14:paraId="2FD884AA"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Tecnóloga para apoyo Nomina y talento Humano</w:t>
            </w:r>
          </w:p>
        </w:tc>
        <w:tc>
          <w:tcPr>
            <w:tcW w:w="3324" w:type="dxa"/>
            <w:tcBorders>
              <w:top w:val="nil"/>
              <w:left w:val="single" w:sz="8" w:space="0" w:color="auto"/>
              <w:bottom w:val="single" w:sz="4" w:space="0" w:color="auto"/>
              <w:right w:val="single" w:sz="8" w:space="0" w:color="auto"/>
            </w:tcBorders>
          </w:tcPr>
          <w:p w14:paraId="20663B89"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Se sugerido por consejo directivo buscar un apoyo al jefe de Talento Humano para acompañar en actividades cotidianas  y liquidación de nóminas, descargando al funcionario para otras actividades propias del cargo como JTH.</w:t>
            </w:r>
          </w:p>
        </w:tc>
      </w:tr>
      <w:tr w:rsidR="00912B03" w:rsidRPr="00186E6F" w14:paraId="734E85DC" w14:textId="77777777" w:rsidTr="002F00CD">
        <w:trPr>
          <w:trHeight w:val="225"/>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D209B"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Total Contratado segundo trimestre</w:t>
            </w: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7C38B8F1"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$42.426.707</w:t>
            </w:r>
          </w:p>
        </w:tc>
        <w:tc>
          <w:tcPr>
            <w:tcW w:w="3324" w:type="dxa"/>
            <w:tcBorders>
              <w:top w:val="single" w:sz="4" w:space="0" w:color="auto"/>
              <w:left w:val="single" w:sz="4" w:space="0" w:color="auto"/>
              <w:bottom w:val="single" w:sz="4" w:space="0" w:color="auto"/>
              <w:right w:val="single" w:sz="4" w:space="0" w:color="auto"/>
            </w:tcBorders>
          </w:tcPr>
          <w:p w14:paraId="271BDF34"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$76.635.256</w:t>
            </w:r>
          </w:p>
        </w:tc>
      </w:tr>
      <w:tr w:rsidR="00912B03" w:rsidRPr="00186E6F" w14:paraId="6E780C5C" w14:textId="77777777" w:rsidTr="002F00CD">
        <w:trPr>
          <w:trHeight w:val="225"/>
        </w:trPr>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23D10" w14:textId="77777777" w:rsidR="00912B03" w:rsidRPr="00186E6F" w:rsidRDefault="00912B03" w:rsidP="002F00CD">
            <w:pPr>
              <w:rPr>
                <w:rFonts w:ascii="Tahoma" w:hAnsi="Tahoma" w:cs="Tahoma"/>
                <w:color w:val="000000"/>
                <w:sz w:val="14"/>
                <w:szCs w:val="14"/>
                <w:lang w:val="es-CO" w:eastAsia="es-CO"/>
              </w:rPr>
            </w:pPr>
          </w:p>
        </w:tc>
        <w:tc>
          <w:tcPr>
            <w:tcW w:w="2875" w:type="dxa"/>
            <w:tcBorders>
              <w:top w:val="single" w:sz="4" w:space="0" w:color="auto"/>
              <w:left w:val="single" w:sz="4" w:space="0" w:color="auto"/>
              <w:bottom w:val="single" w:sz="4" w:space="0" w:color="auto"/>
              <w:right w:val="single" w:sz="4" w:space="0" w:color="auto"/>
            </w:tcBorders>
            <w:shd w:val="clear" w:color="auto" w:fill="auto"/>
            <w:vAlign w:val="center"/>
          </w:tcPr>
          <w:p w14:paraId="079D5746" w14:textId="77777777" w:rsidR="00912B03" w:rsidRPr="00186E6F" w:rsidRDefault="00912B03" w:rsidP="002F00CD">
            <w:pPr>
              <w:rPr>
                <w:rFonts w:ascii="Tahoma" w:hAnsi="Tahoma" w:cs="Tahoma"/>
                <w:color w:val="000000"/>
                <w:sz w:val="14"/>
                <w:szCs w:val="14"/>
                <w:lang w:val="es-CO" w:eastAsia="es-CO"/>
              </w:rPr>
            </w:pPr>
          </w:p>
        </w:tc>
        <w:tc>
          <w:tcPr>
            <w:tcW w:w="3324" w:type="dxa"/>
            <w:tcBorders>
              <w:top w:val="single" w:sz="4" w:space="0" w:color="auto"/>
              <w:left w:val="single" w:sz="4" w:space="0" w:color="auto"/>
              <w:bottom w:val="single" w:sz="4" w:space="0" w:color="auto"/>
              <w:right w:val="single" w:sz="4" w:space="0" w:color="auto"/>
            </w:tcBorders>
          </w:tcPr>
          <w:p w14:paraId="3A29BE58" w14:textId="77777777" w:rsidR="00912B03" w:rsidRPr="00186E6F" w:rsidRDefault="00912B03" w:rsidP="002F00CD">
            <w:pPr>
              <w:rPr>
                <w:rFonts w:ascii="Tahoma" w:hAnsi="Tahoma" w:cs="Tahoma"/>
                <w:color w:val="000000"/>
                <w:sz w:val="14"/>
                <w:szCs w:val="14"/>
                <w:lang w:val="es-CO" w:eastAsia="es-CO"/>
              </w:rPr>
            </w:pPr>
            <w:r w:rsidRPr="00186E6F">
              <w:rPr>
                <w:rFonts w:ascii="Tahoma" w:hAnsi="Tahoma" w:cs="Tahoma"/>
                <w:color w:val="000000"/>
                <w:sz w:val="14"/>
                <w:szCs w:val="14"/>
                <w:lang w:val="es-CO" w:eastAsia="es-CO"/>
              </w:rPr>
              <w:t>Incremento trimestre II 80.62%</w:t>
            </w:r>
          </w:p>
        </w:tc>
      </w:tr>
      <w:bookmarkEnd w:id="0"/>
    </w:tbl>
    <w:p w14:paraId="0E7F0FD3" w14:textId="77777777" w:rsidR="00912B03" w:rsidRPr="00A248CB" w:rsidRDefault="00912B03" w:rsidP="00912B03">
      <w:pPr>
        <w:spacing w:line="276" w:lineRule="auto"/>
        <w:jc w:val="both"/>
        <w:rPr>
          <w:rFonts w:ascii="Century Gothic" w:hAnsi="Century Gothic"/>
          <w:sz w:val="20"/>
          <w:szCs w:val="20"/>
          <w:lang w:val="es-CO"/>
        </w:rPr>
      </w:pPr>
    </w:p>
    <w:p w14:paraId="3B8EC26E" w14:textId="77777777" w:rsidR="00912B03" w:rsidRDefault="00912B03" w:rsidP="00912B03">
      <w:pPr>
        <w:spacing w:line="276" w:lineRule="auto"/>
        <w:jc w:val="both"/>
        <w:rPr>
          <w:rFonts w:ascii="Century Gothic" w:hAnsi="Century Gothic"/>
          <w:sz w:val="20"/>
          <w:szCs w:val="20"/>
        </w:rPr>
      </w:pPr>
      <w:r>
        <w:rPr>
          <w:rFonts w:ascii="Century Gothic" w:hAnsi="Century Gothic"/>
          <w:sz w:val="20"/>
          <w:szCs w:val="20"/>
        </w:rPr>
        <w:t>Como se logra apreciar en la tabla, se pasó de tener contratados en el segundo trimestre 2018 once (11) personas  a dieciséis (16) para la vigencia 2018, se cancelaron en el trimestre II-2018 $42.426.7007   comparado  trimestre II-2019  $76.635.256,  incremento del 80.62% con respecto a la vigencia anterior.</w:t>
      </w:r>
    </w:p>
    <w:p w14:paraId="6EC5D950" w14:textId="5C9F1895" w:rsidR="00912B03" w:rsidRDefault="00912B03" w:rsidP="00912B03">
      <w:pPr>
        <w:spacing w:line="276" w:lineRule="auto"/>
        <w:jc w:val="both"/>
        <w:rPr>
          <w:rFonts w:ascii="Century Gothic" w:hAnsi="Century Gothic"/>
          <w:sz w:val="20"/>
          <w:szCs w:val="20"/>
        </w:rPr>
      </w:pPr>
      <w:r>
        <w:rPr>
          <w:rFonts w:ascii="Century Gothic" w:hAnsi="Century Gothic"/>
          <w:sz w:val="20"/>
          <w:szCs w:val="20"/>
        </w:rPr>
        <w:t xml:space="preserve">Por otra parte, analizando los pagos por docentes ocasionales realizados en V-2018 y V-2019 se identificó un incremento bastante representativo al pasar de $117.139.612 en el trimestre II-2018 a $155.533.028  en el trimestre II-2019, un incremento del 32.78, este incremento </w:t>
      </w:r>
      <w:r w:rsidR="009C5916">
        <w:rPr>
          <w:rFonts w:ascii="Century Gothic" w:hAnsi="Century Gothic"/>
          <w:sz w:val="20"/>
          <w:szCs w:val="20"/>
        </w:rPr>
        <w:t>obedeció</w:t>
      </w:r>
      <w:r>
        <w:rPr>
          <w:rFonts w:ascii="Century Gothic" w:hAnsi="Century Gothic"/>
          <w:sz w:val="20"/>
          <w:szCs w:val="20"/>
        </w:rPr>
        <w:t xml:space="preserve"> a que en vigencia 2018 se tenía un total de 15 profesores ocasionales y para la misma vigencia del año siguiente se tenían 17 docentes ocasionales, lo que representaba un incremento por dos docentes adicionales por valor de $17.000.000 aproximadamente, otra situación que incremento el rubro se debió a que en el mes de junio de la vigencia 2019 se </w:t>
      </w:r>
      <w:r w:rsidR="002F00CD">
        <w:rPr>
          <w:rFonts w:ascii="Century Gothic" w:hAnsi="Century Gothic"/>
          <w:sz w:val="20"/>
          <w:szCs w:val="20"/>
        </w:rPr>
        <w:t>pagó</w:t>
      </w:r>
      <w:r>
        <w:rPr>
          <w:rFonts w:ascii="Century Gothic" w:hAnsi="Century Gothic"/>
          <w:sz w:val="20"/>
          <w:szCs w:val="20"/>
        </w:rPr>
        <w:t xml:space="preserve"> prima de servicios, prestación social que en vigencia 2018 no se cancelaba por ley y que ahora si se debe de reconocer, finalmente se presentó un reajuste salarial del 01 de enero al 30 mayo de 2019 que fue cancelado en el mes de junio, lo que genero otro </w:t>
      </w:r>
      <w:r w:rsidRPr="00BD0C33">
        <w:rPr>
          <w:rFonts w:ascii="Century Gothic" w:hAnsi="Century Gothic"/>
          <w:sz w:val="20"/>
          <w:szCs w:val="20"/>
        </w:rPr>
        <w:t>pequeño incremento.</w:t>
      </w:r>
      <w:r>
        <w:rPr>
          <w:rFonts w:ascii="Century Gothic" w:hAnsi="Century Gothic"/>
          <w:sz w:val="20"/>
          <w:szCs w:val="20"/>
        </w:rPr>
        <w:t xml:space="preserve"> </w:t>
      </w:r>
    </w:p>
    <w:p w14:paraId="372ECCB9" w14:textId="77777777" w:rsidR="00912B03" w:rsidRDefault="00912B03" w:rsidP="00912B03">
      <w:pPr>
        <w:spacing w:line="276" w:lineRule="auto"/>
        <w:jc w:val="both"/>
        <w:rPr>
          <w:rFonts w:ascii="Century Gothic" w:hAnsi="Century Gothic"/>
          <w:sz w:val="20"/>
          <w:szCs w:val="20"/>
        </w:rPr>
      </w:pPr>
    </w:p>
    <w:p w14:paraId="19709606" w14:textId="77777777" w:rsidR="00912B03" w:rsidRDefault="00912B03" w:rsidP="00912B03">
      <w:pPr>
        <w:spacing w:line="276" w:lineRule="auto"/>
        <w:jc w:val="both"/>
        <w:rPr>
          <w:rFonts w:ascii="Century Gothic" w:hAnsi="Century Gothic"/>
          <w:sz w:val="20"/>
          <w:szCs w:val="20"/>
        </w:rPr>
      </w:pPr>
      <w:r>
        <w:rPr>
          <w:rFonts w:ascii="Century Gothic" w:hAnsi="Century Gothic"/>
          <w:noProof/>
          <w:sz w:val="20"/>
          <w:szCs w:val="20"/>
          <w:lang w:val="es-CO" w:eastAsia="es-CO"/>
        </w:rPr>
        <w:drawing>
          <wp:inline distT="0" distB="0" distL="0" distR="0" wp14:anchorId="4E2E4183" wp14:editId="5F94253D">
            <wp:extent cx="5834380" cy="131699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34380" cy="1316990"/>
                    </a:xfrm>
                    <a:prstGeom prst="rect">
                      <a:avLst/>
                    </a:prstGeom>
                    <a:noFill/>
                  </pic:spPr>
                </pic:pic>
              </a:graphicData>
            </a:graphic>
          </wp:inline>
        </w:drawing>
      </w:r>
    </w:p>
    <w:p w14:paraId="0F381C3B" w14:textId="77777777" w:rsidR="00912B03" w:rsidRDefault="00912B03" w:rsidP="00912B03">
      <w:pPr>
        <w:spacing w:line="276" w:lineRule="auto"/>
        <w:jc w:val="both"/>
        <w:rPr>
          <w:rFonts w:ascii="Century Gothic" w:hAnsi="Century Gothic"/>
          <w:sz w:val="20"/>
          <w:szCs w:val="20"/>
        </w:rPr>
      </w:pPr>
    </w:p>
    <w:p w14:paraId="769FB1D0" w14:textId="77777777" w:rsidR="00912B03" w:rsidRDefault="00912B03" w:rsidP="00912B03">
      <w:pPr>
        <w:spacing w:line="276" w:lineRule="auto"/>
        <w:jc w:val="both"/>
        <w:rPr>
          <w:rFonts w:ascii="Century Gothic" w:hAnsi="Century Gothic"/>
          <w:sz w:val="20"/>
          <w:szCs w:val="20"/>
        </w:rPr>
      </w:pPr>
      <w:r>
        <w:rPr>
          <w:rFonts w:ascii="Century Gothic" w:hAnsi="Century Gothic"/>
          <w:sz w:val="20"/>
          <w:szCs w:val="20"/>
        </w:rPr>
        <w:t>A continuación se describe la relación de los docentes ocasionales que actualmente se encuentran laborando en la IES.</w:t>
      </w:r>
    </w:p>
    <w:p w14:paraId="6775631C" w14:textId="77777777" w:rsidR="00912B03" w:rsidRDefault="00912B03" w:rsidP="00912B03">
      <w:pPr>
        <w:spacing w:line="276" w:lineRule="auto"/>
        <w:jc w:val="both"/>
        <w:rPr>
          <w:rFonts w:ascii="Century Gothic" w:hAnsi="Century Gothic"/>
          <w:sz w:val="20"/>
          <w:szCs w:val="20"/>
        </w:rPr>
      </w:pPr>
    </w:p>
    <w:tbl>
      <w:tblPr>
        <w:tblW w:w="8640" w:type="dxa"/>
        <w:tblInd w:w="85" w:type="dxa"/>
        <w:tblCellMar>
          <w:left w:w="70" w:type="dxa"/>
          <w:right w:w="70" w:type="dxa"/>
        </w:tblCellMar>
        <w:tblLook w:val="04A0" w:firstRow="1" w:lastRow="0" w:firstColumn="1" w:lastColumn="0" w:noHBand="0" w:noVBand="1"/>
      </w:tblPr>
      <w:tblGrid>
        <w:gridCol w:w="3150"/>
        <w:gridCol w:w="3600"/>
        <w:gridCol w:w="1890"/>
      </w:tblGrid>
      <w:tr w:rsidR="00912B03" w:rsidRPr="00BD0C33" w14:paraId="4058417B" w14:textId="77777777" w:rsidTr="002F00CD">
        <w:trPr>
          <w:trHeight w:val="219"/>
        </w:trPr>
        <w:tc>
          <w:tcPr>
            <w:tcW w:w="31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680E67" w14:textId="77777777" w:rsidR="00912B03" w:rsidRPr="00BD0C33" w:rsidRDefault="00912B03" w:rsidP="002F00CD">
            <w:pPr>
              <w:spacing w:line="276" w:lineRule="auto"/>
              <w:jc w:val="center"/>
              <w:rPr>
                <w:rFonts w:ascii="Century Gothic" w:hAnsi="Century Gothic"/>
                <w:sz w:val="14"/>
                <w:szCs w:val="14"/>
                <w:highlight w:val="yellow"/>
                <w:lang w:val="es-CO"/>
              </w:rPr>
            </w:pPr>
            <w:r w:rsidRPr="00BD0C33">
              <w:rPr>
                <w:rFonts w:ascii="Century Gothic" w:hAnsi="Century Gothic"/>
                <w:sz w:val="14"/>
                <w:szCs w:val="14"/>
                <w:highlight w:val="yellow"/>
                <w:lang w:val="es-CO"/>
              </w:rPr>
              <w:t>Nombre</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14:paraId="3BFD481B" w14:textId="77777777" w:rsidR="00912B03" w:rsidRPr="00BD0C33" w:rsidRDefault="00912B03" w:rsidP="002F00CD">
            <w:pPr>
              <w:spacing w:line="276" w:lineRule="auto"/>
              <w:jc w:val="center"/>
              <w:rPr>
                <w:rFonts w:ascii="Century Gothic" w:hAnsi="Century Gothic"/>
                <w:sz w:val="14"/>
                <w:szCs w:val="14"/>
                <w:highlight w:val="yellow"/>
                <w:lang w:val="es-CO"/>
              </w:rPr>
            </w:pPr>
            <w:r w:rsidRPr="00BD0C33">
              <w:rPr>
                <w:rFonts w:ascii="Century Gothic" w:hAnsi="Century Gothic"/>
                <w:sz w:val="14"/>
                <w:szCs w:val="14"/>
                <w:highlight w:val="yellow"/>
                <w:lang w:val="es-CO"/>
              </w:rPr>
              <w:t>Actividad o Programa</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7EC4009B" w14:textId="77777777" w:rsidR="00912B03" w:rsidRPr="00BD0C33" w:rsidRDefault="00912B03" w:rsidP="002F00CD">
            <w:pPr>
              <w:spacing w:line="276" w:lineRule="auto"/>
              <w:jc w:val="center"/>
              <w:rPr>
                <w:rFonts w:ascii="Century Gothic" w:hAnsi="Century Gothic"/>
                <w:sz w:val="14"/>
                <w:szCs w:val="14"/>
                <w:highlight w:val="yellow"/>
                <w:lang w:val="es-CO"/>
              </w:rPr>
            </w:pPr>
            <w:r w:rsidRPr="00BD0C33">
              <w:rPr>
                <w:rFonts w:ascii="Century Gothic" w:hAnsi="Century Gothic"/>
                <w:sz w:val="14"/>
                <w:szCs w:val="14"/>
                <w:highlight w:val="yellow"/>
                <w:lang w:val="es-CO"/>
              </w:rPr>
              <w:t>Tiempo de Servicio</w:t>
            </w:r>
          </w:p>
        </w:tc>
      </w:tr>
      <w:tr w:rsidR="00912B03" w:rsidRPr="00BD0C33" w14:paraId="6A3505F6" w14:textId="77777777" w:rsidTr="002F00CD">
        <w:trPr>
          <w:trHeight w:val="174"/>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14D4D93D"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Leidy Castro</w:t>
            </w:r>
          </w:p>
        </w:tc>
        <w:tc>
          <w:tcPr>
            <w:tcW w:w="3600" w:type="dxa"/>
            <w:tcBorders>
              <w:top w:val="nil"/>
              <w:left w:val="nil"/>
              <w:bottom w:val="single" w:sz="4" w:space="0" w:color="auto"/>
              <w:right w:val="single" w:sz="4" w:space="0" w:color="auto"/>
            </w:tcBorders>
            <w:shd w:val="clear" w:color="auto" w:fill="auto"/>
            <w:noWrap/>
            <w:vAlign w:val="bottom"/>
            <w:hideMark/>
          </w:tcPr>
          <w:p w14:paraId="449EAC90"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Coordinadora Extensión Manzanares</w:t>
            </w:r>
          </w:p>
        </w:tc>
        <w:tc>
          <w:tcPr>
            <w:tcW w:w="1890" w:type="dxa"/>
            <w:tcBorders>
              <w:top w:val="nil"/>
              <w:left w:val="nil"/>
              <w:bottom w:val="single" w:sz="4" w:space="0" w:color="auto"/>
              <w:right w:val="single" w:sz="4" w:space="0" w:color="auto"/>
            </w:tcBorders>
            <w:shd w:val="clear" w:color="auto" w:fill="auto"/>
            <w:noWrap/>
            <w:vAlign w:val="bottom"/>
            <w:hideMark/>
          </w:tcPr>
          <w:p w14:paraId="164EDB05"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Medio tiempo</w:t>
            </w:r>
          </w:p>
        </w:tc>
      </w:tr>
      <w:tr w:rsidR="00912B03" w:rsidRPr="00BD0C33" w14:paraId="65309402" w14:textId="77777777" w:rsidTr="002F00CD">
        <w:trPr>
          <w:trHeight w:val="237"/>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0F32A296"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Adriana Ospina</w:t>
            </w:r>
          </w:p>
        </w:tc>
        <w:tc>
          <w:tcPr>
            <w:tcW w:w="3600" w:type="dxa"/>
            <w:tcBorders>
              <w:top w:val="nil"/>
              <w:left w:val="nil"/>
              <w:bottom w:val="single" w:sz="4" w:space="0" w:color="auto"/>
              <w:right w:val="single" w:sz="4" w:space="0" w:color="auto"/>
            </w:tcBorders>
            <w:shd w:val="clear" w:color="auto" w:fill="auto"/>
            <w:noWrap/>
            <w:vAlign w:val="bottom"/>
            <w:hideMark/>
          </w:tcPr>
          <w:p w14:paraId="2493FD68"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Coordinadora Extensión Marquetalia</w:t>
            </w:r>
          </w:p>
        </w:tc>
        <w:tc>
          <w:tcPr>
            <w:tcW w:w="1890" w:type="dxa"/>
            <w:tcBorders>
              <w:top w:val="nil"/>
              <w:left w:val="nil"/>
              <w:bottom w:val="single" w:sz="4" w:space="0" w:color="auto"/>
              <w:right w:val="single" w:sz="4" w:space="0" w:color="auto"/>
            </w:tcBorders>
            <w:shd w:val="clear" w:color="auto" w:fill="auto"/>
            <w:noWrap/>
            <w:vAlign w:val="bottom"/>
            <w:hideMark/>
          </w:tcPr>
          <w:p w14:paraId="5C6D3900"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Medio tiempo</w:t>
            </w:r>
          </w:p>
        </w:tc>
      </w:tr>
      <w:tr w:rsidR="00912B03" w:rsidRPr="00BD0C33" w14:paraId="7E2B79AF" w14:textId="77777777" w:rsidTr="002F00CD">
        <w:trPr>
          <w:trHeight w:val="255"/>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13AAF6DB"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Andrés Arango</w:t>
            </w:r>
          </w:p>
        </w:tc>
        <w:tc>
          <w:tcPr>
            <w:tcW w:w="3600" w:type="dxa"/>
            <w:tcBorders>
              <w:top w:val="nil"/>
              <w:left w:val="nil"/>
              <w:bottom w:val="single" w:sz="4" w:space="0" w:color="auto"/>
              <w:right w:val="single" w:sz="4" w:space="0" w:color="auto"/>
            </w:tcBorders>
            <w:shd w:val="clear" w:color="auto" w:fill="auto"/>
            <w:noWrap/>
            <w:vAlign w:val="bottom"/>
            <w:hideMark/>
          </w:tcPr>
          <w:p w14:paraId="20CCF924"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Docente Programa Agropecuario</w:t>
            </w:r>
          </w:p>
        </w:tc>
        <w:tc>
          <w:tcPr>
            <w:tcW w:w="1890" w:type="dxa"/>
            <w:tcBorders>
              <w:top w:val="nil"/>
              <w:left w:val="nil"/>
              <w:bottom w:val="single" w:sz="4" w:space="0" w:color="auto"/>
              <w:right w:val="single" w:sz="4" w:space="0" w:color="auto"/>
            </w:tcBorders>
            <w:shd w:val="clear" w:color="auto" w:fill="auto"/>
            <w:noWrap/>
            <w:vAlign w:val="bottom"/>
            <w:hideMark/>
          </w:tcPr>
          <w:p w14:paraId="727E9BCA"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Tiempo Completo</w:t>
            </w:r>
          </w:p>
        </w:tc>
      </w:tr>
      <w:tr w:rsidR="00912B03" w:rsidRPr="00BD0C33" w14:paraId="3B295B95" w14:textId="77777777" w:rsidTr="002F00CD">
        <w:trPr>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64E81E97"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lastRenderedPageBreak/>
              <w:t>David Henao</w:t>
            </w:r>
          </w:p>
        </w:tc>
        <w:tc>
          <w:tcPr>
            <w:tcW w:w="3600" w:type="dxa"/>
            <w:tcBorders>
              <w:top w:val="nil"/>
              <w:left w:val="nil"/>
              <w:bottom w:val="single" w:sz="4" w:space="0" w:color="auto"/>
              <w:right w:val="single" w:sz="4" w:space="0" w:color="auto"/>
            </w:tcBorders>
            <w:shd w:val="clear" w:color="auto" w:fill="auto"/>
            <w:noWrap/>
            <w:vAlign w:val="bottom"/>
            <w:hideMark/>
          </w:tcPr>
          <w:p w14:paraId="37EA75FA"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Coordinador de Emprendimiento</w:t>
            </w:r>
          </w:p>
        </w:tc>
        <w:tc>
          <w:tcPr>
            <w:tcW w:w="1890" w:type="dxa"/>
            <w:tcBorders>
              <w:top w:val="nil"/>
              <w:left w:val="nil"/>
              <w:bottom w:val="single" w:sz="4" w:space="0" w:color="auto"/>
              <w:right w:val="single" w:sz="4" w:space="0" w:color="auto"/>
            </w:tcBorders>
            <w:shd w:val="clear" w:color="auto" w:fill="auto"/>
            <w:noWrap/>
            <w:vAlign w:val="bottom"/>
            <w:hideMark/>
          </w:tcPr>
          <w:p w14:paraId="38BCB99C"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Tiempo Completo</w:t>
            </w:r>
          </w:p>
        </w:tc>
      </w:tr>
      <w:tr w:rsidR="00912B03" w:rsidRPr="00BD0C33" w14:paraId="2FC6457F" w14:textId="77777777" w:rsidTr="002F00CD">
        <w:trPr>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3CAB28AA"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Sindi Paola Flórez</w:t>
            </w:r>
          </w:p>
        </w:tc>
        <w:tc>
          <w:tcPr>
            <w:tcW w:w="3600" w:type="dxa"/>
            <w:tcBorders>
              <w:top w:val="nil"/>
              <w:left w:val="nil"/>
              <w:bottom w:val="single" w:sz="4" w:space="0" w:color="auto"/>
              <w:right w:val="single" w:sz="4" w:space="0" w:color="auto"/>
            </w:tcBorders>
            <w:shd w:val="clear" w:color="auto" w:fill="auto"/>
            <w:noWrap/>
            <w:vAlign w:val="bottom"/>
            <w:hideMark/>
          </w:tcPr>
          <w:p w14:paraId="0D43CAD1"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Docente Ingles todos los programas</w:t>
            </w:r>
          </w:p>
        </w:tc>
        <w:tc>
          <w:tcPr>
            <w:tcW w:w="1890" w:type="dxa"/>
            <w:tcBorders>
              <w:top w:val="nil"/>
              <w:left w:val="nil"/>
              <w:bottom w:val="single" w:sz="4" w:space="0" w:color="auto"/>
              <w:right w:val="single" w:sz="4" w:space="0" w:color="auto"/>
            </w:tcBorders>
            <w:shd w:val="clear" w:color="auto" w:fill="auto"/>
            <w:noWrap/>
            <w:vAlign w:val="bottom"/>
            <w:hideMark/>
          </w:tcPr>
          <w:p w14:paraId="7CC86B38"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Tiempo Completo</w:t>
            </w:r>
          </w:p>
        </w:tc>
      </w:tr>
      <w:tr w:rsidR="00912B03" w:rsidRPr="00BD0C33" w14:paraId="6D80F7CA" w14:textId="77777777" w:rsidTr="002F00CD">
        <w:trPr>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6464E03E"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Alejandra Torres</w:t>
            </w:r>
          </w:p>
        </w:tc>
        <w:tc>
          <w:tcPr>
            <w:tcW w:w="3600" w:type="dxa"/>
            <w:tcBorders>
              <w:top w:val="nil"/>
              <w:left w:val="nil"/>
              <w:bottom w:val="single" w:sz="4" w:space="0" w:color="auto"/>
              <w:right w:val="single" w:sz="4" w:space="0" w:color="auto"/>
            </w:tcBorders>
            <w:shd w:val="clear" w:color="auto" w:fill="auto"/>
            <w:noWrap/>
            <w:vAlign w:val="bottom"/>
            <w:hideMark/>
          </w:tcPr>
          <w:p w14:paraId="0CFB92D4"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Coordinadora Bienestar Institucional</w:t>
            </w:r>
          </w:p>
        </w:tc>
        <w:tc>
          <w:tcPr>
            <w:tcW w:w="1890" w:type="dxa"/>
            <w:tcBorders>
              <w:top w:val="nil"/>
              <w:left w:val="nil"/>
              <w:bottom w:val="single" w:sz="4" w:space="0" w:color="auto"/>
              <w:right w:val="single" w:sz="4" w:space="0" w:color="auto"/>
            </w:tcBorders>
            <w:shd w:val="clear" w:color="auto" w:fill="auto"/>
            <w:noWrap/>
            <w:vAlign w:val="bottom"/>
            <w:hideMark/>
          </w:tcPr>
          <w:p w14:paraId="2A3C7C80"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Tiempo Completo</w:t>
            </w:r>
          </w:p>
        </w:tc>
      </w:tr>
      <w:tr w:rsidR="00912B03" w:rsidRPr="00BD0C33" w14:paraId="652ACD07" w14:textId="77777777" w:rsidTr="002F00CD">
        <w:trPr>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07AEF08E"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 xml:space="preserve">Nicolás </w:t>
            </w:r>
            <w:proofErr w:type="spellStart"/>
            <w:r w:rsidRPr="00BD0C33">
              <w:rPr>
                <w:rFonts w:ascii="Century Gothic" w:hAnsi="Century Gothic"/>
                <w:sz w:val="14"/>
                <w:szCs w:val="14"/>
                <w:lang w:val="es-CO"/>
              </w:rPr>
              <w:t>Otalvaro</w:t>
            </w:r>
            <w:proofErr w:type="spellEnd"/>
          </w:p>
        </w:tc>
        <w:tc>
          <w:tcPr>
            <w:tcW w:w="3600" w:type="dxa"/>
            <w:tcBorders>
              <w:top w:val="nil"/>
              <w:left w:val="nil"/>
              <w:bottom w:val="single" w:sz="4" w:space="0" w:color="auto"/>
              <w:right w:val="single" w:sz="4" w:space="0" w:color="auto"/>
            </w:tcBorders>
            <w:shd w:val="clear" w:color="auto" w:fill="auto"/>
            <w:noWrap/>
            <w:vAlign w:val="bottom"/>
            <w:hideMark/>
          </w:tcPr>
          <w:p w14:paraId="5D4F27EA"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Coordinador Académico</w:t>
            </w:r>
          </w:p>
        </w:tc>
        <w:tc>
          <w:tcPr>
            <w:tcW w:w="1890" w:type="dxa"/>
            <w:tcBorders>
              <w:top w:val="nil"/>
              <w:left w:val="nil"/>
              <w:bottom w:val="single" w:sz="4" w:space="0" w:color="auto"/>
              <w:right w:val="single" w:sz="4" w:space="0" w:color="auto"/>
            </w:tcBorders>
            <w:shd w:val="clear" w:color="auto" w:fill="auto"/>
            <w:noWrap/>
            <w:vAlign w:val="bottom"/>
            <w:hideMark/>
          </w:tcPr>
          <w:p w14:paraId="40BB1BEB"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Tiempo Completo</w:t>
            </w:r>
          </w:p>
        </w:tc>
      </w:tr>
      <w:tr w:rsidR="00912B03" w:rsidRPr="00BD0C33" w14:paraId="0973B653" w14:textId="77777777" w:rsidTr="002F00CD">
        <w:trPr>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36086A66"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Sandra Patricia Sánchez</w:t>
            </w:r>
          </w:p>
        </w:tc>
        <w:tc>
          <w:tcPr>
            <w:tcW w:w="3600" w:type="dxa"/>
            <w:tcBorders>
              <w:top w:val="nil"/>
              <w:left w:val="nil"/>
              <w:bottom w:val="single" w:sz="4" w:space="0" w:color="auto"/>
              <w:right w:val="single" w:sz="4" w:space="0" w:color="auto"/>
            </w:tcBorders>
            <w:shd w:val="clear" w:color="auto" w:fill="auto"/>
            <w:noWrap/>
            <w:vAlign w:val="bottom"/>
            <w:hideMark/>
          </w:tcPr>
          <w:p w14:paraId="7BE69142"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Coordinadora Extensión Villamaria</w:t>
            </w:r>
          </w:p>
        </w:tc>
        <w:tc>
          <w:tcPr>
            <w:tcW w:w="1890" w:type="dxa"/>
            <w:tcBorders>
              <w:top w:val="nil"/>
              <w:left w:val="nil"/>
              <w:bottom w:val="single" w:sz="4" w:space="0" w:color="auto"/>
              <w:right w:val="single" w:sz="4" w:space="0" w:color="auto"/>
            </w:tcBorders>
            <w:shd w:val="clear" w:color="auto" w:fill="auto"/>
            <w:noWrap/>
            <w:vAlign w:val="bottom"/>
            <w:hideMark/>
          </w:tcPr>
          <w:p w14:paraId="575F98BF"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Medio tiempo</w:t>
            </w:r>
          </w:p>
        </w:tc>
      </w:tr>
      <w:tr w:rsidR="00912B03" w:rsidRPr="00BD0C33" w14:paraId="5B0F8A24" w14:textId="77777777" w:rsidTr="002F00CD">
        <w:trPr>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372646F3"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Ana María Montoya</w:t>
            </w:r>
          </w:p>
        </w:tc>
        <w:tc>
          <w:tcPr>
            <w:tcW w:w="3600" w:type="dxa"/>
            <w:tcBorders>
              <w:top w:val="nil"/>
              <w:left w:val="nil"/>
              <w:bottom w:val="single" w:sz="4" w:space="0" w:color="auto"/>
              <w:right w:val="single" w:sz="4" w:space="0" w:color="auto"/>
            </w:tcBorders>
            <w:shd w:val="clear" w:color="auto" w:fill="auto"/>
            <w:noWrap/>
            <w:vAlign w:val="bottom"/>
            <w:hideMark/>
          </w:tcPr>
          <w:p w14:paraId="527CA5FA"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Coordinación Universidad en el Campo</w:t>
            </w:r>
          </w:p>
        </w:tc>
        <w:tc>
          <w:tcPr>
            <w:tcW w:w="1890" w:type="dxa"/>
            <w:tcBorders>
              <w:top w:val="nil"/>
              <w:left w:val="nil"/>
              <w:bottom w:val="single" w:sz="4" w:space="0" w:color="auto"/>
              <w:right w:val="single" w:sz="4" w:space="0" w:color="auto"/>
            </w:tcBorders>
            <w:shd w:val="clear" w:color="auto" w:fill="auto"/>
            <w:noWrap/>
            <w:vAlign w:val="bottom"/>
            <w:hideMark/>
          </w:tcPr>
          <w:p w14:paraId="12F84F86"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Tiempo Completo</w:t>
            </w:r>
          </w:p>
        </w:tc>
      </w:tr>
      <w:tr w:rsidR="00912B03" w:rsidRPr="00BD0C33" w14:paraId="19301407" w14:textId="77777777" w:rsidTr="002F00CD">
        <w:trPr>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7E336556"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 xml:space="preserve">Marta Alicia Gonzales </w:t>
            </w:r>
          </w:p>
        </w:tc>
        <w:tc>
          <w:tcPr>
            <w:tcW w:w="3600" w:type="dxa"/>
            <w:tcBorders>
              <w:top w:val="nil"/>
              <w:left w:val="nil"/>
              <w:bottom w:val="single" w:sz="4" w:space="0" w:color="auto"/>
              <w:right w:val="single" w:sz="4" w:space="0" w:color="auto"/>
            </w:tcBorders>
            <w:shd w:val="clear" w:color="auto" w:fill="auto"/>
            <w:noWrap/>
            <w:vAlign w:val="bottom"/>
            <w:hideMark/>
          </w:tcPr>
          <w:p w14:paraId="14C3816A"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Docente Programa Contable</w:t>
            </w:r>
          </w:p>
        </w:tc>
        <w:tc>
          <w:tcPr>
            <w:tcW w:w="1890" w:type="dxa"/>
            <w:tcBorders>
              <w:top w:val="nil"/>
              <w:left w:val="nil"/>
              <w:bottom w:val="single" w:sz="4" w:space="0" w:color="auto"/>
              <w:right w:val="single" w:sz="4" w:space="0" w:color="auto"/>
            </w:tcBorders>
            <w:shd w:val="clear" w:color="auto" w:fill="auto"/>
            <w:noWrap/>
            <w:vAlign w:val="bottom"/>
            <w:hideMark/>
          </w:tcPr>
          <w:p w14:paraId="2B488C03"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Tiempo Completo</w:t>
            </w:r>
          </w:p>
        </w:tc>
      </w:tr>
      <w:tr w:rsidR="00912B03" w:rsidRPr="00BD0C33" w14:paraId="3C92C30E" w14:textId="77777777" w:rsidTr="002F00CD">
        <w:trPr>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647D0836"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Javier Trujillo</w:t>
            </w:r>
          </w:p>
        </w:tc>
        <w:tc>
          <w:tcPr>
            <w:tcW w:w="3600" w:type="dxa"/>
            <w:tcBorders>
              <w:top w:val="nil"/>
              <w:left w:val="nil"/>
              <w:bottom w:val="single" w:sz="4" w:space="0" w:color="auto"/>
              <w:right w:val="single" w:sz="4" w:space="0" w:color="auto"/>
            </w:tcBorders>
            <w:shd w:val="clear" w:color="auto" w:fill="auto"/>
            <w:noWrap/>
            <w:vAlign w:val="bottom"/>
            <w:hideMark/>
          </w:tcPr>
          <w:p w14:paraId="2BB0FE3F"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Convenios</w:t>
            </w:r>
          </w:p>
        </w:tc>
        <w:tc>
          <w:tcPr>
            <w:tcW w:w="1890" w:type="dxa"/>
            <w:tcBorders>
              <w:top w:val="nil"/>
              <w:left w:val="nil"/>
              <w:bottom w:val="single" w:sz="4" w:space="0" w:color="auto"/>
              <w:right w:val="single" w:sz="4" w:space="0" w:color="auto"/>
            </w:tcBorders>
            <w:shd w:val="clear" w:color="auto" w:fill="auto"/>
            <w:noWrap/>
            <w:vAlign w:val="bottom"/>
            <w:hideMark/>
          </w:tcPr>
          <w:p w14:paraId="40168FAD"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Tiempo Completo</w:t>
            </w:r>
          </w:p>
        </w:tc>
      </w:tr>
      <w:tr w:rsidR="00912B03" w:rsidRPr="00BD0C33" w14:paraId="675CE082" w14:textId="77777777" w:rsidTr="002F00CD">
        <w:trPr>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6551B671"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Carlos Andrés Gil</w:t>
            </w:r>
          </w:p>
        </w:tc>
        <w:tc>
          <w:tcPr>
            <w:tcW w:w="3600" w:type="dxa"/>
            <w:tcBorders>
              <w:top w:val="nil"/>
              <w:left w:val="nil"/>
              <w:bottom w:val="single" w:sz="4" w:space="0" w:color="auto"/>
              <w:right w:val="single" w:sz="4" w:space="0" w:color="auto"/>
            </w:tcBorders>
            <w:shd w:val="clear" w:color="auto" w:fill="auto"/>
            <w:noWrap/>
            <w:vAlign w:val="bottom"/>
            <w:hideMark/>
          </w:tcPr>
          <w:p w14:paraId="0AD0FC66"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Docente Programa Contable</w:t>
            </w:r>
          </w:p>
        </w:tc>
        <w:tc>
          <w:tcPr>
            <w:tcW w:w="1890" w:type="dxa"/>
            <w:tcBorders>
              <w:top w:val="nil"/>
              <w:left w:val="nil"/>
              <w:bottom w:val="single" w:sz="4" w:space="0" w:color="auto"/>
              <w:right w:val="single" w:sz="4" w:space="0" w:color="auto"/>
            </w:tcBorders>
            <w:shd w:val="clear" w:color="auto" w:fill="auto"/>
            <w:noWrap/>
            <w:vAlign w:val="bottom"/>
            <w:hideMark/>
          </w:tcPr>
          <w:p w14:paraId="0E6F8563"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Tiempo Completo</w:t>
            </w:r>
          </w:p>
        </w:tc>
      </w:tr>
      <w:tr w:rsidR="00912B03" w:rsidRPr="00BD0C33" w14:paraId="16900096" w14:textId="77777777" w:rsidTr="002F00CD">
        <w:trPr>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711DC83F"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 xml:space="preserve">Edna Liliana Carmona </w:t>
            </w:r>
          </w:p>
        </w:tc>
        <w:tc>
          <w:tcPr>
            <w:tcW w:w="3600" w:type="dxa"/>
            <w:tcBorders>
              <w:top w:val="nil"/>
              <w:left w:val="nil"/>
              <w:bottom w:val="single" w:sz="4" w:space="0" w:color="auto"/>
              <w:right w:val="single" w:sz="4" w:space="0" w:color="auto"/>
            </w:tcBorders>
            <w:shd w:val="clear" w:color="auto" w:fill="auto"/>
            <w:noWrap/>
            <w:vAlign w:val="bottom"/>
            <w:hideMark/>
          </w:tcPr>
          <w:p w14:paraId="1E97FDBE"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Apoyo Proceso de Internacionalización</w:t>
            </w:r>
          </w:p>
        </w:tc>
        <w:tc>
          <w:tcPr>
            <w:tcW w:w="1890" w:type="dxa"/>
            <w:tcBorders>
              <w:top w:val="nil"/>
              <w:left w:val="nil"/>
              <w:bottom w:val="single" w:sz="4" w:space="0" w:color="auto"/>
              <w:right w:val="single" w:sz="4" w:space="0" w:color="auto"/>
            </w:tcBorders>
            <w:shd w:val="clear" w:color="auto" w:fill="auto"/>
            <w:noWrap/>
            <w:vAlign w:val="bottom"/>
            <w:hideMark/>
          </w:tcPr>
          <w:p w14:paraId="47EE2862"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Medio tiempo</w:t>
            </w:r>
          </w:p>
        </w:tc>
      </w:tr>
      <w:tr w:rsidR="00912B03" w:rsidRPr="00BD0C33" w14:paraId="2E39B8EE" w14:textId="77777777" w:rsidTr="002F00CD">
        <w:trPr>
          <w:trHeight w:val="273"/>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2D732AD3"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Diego Ángelo Restrepo</w:t>
            </w:r>
          </w:p>
        </w:tc>
        <w:tc>
          <w:tcPr>
            <w:tcW w:w="3600" w:type="dxa"/>
            <w:tcBorders>
              <w:top w:val="nil"/>
              <w:left w:val="nil"/>
              <w:bottom w:val="single" w:sz="4" w:space="0" w:color="auto"/>
              <w:right w:val="single" w:sz="4" w:space="0" w:color="auto"/>
            </w:tcBorders>
            <w:shd w:val="clear" w:color="auto" w:fill="auto"/>
            <w:noWrap/>
            <w:vAlign w:val="bottom"/>
            <w:hideMark/>
          </w:tcPr>
          <w:p w14:paraId="363E9A33"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Coordinador Investigaciòn</w:t>
            </w:r>
          </w:p>
        </w:tc>
        <w:tc>
          <w:tcPr>
            <w:tcW w:w="1890" w:type="dxa"/>
            <w:tcBorders>
              <w:top w:val="nil"/>
              <w:left w:val="nil"/>
              <w:bottom w:val="single" w:sz="4" w:space="0" w:color="auto"/>
              <w:right w:val="single" w:sz="4" w:space="0" w:color="auto"/>
            </w:tcBorders>
            <w:shd w:val="clear" w:color="auto" w:fill="auto"/>
            <w:noWrap/>
            <w:vAlign w:val="bottom"/>
            <w:hideMark/>
          </w:tcPr>
          <w:p w14:paraId="1AAE5D30"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Tiempo Completo</w:t>
            </w:r>
          </w:p>
        </w:tc>
      </w:tr>
      <w:tr w:rsidR="00912B03" w:rsidRPr="00BD0C33" w14:paraId="03001BFC" w14:textId="77777777" w:rsidTr="002F00CD">
        <w:trPr>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777848AA"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Alexander Godoy</w:t>
            </w:r>
          </w:p>
        </w:tc>
        <w:tc>
          <w:tcPr>
            <w:tcW w:w="3600" w:type="dxa"/>
            <w:tcBorders>
              <w:top w:val="nil"/>
              <w:left w:val="nil"/>
              <w:bottom w:val="single" w:sz="4" w:space="0" w:color="auto"/>
              <w:right w:val="single" w:sz="4" w:space="0" w:color="auto"/>
            </w:tcBorders>
            <w:shd w:val="clear" w:color="auto" w:fill="auto"/>
            <w:noWrap/>
            <w:vAlign w:val="bottom"/>
            <w:hideMark/>
          </w:tcPr>
          <w:p w14:paraId="5C88A987"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Docente Programa Forestal</w:t>
            </w:r>
          </w:p>
        </w:tc>
        <w:tc>
          <w:tcPr>
            <w:tcW w:w="1890" w:type="dxa"/>
            <w:tcBorders>
              <w:top w:val="nil"/>
              <w:left w:val="nil"/>
              <w:bottom w:val="single" w:sz="4" w:space="0" w:color="auto"/>
              <w:right w:val="single" w:sz="4" w:space="0" w:color="auto"/>
            </w:tcBorders>
            <w:shd w:val="clear" w:color="auto" w:fill="auto"/>
            <w:noWrap/>
            <w:vAlign w:val="bottom"/>
            <w:hideMark/>
          </w:tcPr>
          <w:p w14:paraId="01DC7EFB"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Tiempo Completo</w:t>
            </w:r>
          </w:p>
        </w:tc>
      </w:tr>
      <w:tr w:rsidR="00912B03" w:rsidRPr="00BD0C33" w14:paraId="2C4C94B6" w14:textId="77777777" w:rsidTr="002F00CD">
        <w:trPr>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363E39E3"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Karen Johana Granada</w:t>
            </w:r>
          </w:p>
        </w:tc>
        <w:tc>
          <w:tcPr>
            <w:tcW w:w="3600" w:type="dxa"/>
            <w:tcBorders>
              <w:top w:val="nil"/>
              <w:left w:val="nil"/>
              <w:bottom w:val="single" w:sz="4" w:space="0" w:color="auto"/>
              <w:right w:val="single" w:sz="4" w:space="0" w:color="auto"/>
            </w:tcBorders>
            <w:shd w:val="clear" w:color="auto" w:fill="auto"/>
            <w:noWrap/>
            <w:vAlign w:val="bottom"/>
            <w:hideMark/>
          </w:tcPr>
          <w:p w14:paraId="0C3F91CE"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Coordinadora Proyección Social</w:t>
            </w:r>
          </w:p>
        </w:tc>
        <w:tc>
          <w:tcPr>
            <w:tcW w:w="1890" w:type="dxa"/>
            <w:tcBorders>
              <w:top w:val="nil"/>
              <w:left w:val="nil"/>
              <w:bottom w:val="single" w:sz="4" w:space="0" w:color="auto"/>
              <w:right w:val="single" w:sz="4" w:space="0" w:color="auto"/>
            </w:tcBorders>
            <w:shd w:val="clear" w:color="auto" w:fill="auto"/>
            <w:noWrap/>
            <w:vAlign w:val="bottom"/>
            <w:hideMark/>
          </w:tcPr>
          <w:p w14:paraId="7DC93D96"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Tiempo Completo</w:t>
            </w:r>
          </w:p>
        </w:tc>
      </w:tr>
      <w:tr w:rsidR="00912B03" w:rsidRPr="00BD0C33" w14:paraId="75A69F6B" w14:textId="77777777" w:rsidTr="002F00CD">
        <w:trPr>
          <w:trHeight w:val="300"/>
        </w:trPr>
        <w:tc>
          <w:tcPr>
            <w:tcW w:w="3150" w:type="dxa"/>
            <w:tcBorders>
              <w:top w:val="nil"/>
              <w:left w:val="single" w:sz="4" w:space="0" w:color="auto"/>
              <w:bottom w:val="single" w:sz="4" w:space="0" w:color="auto"/>
              <w:right w:val="single" w:sz="4" w:space="0" w:color="auto"/>
            </w:tcBorders>
            <w:shd w:val="clear" w:color="000000" w:fill="FFFFFF"/>
            <w:noWrap/>
            <w:vAlign w:val="bottom"/>
            <w:hideMark/>
          </w:tcPr>
          <w:p w14:paraId="10F1CF47"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Edwin Villa</w:t>
            </w:r>
          </w:p>
        </w:tc>
        <w:tc>
          <w:tcPr>
            <w:tcW w:w="3600" w:type="dxa"/>
            <w:tcBorders>
              <w:top w:val="nil"/>
              <w:left w:val="nil"/>
              <w:bottom w:val="single" w:sz="4" w:space="0" w:color="auto"/>
              <w:right w:val="single" w:sz="4" w:space="0" w:color="auto"/>
            </w:tcBorders>
            <w:shd w:val="clear" w:color="auto" w:fill="auto"/>
            <w:noWrap/>
            <w:vAlign w:val="bottom"/>
            <w:hideMark/>
          </w:tcPr>
          <w:p w14:paraId="27A9A35F"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 xml:space="preserve">Docente Programa Sistemas </w:t>
            </w:r>
          </w:p>
        </w:tc>
        <w:tc>
          <w:tcPr>
            <w:tcW w:w="1890" w:type="dxa"/>
            <w:tcBorders>
              <w:top w:val="nil"/>
              <w:left w:val="nil"/>
              <w:bottom w:val="single" w:sz="4" w:space="0" w:color="auto"/>
              <w:right w:val="single" w:sz="4" w:space="0" w:color="auto"/>
            </w:tcBorders>
            <w:shd w:val="clear" w:color="auto" w:fill="auto"/>
            <w:noWrap/>
            <w:vAlign w:val="bottom"/>
            <w:hideMark/>
          </w:tcPr>
          <w:p w14:paraId="31ED3F6A" w14:textId="77777777" w:rsidR="00912B03" w:rsidRPr="00BD0C33" w:rsidRDefault="00912B03" w:rsidP="002F00CD">
            <w:pPr>
              <w:spacing w:line="276" w:lineRule="auto"/>
              <w:jc w:val="both"/>
              <w:rPr>
                <w:rFonts w:ascii="Century Gothic" w:hAnsi="Century Gothic"/>
                <w:sz w:val="14"/>
                <w:szCs w:val="14"/>
                <w:lang w:val="es-CO"/>
              </w:rPr>
            </w:pPr>
            <w:r w:rsidRPr="00BD0C33">
              <w:rPr>
                <w:rFonts w:ascii="Century Gothic" w:hAnsi="Century Gothic"/>
                <w:sz w:val="14"/>
                <w:szCs w:val="14"/>
                <w:lang w:val="es-CO"/>
              </w:rPr>
              <w:t>Tiempo Completo</w:t>
            </w:r>
          </w:p>
        </w:tc>
      </w:tr>
    </w:tbl>
    <w:p w14:paraId="143ECAE1" w14:textId="77777777" w:rsidR="00912B03" w:rsidRDefault="00912B03" w:rsidP="00912B03">
      <w:pPr>
        <w:spacing w:line="276" w:lineRule="auto"/>
        <w:jc w:val="both"/>
        <w:rPr>
          <w:rFonts w:ascii="Century Gothic" w:hAnsi="Century Gothic"/>
          <w:sz w:val="20"/>
          <w:szCs w:val="20"/>
        </w:rPr>
      </w:pPr>
    </w:p>
    <w:p w14:paraId="54961069" w14:textId="77777777" w:rsidR="00912B03" w:rsidRDefault="00912B03" w:rsidP="00912B03">
      <w:pPr>
        <w:spacing w:line="276" w:lineRule="auto"/>
        <w:jc w:val="both"/>
        <w:rPr>
          <w:rFonts w:ascii="Century Gothic" w:hAnsi="Century Gothic"/>
          <w:sz w:val="20"/>
          <w:szCs w:val="20"/>
        </w:rPr>
      </w:pPr>
    </w:p>
    <w:p w14:paraId="1C00769F" w14:textId="77777777" w:rsidR="00912B03" w:rsidRDefault="00912B03" w:rsidP="00912B03">
      <w:pPr>
        <w:spacing w:line="276" w:lineRule="auto"/>
        <w:jc w:val="both"/>
        <w:rPr>
          <w:rFonts w:ascii="Century Gothic" w:hAnsi="Century Gothic"/>
          <w:sz w:val="20"/>
          <w:szCs w:val="20"/>
        </w:rPr>
      </w:pPr>
      <w:r>
        <w:rPr>
          <w:rFonts w:ascii="Century Gothic" w:hAnsi="Century Gothic"/>
          <w:noProof/>
          <w:lang w:val="es-CO" w:eastAsia="es-CO"/>
        </w:rPr>
        <w:drawing>
          <wp:inline distT="0" distB="0" distL="0" distR="0" wp14:anchorId="51658F84" wp14:editId="403FAC8B">
            <wp:extent cx="5549900" cy="2441050"/>
            <wp:effectExtent l="0" t="0" r="12700" b="1651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8D36982" w14:textId="77777777" w:rsidR="00912B03" w:rsidRDefault="00912B03" w:rsidP="00912B03">
      <w:pPr>
        <w:spacing w:line="276" w:lineRule="auto"/>
        <w:jc w:val="both"/>
        <w:rPr>
          <w:rFonts w:ascii="Century Gothic" w:hAnsi="Century Gothic"/>
          <w:sz w:val="20"/>
          <w:szCs w:val="20"/>
        </w:rPr>
      </w:pPr>
    </w:p>
    <w:p w14:paraId="41837F76" w14:textId="77777777" w:rsidR="00912B03" w:rsidRDefault="00912B03" w:rsidP="00912B03">
      <w:pPr>
        <w:spacing w:line="276" w:lineRule="auto"/>
        <w:jc w:val="both"/>
        <w:rPr>
          <w:rFonts w:ascii="Century Gothic" w:hAnsi="Century Gothic"/>
          <w:sz w:val="20"/>
          <w:szCs w:val="20"/>
        </w:rPr>
      </w:pPr>
      <w:r>
        <w:rPr>
          <w:rFonts w:ascii="Century Gothic" w:hAnsi="Century Gothic"/>
          <w:sz w:val="20"/>
          <w:szCs w:val="20"/>
        </w:rPr>
        <w:t>Catedra docentes IES-CINOC (incluida sede central, extensiones y Universidad en el campo).</w:t>
      </w:r>
    </w:p>
    <w:p w14:paraId="6CBDA689" w14:textId="77777777" w:rsidR="00912B03" w:rsidRDefault="00912B03" w:rsidP="00912B03">
      <w:pPr>
        <w:spacing w:line="276" w:lineRule="auto"/>
        <w:jc w:val="both"/>
        <w:rPr>
          <w:rFonts w:ascii="Century Gothic" w:hAnsi="Century Gothic"/>
          <w:sz w:val="20"/>
          <w:szCs w:val="20"/>
        </w:rPr>
      </w:pPr>
      <w:r w:rsidRPr="00907955">
        <w:rPr>
          <w:noProof/>
          <w:lang w:val="es-CO" w:eastAsia="es-CO"/>
        </w:rPr>
        <w:drawing>
          <wp:inline distT="0" distB="0" distL="0" distR="0" wp14:anchorId="65CB386B" wp14:editId="40405E9A">
            <wp:extent cx="5835015" cy="1708744"/>
            <wp:effectExtent l="0" t="0" r="0" b="6350"/>
            <wp:docPr id="291" name="Imagen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35015" cy="1708744"/>
                    </a:xfrm>
                    <a:prstGeom prst="rect">
                      <a:avLst/>
                    </a:prstGeom>
                    <a:noFill/>
                    <a:ln>
                      <a:noFill/>
                    </a:ln>
                  </pic:spPr>
                </pic:pic>
              </a:graphicData>
            </a:graphic>
          </wp:inline>
        </w:drawing>
      </w:r>
    </w:p>
    <w:p w14:paraId="42AAB959" w14:textId="5E7EF6D3" w:rsidR="00912B03" w:rsidRDefault="00912B03" w:rsidP="00912B03">
      <w:pPr>
        <w:spacing w:line="276" w:lineRule="auto"/>
        <w:jc w:val="both"/>
        <w:rPr>
          <w:rFonts w:ascii="Century Gothic" w:hAnsi="Century Gothic"/>
          <w:sz w:val="20"/>
          <w:szCs w:val="20"/>
        </w:rPr>
      </w:pPr>
      <w:r>
        <w:rPr>
          <w:rFonts w:ascii="Century Gothic" w:hAnsi="Century Gothic"/>
          <w:sz w:val="20"/>
          <w:szCs w:val="20"/>
        </w:rPr>
        <w:t xml:space="preserve">Como se logra apreciar en la tabla se presentó una disminución en 2019 del 6.82% respecto a la vigencia 2018. Esta disminución se debe a que en vigencia 2019 se asignaron más </w:t>
      </w:r>
      <w:r>
        <w:rPr>
          <w:rFonts w:ascii="Century Gothic" w:hAnsi="Century Gothic"/>
          <w:sz w:val="20"/>
          <w:szCs w:val="20"/>
        </w:rPr>
        <w:lastRenderedPageBreak/>
        <w:t xml:space="preserve">asignaturas a los docentes de planta lo que requirió </w:t>
      </w:r>
      <w:r w:rsidR="002F00CD">
        <w:rPr>
          <w:rFonts w:ascii="Century Gothic" w:hAnsi="Century Gothic"/>
          <w:sz w:val="20"/>
          <w:szCs w:val="20"/>
        </w:rPr>
        <w:t xml:space="preserve">un poco </w:t>
      </w:r>
      <w:r>
        <w:rPr>
          <w:rFonts w:ascii="Century Gothic" w:hAnsi="Century Gothic"/>
          <w:sz w:val="20"/>
          <w:szCs w:val="20"/>
        </w:rPr>
        <w:t>menos catedráticos para la sede central.</w:t>
      </w:r>
    </w:p>
    <w:p w14:paraId="2A95749C" w14:textId="77777777" w:rsidR="00912B03" w:rsidRDefault="00912B03" w:rsidP="00912B03">
      <w:pPr>
        <w:spacing w:line="276" w:lineRule="auto"/>
        <w:jc w:val="both"/>
        <w:rPr>
          <w:rFonts w:ascii="Century Gothic" w:hAnsi="Century Gothic"/>
          <w:sz w:val="20"/>
          <w:szCs w:val="20"/>
        </w:rPr>
      </w:pPr>
    </w:p>
    <w:p w14:paraId="42A74004" w14:textId="77777777" w:rsidR="00912B03" w:rsidRDefault="00912B03" w:rsidP="00912B03">
      <w:pPr>
        <w:spacing w:line="276" w:lineRule="auto"/>
        <w:jc w:val="both"/>
        <w:rPr>
          <w:rFonts w:ascii="Century Gothic" w:hAnsi="Century Gothic"/>
          <w:sz w:val="20"/>
          <w:szCs w:val="20"/>
        </w:rPr>
      </w:pPr>
      <w:r>
        <w:rPr>
          <w:rFonts w:ascii="Century Gothic" w:hAnsi="Century Gothic"/>
          <w:sz w:val="20"/>
          <w:szCs w:val="20"/>
        </w:rPr>
        <w:t>A continuación se presenta la cantidad de catedráticos V-2018 y V-2019</w:t>
      </w:r>
    </w:p>
    <w:tbl>
      <w:tblPr>
        <w:tblStyle w:val="Tablaconcuadrcula"/>
        <w:tblW w:w="0" w:type="auto"/>
        <w:tblLook w:val="04A0" w:firstRow="1" w:lastRow="0" w:firstColumn="1" w:lastColumn="0" w:noHBand="0" w:noVBand="1"/>
      </w:tblPr>
      <w:tblGrid>
        <w:gridCol w:w="2912"/>
        <w:gridCol w:w="2960"/>
        <w:gridCol w:w="2960"/>
      </w:tblGrid>
      <w:tr w:rsidR="00912B03" w14:paraId="3228C58B" w14:textId="77777777" w:rsidTr="002F00CD">
        <w:tc>
          <w:tcPr>
            <w:tcW w:w="3059" w:type="dxa"/>
          </w:tcPr>
          <w:p w14:paraId="254FADE6" w14:textId="77777777" w:rsidR="00912B03" w:rsidRDefault="00912B03" w:rsidP="002F00CD">
            <w:pPr>
              <w:spacing w:line="276" w:lineRule="auto"/>
              <w:jc w:val="center"/>
              <w:rPr>
                <w:rFonts w:ascii="Century Gothic" w:hAnsi="Century Gothic"/>
                <w:sz w:val="20"/>
                <w:szCs w:val="20"/>
              </w:rPr>
            </w:pPr>
            <w:r>
              <w:rPr>
                <w:rFonts w:ascii="Century Gothic" w:hAnsi="Century Gothic"/>
                <w:sz w:val="20"/>
                <w:szCs w:val="20"/>
              </w:rPr>
              <w:t>Mes</w:t>
            </w:r>
          </w:p>
        </w:tc>
        <w:tc>
          <w:tcPr>
            <w:tcW w:w="3060" w:type="dxa"/>
          </w:tcPr>
          <w:p w14:paraId="7CCF1F3A" w14:textId="77777777" w:rsidR="00912B03" w:rsidRDefault="00912B03" w:rsidP="002F00CD">
            <w:pPr>
              <w:spacing w:line="276" w:lineRule="auto"/>
              <w:jc w:val="center"/>
              <w:rPr>
                <w:rFonts w:ascii="Century Gothic" w:hAnsi="Century Gothic"/>
                <w:sz w:val="20"/>
                <w:szCs w:val="20"/>
              </w:rPr>
            </w:pPr>
            <w:r>
              <w:rPr>
                <w:rFonts w:ascii="Century Gothic" w:hAnsi="Century Gothic"/>
                <w:sz w:val="20"/>
                <w:szCs w:val="20"/>
              </w:rPr>
              <w:t>Catedráticos  Central , extensiones + U. campo 2018</w:t>
            </w:r>
          </w:p>
        </w:tc>
        <w:tc>
          <w:tcPr>
            <w:tcW w:w="3060" w:type="dxa"/>
          </w:tcPr>
          <w:p w14:paraId="30EDE9A2" w14:textId="77777777" w:rsidR="00912B03" w:rsidRDefault="00912B03" w:rsidP="002F00CD">
            <w:pPr>
              <w:spacing w:line="276" w:lineRule="auto"/>
              <w:jc w:val="center"/>
              <w:rPr>
                <w:rFonts w:ascii="Century Gothic" w:hAnsi="Century Gothic"/>
                <w:sz w:val="20"/>
                <w:szCs w:val="20"/>
              </w:rPr>
            </w:pPr>
            <w:r>
              <w:rPr>
                <w:rFonts w:ascii="Century Gothic" w:hAnsi="Century Gothic"/>
                <w:sz w:val="20"/>
                <w:szCs w:val="20"/>
              </w:rPr>
              <w:t>Catedráticos  Central , extensiones + U. campo 2019</w:t>
            </w:r>
          </w:p>
        </w:tc>
      </w:tr>
      <w:tr w:rsidR="00912B03" w14:paraId="14863C77" w14:textId="77777777" w:rsidTr="002F00CD">
        <w:tc>
          <w:tcPr>
            <w:tcW w:w="3059" w:type="dxa"/>
          </w:tcPr>
          <w:p w14:paraId="612F293B" w14:textId="77777777" w:rsidR="00912B03" w:rsidRDefault="00912B03" w:rsidP="002F00CD">
            <w:pPr>
              <w:spacing w:line="276" w:lineRule="auto"/>
              <w:jc w:val="both"/>
              <w:rPr>
                <w:rFonts w:ascii="Century Gothic" w:hAnsi="Century Gothic"/>
                <w:sz w:val="20"/>
                <w:szCs w:val="20"/>
              </w:rPr>
            </w:pPr>
            <w:r>
              <w:rPr>
                <w:rFonts w:ascii="Century Gothic" w:hAnsi="Century Gothic"/>
                <w:sz w:val="20"/>
                <w:szCs w:val="20"/>
              </w:rPr>
              <w:t>Abril</w:t>
            </w:r>
          </w:p>
        </w:tc>
        <w:tc>
          <w:tcPr>
            <w:tcW w:w="3060" w:type="dxa"/>
          </w:tcPr>
          <w:p w14:paraId="694D9E10" w14:textId="77777777" w:rsidR="00912B03" w:rsidRDefault="00912B03" w:rsidP="002F00CD">
            <w:pPr>
              <w:spacing w:line="276" w:lineRule="auto"/>
              <w:jc w:val="center"/>
              <w:rPr>
                <w:rFonts w:ascii="Century Gothic" w:hAnsi="Century Gothic"/>
                <w:sz w:val="20"/>
                <w:szCs w:val="20"/>
              </w:rPr>
            </w:pPr>
            <w:r>
              <w:rPr>
                <w:rFonts w:ascii="Century Gothic" w:hAnsi="Century Gothic"/>
                <w:sz w:val="20"/>
                <w:szCs w:val="20"/>
              </w:rPr>
              <w:t>32</w:t>
            </w:r>
          </w:p>
        </w:tc>
        <w:tc>
          <w:tcPr>
            <w:tcW w:w="3060" w:type="dxa"/>
          </w:tcPr>
          <w:p w14:paraId="61B5BFA6" w14:textId="77777777" w:rsidR="00912B03" w:rsidRDefault="00912B03" w:rsidP="002F00CD">
            <w:pPr>
              <w:spacing w:line="276" w:lineRule="auto"/>
              <w:jc w:val="center"/>
              <w:rPr>
                <w:rFonts w:ascii="Century Gothic" w:hAnsi="Century Gothic"/>
                <w:sz w:val="20"/>
                <w:szCs w:val="20"/>
              </w:rPr>
            </w:pPr>
            <w:r>
              <w:rPr>
                <w:rFonts w:ascii="Century Gothic" w:hAnsi="Century Gothic"/>
                <w:sz w:val="20"/>
                <w:szCs w:val="20"/>
              </w:rPr>
              <w:t>36</w:t>
            </w:r>
          </w:p>
        </w:tc>
      </w:tr>
      <w:tr w:rsidR="00912B03" w14:paraId="594E8517" w14:textId="77777777" w:rsidTr="002F00CD">
        <w:tc>
          <w:tcPr>
            <w:tcW w:w="3059" w:type="dxa"/>
          </w:tcPr>
          <w:p w14:paraId="7CCA700D" w14:textId="77777777" w:rsidR="00912B03" w:rsidRDefault="00912B03" w:rsidP="002F00CD">
            <w:pPr>
              <w:spacing w:line="276" w:lineRule="auto"/>
              <w:jc w:val="both"/>
              <w:rPr>
                <w:rFonts w:ascii="Century Gothic" w:hAnsi="Century Gothic"/>
                <w:sz w:val="20"/>
                <w:szCs w:val="20"/>
              </w:rPr>
            </w:pPr>
            <w:r>
              <w:rPr>
                <w:rFonts w:ascii="Century Gothic" w:hAnsi="Century Gothic"/>
                <w:sz w:val="20"/>
                <w:szCs w:val="20"/>
              </w:rPr>
              <w:t>Mayo</w:t>
            </w:r>
          </w:p>
        </w:tc>
        <w:tc>
          <w:tcPr>
            <w:tcW w:w="3060" w:type="dxa"/>
          </w:tcPr>
          <w:p w14:paraId="7D39A638" w14:textId="77777777" w:rsidR="00912B03" w:rsidRDefault="00912B03" w:rsidP="002F00CD">
            <w:pPr>
              <w:spacing w:line="276" w:lineRule="auto"/>
              <w:jc w:val="center"/>
              <w:rPr>
                <w:rFonts w:ascii="Century Gothic" w:hAnsi="Century Gothic"/>
                <w:sz w:val="20"/>
                <w:szCs w:val="20"/>
              </w:rPr>
            </w:pPr>
            <w:r>
              <w:rPr>
                <w:rFonts w:ascii="Century Gothic" w:hAnsi="Century Gothic"/>
                <w:sz w:val="20"/>
                <w:szCs w:val="20"/>
              </w:rPr>
              <w:t>43</w:t>
            </w:r>
          </w:p>
        </w:tc>
        <w:tc>
          <w:tcPr>
            <w:tcW w:w="3060" w:type="dxa"/>
          </w:tcPr>
          <w:p w14:paraId="27AAAA28" w14:textId="77777777" w:rsidR="00912B03" w:rsidRDefault="00912B03" w:rsidP="002F00CD">
            <w:pPr>
              <w:spacing w:line="276" w:lineRule="auto"/>
              <w:jc w:val="center"/>
              <w:rPr>
                <w:rFonts w:ascii="Century Gothic" w:hAnsi="Century Gothic"/>
                <w:sz w:val="20"/>
                <w:szCs w:val="20"/>
              </w:rPr>
            </w:pPr>
            <w:r>
              <w:rPr>
                <w:rFonts w:ascii="Century Gothic" w:hAnsi="Century Gothic"/>
                <w:sz w:val="20"/>
                <w:szCs w:val="20"/>
              </w:rPr>
              <w:t>35</w:t>
            </w:r>
          </w:p>
        </w:tc>
      </w:tr>
      <w:tr w:rsidR="00912B03" w14:paraId="328DA276" w14:textId="77777777" w:rsidTr="002F00CD">
        <w:tc>
          <w:tcPr>
            <w:tcW w:w="3059" w:type="dxa"/>
          </w:tcPr>
          <w:p w14:paraId="3454A4EA" w14:textId="77777777" w:rsidR="00912B03" w:rsidRDefault="00912B03" w:rsidP="002F00CD">
            <w:pPr>
              <w:spacing w:line="276" w:lineRule="auto"/>
              <w:jc w:val="both"/>
              <w:rPr>
                <w:rFonts w:ascii="Century Gothic" w:hAnsi="Century Gothic"/>
                <w:sz w:val="20"/>
                <w:szCs w:val="20"/>
              </w:rPr>
            </w:pPr>
            <w:r>
              <w:rPr>
                <w:rFonts w:ascii="Century Gothic" w:hAnsi="Century Gothic"/>
                <w:sz w:val="20"/>
                <w:szCs w:val="20"/>
              </w:rPr>
              <w:t>Junio</w:t>
            </w:r>
          </w:p>
        </w:tc>
        <w:tc>
          <w:tcPr>
            <w:tcW w:w="3060" w:type="dxa"/>
          </w:tcPr>
          <w:p w14:paraId="2E476B84" w14:textId="77777777" w:rsidR="00912B03" w:rsidRDefault="00912B03" w:rsidP="002F00CD">
            <w:pPr>
              <w:spacing w:line="276" w:lineRule="auto"/>
              <w:jc w:val="center"/>
              <w:rPr>
                <w:rFonts w:ascii="Century Gothic" w:hAnsi="Century Gothic"/>
                <w:sz w:val="20"/>
                <w:szCs w:val="20"/>
              </w:rPr>
            </w:pPr>
            <w:r>
              <w:rPr>
                <w:rFonts w:ascii="Century Gothic" w:hAnsi="Century Gothic"/>
                <w:sz w:val="20"/>
                <w:szCs w:val="20"/>
              </w:rPr>
              <w:t>39</w:t>
            </w:r>
          </w:p>
        </w:tc>
        <w:tc>
          <w:tcPr>
            <w:tcW w:w="3060" w:type="dxa"/>
          </w:tcPr>
          <w:p w14:paraId="04F47DE0" w14:textId="77777777" w:rsidR="00912B03" w:rsidRDefault="00912B03" w:rsidP="002F00CD">
            <w:pPr>
              <w:spacing w:line="276" w:lineRule="auto"/>
              <w:jc w:val="center"/>
              <w:rPr>
                <w:rFonts w:ascii="Century Gothic" w:hAnsi="Century Gothic"/>
                <w:sz w:val="20"/>
                <w:szCs w:val="20"/>
              </w:rPr>
            </w:pPr>
            <w:r>
              <w:rPr>
                <w:rFonts w:ascii="Century Gothic" w:hAnsi="Century Gothic"/>
                <w:sz w:val="20"/>
                <w:szCs w:val="20"/>
              </w:rPr>
              <w:t>34</w:t>
            </w:r>
          </w:p>
        </w:tc>
      </w:tr>
    </w:tbl>
    <w:p w14:paraId="7E9E6985" w14:textId="77777777" w:rsidR="00912B03" w:rsidRDefault="00912B03" w:rsidP="00912B03">
      <w:pPr>
        <w:spacing w:line="276" w:lineRule="auto"/>
        <w:jc w:val="both"/>
        <w:rPr>
          <w:rFonts w:ascii="Century Gothic" w:hAnsi="Century Gothic"/>
          <w:sz w:val="20"/>
          <w:szCs w:val="20"/>
        </w:rPr>
      </w:pPr>
    </w:p>
    <w:p w14:paraId="1E431FA9" w14:textId="77777777" w:rsidR="00912B03" w:rsidRPr="00D84E1B" w:rsidRDefault="00912B03" w:rsidP="00912B03">
      <w:pPr>
        <w:spacing w:line="276" w:lineRule="auto"/>
        <w:jc w:val="both"/>
        <w:rPr>
          <w:rFonts w:ascii="Century Gothic" w:hAnsi="Century Gothic"/>
        </w:rPr>
      </w:pPr>
      <w:r>
        <w:rPr>
          <w:rFonts w:ascii="Century Gothic" w:hAnsi="Century Gothic"/>
          <w:noProof/>
          <w:lang w:val="es-CO" w:eastAsia="es-CO"/>
        </w:rPr>
        <w:drawing>
          <wp:inline distT="0" distB="0" distL="0" distR="0" wp14:anchorId="007A0BD9" wp14:editId="46AA1273">
            <wp:extent cx="5562600" cy="2416810"/>
            <wp:effectExtent l="0" t="0" r="0" b="254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022521E" w14:textId="77777777" w:rsidR="00912B03" w:rsidRDefault="00912B03" w:rsidP="00912B03">
      <w:pPr>
        <w:spacing w:line="276" w:lineRule="auto"/>
        <w:jc w:val="both"/>
        <w:rPr>
          <w:rFonts w:ascii="Century Gothic" w:hAnsi="Century Gothic"/>
        </w:rPr>
      </w:pPr>
    </w:p>
    <w:p w14:paraId="0FB4F376" w14:textId="77777777" w:rsidR="00912B03" w:rsidRDefault="00912B03" w:rsidP="00912B03">
      <w:pPr>
        <w:spacing w:line="276" w:lineRule="auto"/>
        <w:jc w:val="both"/>
        <w:rPr>
          <w:rFonts w:ascii="Century Gothic" w:hAnsi="Century Gothic"/>
        </w:rPr>
      </w:pPr>
      <w:r>
        <w:rPr>
          <w:rFonts w:ascii="Century Gothic" w:hAnsi="Century Gothic"/>
          <w:noProof/>
          <w:lang w:val="es-CO" w:eastAsia="es-CO"/>
        </w:rPr>
        <w:drawing>
          <wp:inline distT="0" distB="0" distL="0" distR="0" wp14:anchorId="5D18A248" wp14:editId="63BA1D5A">
            <wp:extent cx="5534025" cy="2432685"/>
            <wp:effectExtent l="0" t="0" r="9525" b="571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BECAFF0" w14:textId="77777777" w:rsidR="00912B03" w:rsidRDefault="00912B03" w:rsidP="00912B03">
      <w:pPr>
        <w:spacing w:line="276" w:lineRule="auto"/>
        <w:jc w:val="both"/>
        <w:rPr>
          <w:rFonts w:ascii="Century Gothic" w:hAnsi="Century Gothic"/>
          <w:sz w:val="20"/>
          <w:szCs w:val="20"/>
        </w:rPr>
      </w:pPr>
    </w:p>
    <w:p w14:paraId="32265B43" w14:textId="77777777" w:rsidR="00912B03" w:rsidRPr="00101A8D" w:rsidRDefault="00912B03" w:rsidP="00912B03">
      <w:pPr>
        <w:spacing w:line="276" w:lineRule="auto"/>
        <w:jc w:val="both"/>
        <w:rPr>
          <w:rFonts w:ascii="Century Gothic" w:hAnsi="Century Gothic"/>
          <w:sz w:val="20"/>
          <w:szCs w:val="20"/>
        </w:rPr>
      </w:pPr>
      <w:r w:rsidRPr="00101A8D">
        <w:rPr>
          <w:rFonts w:ascii="Century Gothic" w:hAnsi="Century Gothic"/>
          <w:sz w:val="20"/>
          <w:szCs w:val="20"/>
        </w:rPr>
        <w:t>Las horas catedra canceladas obedecen a las utilizadas en la sede principal (Pensilvania) y de las extensiones (Manzanares, Marquetalia y Villamaria)</w:t>
      </w:r>
      <w:r>
        <w:rPr>
          <w:rFonts w:ascii="Century Gothic" w:hAnsi="Century Gothic"/>
          <w:sz w:val="20"/>
          <w:szCs w:val="20"/>
        </w:rPr>
        <w:t xml:space="preserve"> y el proyecto de Universidad en el campo</w:t>
      </w:r>
      <w:r w:rsidRPr="00101A8D">
        <w:rPr>
          <w:rFonts w:ascii="Century Gothic" w:hAnsi="Century Gothic"/>
          <w:sz w:val="20"/>
          <w:szCs w:val="20"/>
        </w:rPr>
        <w:t>, generalmente el comportamiento d</w:t>
      </w:r>
      <w:r>
        <w:rPr>
          <w:rFonts w:ascii="Century Gothic" w:hAnsi="Century Gothic"/>
          <w:sz w:val="20"/>
          <w:szCs w:val="20"/>
        </w:rPr>
        <w:t>e este rubro es estable para este trimestre</w:t>
      </w:r>
      <w:r w:rsidRPr="00101A8D">
        <w:rPr>
          <w:rFonts w:ascii="Century Gothic" w:hAnsi="Century Gothic"/>
          <w:sz w:val="20"/>
          <w:szCs w:val="20"/>
        </w:rPr>
        <w:t xml:space="preserve">, </w:t>
      </w:r>
      <w:r>
        <w:rPr>
          <w:rFonts w:ascii="Century Gothic" w:hAnsi="Century Gothic"/>
          <w:sz w:val="20"/>
          <w:szCs w:val="20"/>
        </w:rPr>
        <w:t>se presenta diferencias cuando se da apertura de grupos nuevos en sede central, extensiones o en el proyecto de U. campo.</w:t>
      </w:r>
    </w:p>
    <w:p w14:paraId="0487E15A" w14:textId="77777777" w:rsidR="00912B03" w:rsidRDefault="00912B03" w:rsidP="00912B03">
      <w:pPr>
        <w:pStyle w:val="Prrafodelista"/>
        <w:spacing w:line="276" w:lineRule="auto"/>
        <w:ind w:left="420"/>
        <w:jc w:val="both"/>
        <w:rPr>
          <w:rFonts w:ascii="Century Gothic" w:hAnsi="Century Gothic"/>
        </w:rPr>
      </w:pPr>
    </w:p>
    <w:p w14:paraId="28C85B51" w14:textId="77777777" w:rsidR="00912B03" w:rsidRPr="00805A7F" w:rsidRDefault="00912B03" w:rsidP="00912B03">
      <w:pPr>
        <w:pStyle w:val="Prrafodelista"/>
        <w:spacing w:line="276" w:lineRule="auto"/>
        <w:ind w:left="420"/>
        <w:jc w:val="both"/>
        <w:rPr>
          <w:rFonts w:ascii="AR CHRISTY" w:hAnsi="AR CHRISTY"/>
        </w:rPr>
      </w:pPr>
      <w:r w:rsidRPr="00805A7F">
        <w:rPr>
          <w:rFonts w:ascii="AR CHRISTY" w:hAnsi="AR CHRISTY"/>
        </w:rPr>
        <w:lastRenderedPageBreak/>
        <w:t>Viáticos y gastos de Viaje Proyecto Universidad en el campo</w:t>
      </w:r>
    </w:p>
    <w:p w14:paraId="2963FF4E" w14:textId="77777777" w:rsidR="00912B03" w:rsidRDefault="00912B03" w:rsidP="00912B03">
      <w:pPr>
        <w:pStyle w:val="Prrafodelista"/>
        <w:spacing w:line="276" w:lineRule="auto"/>
        <w:ind w:left="420"/>
        <w:jc w:val="both"/>
        <w:rPr>
          <w:rFonts w:ascii="Century Gothic" w:hAnsi="Century Gothic"/>
        </w:rPr>
      </w:pPr>
      <w:r>
        <w:rPr>
          <w:rFonts w:ascii="Century Gothic" w:hAnsi="Century Gothic"/>
          <w:noProof/>
          <w:lang w:val="es-CO" w:eastAsia="es-CO"/>
        </w:rPr>
        <w:drawing>
          <wp:inline distT="0" distB="0" distL="0" distR="0" wp14:anchorId="1AB2F3E6" wp14:editId="449A452D">
            <wp:extent cx="5334000" cy="2671445"/>
            <wp:effectExtent l="0" t="0" r="0" b="14605"/>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C4614BF" w14:textId="77777777" w:rsidR="00912B03" w:rsidRDefault="00912B03" w:rsidP="00912B03">
      <w:pPr>
        <w:pStyle w:val="Prrafodelista"/>
        <w:spacing w:line="276" w:lineRule="auto"/>
        <w:ind w:left="420"/>
        <w:jc w:val="both"/>
        <w:rPr>
          <w:rFonts w:ascii="Century Gothic" w:hAnsi="Century Gothic"/>
        </w:rPr>
      </w:pPr>
    </w:p>
    <w:p w14:paraId="2796D32E" w14:textId="22D22031" w:rsidR="00912B03" w:rsidRPr="002F00CD" w:rsidRDefault="00912B03" w:rsidP="00912B03">
      <w:pPr>
        <w:pStyle w:val="Prrafodelista"/>
        <w:spacing w:line="276" w:lineRule="auto"/>
        <w:ind w:left="420"/>
        <w:jc w:val="both"/>
        <w:rPr>
          <w:rFonts w:ascii="Century Gothic" w:hAnsi="Century Gothic"/>
          <w:sz w:val="20"/>
          <w:szCs w:val="20"/>
        </w:rPr>
      </w:pPr>
      <w:r w:rsidRPr="002F00CD">
        <w:rPr>
          <w:rFonts w:ascii="Century Gothic" w:hAnsi="Century Gothic"/>
          <w:sz w:val="20"/>
          <w:szCs w:val="20"/>
        </w:rPr>
        <w:t xml:space="preserve">Como se parecía en la gráfica, los viáticos y gastos de viaje vigencia 2019 han disminuido respecto al trimestre II de la vigencia 2018, esta disminución se presenta debido a que en vigencia 2018 los pagos obedecieron </w:t>
      </w:r>
      <w:r w:rsidR="002F00CD" w:rsidRPr="002F00CD">
        <w:rPr>
          <w:rFonts w:ascii="Century Gothic" w:hAnsi="Century Gothic"/>
          <w:sz w:val="20"/>
          <w:szCs w:val="20"/>
        </w:rPr>
        <w:t>más</w:t>
      </w:r>
      <w:r w:rsidRPr="002F00CD">
        <w:rPr>
          <w:rFonts w:ascii="Century Gothic" w:hAnsi="Century Gothic"/>
          <w:sz w:val="20"/>
          <w:szCs w:val="20"/>
        </w:rPr>
        <w:t xml:space="preserve"> a gestiones y desplazamientos de rectoría, vicerrectoría, jefe de planeación, Coordinación académica y coordinadora del programa de U. campo para atender reuniones administrativas que a los mismos pagos realizados a los catedráticos para desplazamientos atender actividades académicas.</w:t>
      </w:r>
    </w:p>
    <w:p w14:paraId="603065D9" w14:textId="77777777" w:rsidR="00912B03" w:rsidRPr="002F00CD" w:rsidRDefault="00912B03" w:rsidP="00912B03">
      <w:pPr>
        <w:pStyle w:val="Prrafodelista"/>
        <w:spacing w:line="276" w:lineRule="auto"/>
        <w:ind w:left="420"/>
        <w:jc w:val="both"/>
        <w:rPr>
          <w:rFonts w:ascii="Century Gothic" w:hAnsi="Century Gothic"/>
          <w:sz w:val="20"/>
          <w:szCs w:val="20"/>
        </w:rPr>
      </w:pPr>
    </w:p>
    <w:p w14:paraId="3BC02361" w14:textId="77777777" w:rsidR="00912B03" w:rsidRPr="002F00CD" w:rsidRDefault="00912B03" w:rsidP="00912B03">
      <w:pPr>
        <w:pStyle w:val="Prrafodelista"/>
        <w:spacing w:line="276" w:lineRule="auto"/>
        <w:ind w:left="420"/>
        <w:jc w:val="both"/>
        <w:rPr>
          <w:rFonts w:ascii="Century Gothic" w:hAnsi="Century Gothic"/>
          <w:sz w:val="20"/>
          <w:szCs w:val="20"/>
        </w:rPr>
      </w:pPr>
      <w:r w:rsidRPr="002F00CD">
        <w:rPr>
          <w:rFonts w:ascii="Century Gothic" w:hAnsi="Century Gothic"/>
          <w:sz w:val="20"/>
          <w:szCs w:val="20"/>
        </w:rPr>
        <w:t>En la gráfica siguiente se detalla lo realmente cancelado por viáticos y gastos de viaje para desplazamiento catedráticos U. campo</w:t>
      </w:r>
    </w:p>
    <w:p w14:paraId="551A0924" w14:textId="77777777" w:rsidR="00912B03" w:rsidRDefault="00912B03" w:rsidP="00912B03">
      <w:pPr>
        <w:pStyle w:val="Prrafodelista"/>
        <w:spacing w:line="276" w:lineRule="auto"/>
        <w:ind w:left="420"/>
        <w:jc w:val="both"/>
        <w:rPr>
          <w:rFonts w:ascii="Century Gothic" w:hAnsi="Century Gothic"/>
        </w:rPr>
      </w:pPr>
    </w:p>
    <w:p w14:paraId="62DDA02A" w14:textId="77777777" w:rsidR="00912B03" w:rsidRDefault="00912B03" w:rsidP="00912B03">
      <w:pPr>
        <w:pStyle w:val="Prrafodelista"/>
        <w:spacing w:line="276" w:lineRule="auto"/>
        <w:ind w:left="420"/>
        <w:jc w:val="both"/>
        <w:rPr>
          <w:rFonts w:ascii="Century Gothic" w:hAnsi="Century Gothic"/>
        </w:rPr>
      </w:pPr>
      <w:r>
        <w:rPr>
          <w:rFonts w:ascii="Century Gothic" w:hAnsi="Century Gothic" w:cs="Tahoma"/>
          <w:bCs/>
          <w:noProof/>
          <w:color w:val="000000"/>
          <w:lang w:val="es-CO" w:eastAsia="es-CO"/>
        </w:rPr>
        <w:drawing>
          <wp:inline distT="0" distB="0" distL="0" distR="0" wp14:anchorId="5D43A586" wp14:editId="37F71651">
            <wp:extent cx="5314950" cy="2623820"/>
            <wp:effectExtent l="0" t="0" r="0" b="508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B564F49" w14:textId="77777777" w:rsidR="00912B03" w:rsidRDefault="00912B03" w:rsidP="00912B03">
      <w:pPr>
        <w:pStyle w:val="Prrafodelista"/>
        <w:spacing w:line="276" w:lineRule="auto"/>
        <w:ind w:left="420"/>
        <w:jc w:val="both"/>
        <w:rPr>
          <w:rFonts w:ascii="Century Gothic" w:hAnsi="Century Gothic"/>
        </w:rPr>
      </w:pPr>
    </w:p>
    <w:p w14:paraId="692C902A" w14:textId="77777777" w:rsidR="00912B03" w:rsidRDefault="00912B03" w:rsidP="00912B03">
      <w:pPr>
        <w:pStyle w:val="Prrafodelista"/>
        <w:spacing w:line="276" w:lineRule="auto"/>
        <w:ind w:left="420"/>
        <w:jc w:val="both"/>
        <w:rPr>
          <w:rFonts w:ascii="Century Gothic" w:hAnsi="Century Gothic"/>
        </w:rPr>
      </w:pPr>
    </w:p>
    <w:p w14:paraId="612F0539" w14:textId="77777777" w:rsidR="00912B03" w:rsidRPr="00771913" w:rsidRDefault="00912B03" w:rsidP="00912B03">
      <w:pPr>
        <w:pStyle w:val="Prrafodelista"/>
        <w:spacing w:line="276" w:lineRule="auto"/>
        <w:ind w:left="420"/>
        <w:jc w:val="both"/>
        <w:rPr>
          <w:rFonts w:ascii="AR CHRISTY" w:hAnsi="AR CHRISTY"/>
        </w:rPr>
      </w:pPr>
      <w:r w:rsidRPr="00771913">
        <w:rPr>
          <w:rFonts w:ascii="AR CHRISTY" w:hAnsi="AR CHRISTY"/>
        </w:rPr>
        <w:lastRenderedPageBreak/>
        <w:t>Jornales</w:t>
      </w:r>
    </w:p>
    <w:p w14:paraId="63E83492" w14:textId="77777777" w:rsidR="00912B03" w:rsidRPr="00771913" w:rsidRDefault="00912B03" w:rsidP="00912B03">
      <w:pPr>
        <w:spacing w:line="276" w:lineRule="auto"/>
        <w:jc w:val="both"/>
        <w:rPr>
          <w:rFonts w:ascii="Century Gothic" w:hAnsi="Century Gothic"/>
          <w:sz w:val="20"/>
          <w:szCs w:val="20"/>
        </w:rPr>
      </w:pPr>
      <w:r w:rsidRPr="00771913">
        <w:rPr>
          <w:rFonts w:ascii="Century Gothic" w:hAnsi="Century Gothic"/>
          <w:sz w:val="20"/>
          <w:szCs w:val="20"/>
        </w:rPr>
        <w:t xml:space="preserve">En lo relacionado con el rubro Jornales durante los meses de </w:t>
      </w:r>
      <w:r>
        <w:rPr>
          <w:rFonts w:ascii="Century Gothic" w:hAnsi="Century Gothic"/>
          <w:sz w:val="20"/>
          <w:szCs w:val="20"/>
        </w:rPr>
        <w:t xml:space="preserve">abril, mayo y Junio </w:t>
      </w:r>
      <w:r w:rsidRPr="00771913">
        <w:rPr>
          <w:rFonts w:ascii="Century Gothic" w:hAnsi="Century Gothic"/>
          <w:sz w:val="20"/>
          <w:szCs w:val="20"/>
        </w:rPr>
        <w:t xml:space="preserve"> de 2018 y 2019 no se presentaron pagos, situación que obedece a que no se realizaron contratos ni ordenes de prestación de servicios que generaran gasto alguno con cargo a este rubro.  </w:t>
      </w:r>
    </w:p>
    <w:p w14:paraId="5E35AF36" w14:textId="77777777" w:rsidR="00912B03" w:rsidRDefault="00912B03" w:rsidP="00912B03">
      <w:pPr>
        <w:spacing w:line="276" w:lineRule="auto"/>
        <w:jc w:val="both"/>
        <w:rPr>
          <w:rFonts w:ascii="Century Gothic" w:hAnsi="Century Gothic"/>
          <w:sz w:val="20"/>
          <w:szCs w:val="20"/>
        </w:rPr>
      </w:pPr>
    </w:p>
    <w:p w14:paraId="4C8F9337" w14:textId="77777777" w:rsidR="00912B03" w:rsidRDefault="00912B03" w:rsidP="00912B03">
      <w:pPr>
        <w:spacing w:line="276" w:lineRule="auto"/>
        <w:jc w:val="both"/>
        <w:rPr>
          <w:rFonts w:ascii="Century Gothic" w:hAnsi="Century Gothic"/>
          <w:sz w:val="20"/>
          <w:szCs w:val="20"/>
        </w:rPr>
      </w:pPr>
      <w:r w:rsidRPr="005829F2">
        <w:rPr>
          <w:rFonts w:ascii="Century Gothic" w:hAnsi="Century Gothic"/>
          <w:sz w:val="20"/>
          <w:szCs w:val="20"/>
        </w:rPr>
        <w:t xml:space="preserve">El </w:t>
      </w:r>
      <w:r>
        <w:rPr>
          <w:rFonts w:ascii="Century Gothic" w:hAnsi="Century Gothic"/>
          <w:sz w:val="20"/>
          <w:szCs w:val="20"/>
        </w:rPr>
        <w:t xml:space="preserve">total de </w:t>
      </w:r>
      <w:r w:rsidRPr="005829F2">
        <w:rPr>
          <w:rFonts w:ascii="Century Gothic" w:hAnsi="Century Gothic"/>
          <w:sz w:val="20"/>
          <w:szCs w:val="20"/>
        </w:rPr>
        <w:t xml:space="preserve">personal contratado </w:t>
      </w:r>
      <w:r>
        <w:rPr>
          <w:rFonts w:ascii="Century Gothic" w:hAnsi="Century Gothic"/>
          <w:sz w:val="20"/>
          <w:szCs w:val="20"/>
        </w:rPr>
        <w:t>por servicios personales indirectos (honorarios profesionales, remuneración servicios técnicos, prestación de servicios técnicos, tecnológicos y profesionales,  otras adquisiciones de servicios, docentes ocasionales y docentes catedra extensiones, sede central y universidad en el campo son los siguientes:</w:t>
      </w:r>
    </w:p>
    <w:p w14:paraId="3B0F94B3" w14:textId="77777777" w:rsidR="00912B03" w:rsidRDefault="00912B03" w:rsidP="00912B03">
      <w:pPr>
        <w:spacing w:line="276" w:lineRule="auto"/>
        <w:jc w:val="both"/>
        <w:rPr>
          <w:rFonts w:ascii="Century Gothic" w:hAnsi="Century Gothic"/>
        </w:rPr>
      </w:pPr>
      <w:r>
        <w:rPr>
          <w:rFonts w:ascii="Century Gothic" w:hAnsi="Century Gothic"/>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0"/>
        <w:gridCol w:w="4062"/>
      </w:tblGrid>
      <w:tr w:rsidR="00912B03" w14:paraId="3AB040E9" w14:textId="77777777" w:rsidTr="002F00CD">
        <w:trPr>
          <w:trHeight w:val="209"/>
        </w:trPr>
        <w:tc>
          <w:tcPr>
            <w:tcW w:w="4855" w:type="dxa"/>
            <w:tcBorders>
              <w:top w:val="single" w:sz="4" w:space="0" w:color="000000"/>
              <w:left w:val="single" w:sz="4" w:space="0" w:color="000000"/>
              <w:bottom w:val="single" w:sz="4" w:space="0" w:color="000000"/>
              <w:right w:val="single" w:sz="4" w:space="0" w:color="000000"/>
            </w:tcBorders>
            <w:hideMark/>
          </w:tcPr>
          <w:p w14:paraId="5FC86A32" w14:textId="77777777" w:rsidR="00912B03" w:rsidRDefault="00912B03" w:rsidP="002F00CD">
            <w:pPr>
              <w:jc w:val="center"/>
              <w:rPr>
                <w:rFonts w:ascii="Century Gothic" w:hAnsi="Century Gothic"/>
                <w:sz w:val="18"/>
                <w:szCs w:val="18"/>
              </w:rPr>
            </w:pPr>
            <w:r>
              <w:rPr>
                <w:rFonts w:ascii="Century Gothic" w:hAnsi="Century Gothic"/>
                <w:sz w:val="18"/>
                <w:szCs w:val="18"/>
              </w:rPr>
              <w:t>Personal Contratado</w:t>
            </w:r>
          </w:p>
        </w:tc>
        <w:tc>
          <w:tcPr>
            <w:tcW w:w="4123" w:type="dxa"/>
            <w:tcBorders>
              <w:top w:val="single" w:sz="4" w:space="0" w:color="000000"/>
              <w:left w:val="single" w:sz="4" w:space="0" w:color="000000"/>
              <w:bottom w:val="single" w:sz="4" w:space="0" w:color="000000"/>
              <w:right w:val="single" w:sz="4" w:space="0" w:color="000000"/>
            </w:tcBorders>
            <w:hideMark/>
          </w:tcPr>
          <w:p w14:paraId="269EF1D5" w14:textId="77777777" w:rsidR="00912B03" w:rsidRDefault="00912B03" w:rsidP="002F00CD">
            <w:pPr>
              <w:jc w:val="center"/>
              <w:rPr>
                <w:rFonts w:ascii="Century Gothic" w:hAnsi="Century Gothic"/>
                <w:sz w:val="18"/>
                <w:szCs w:val="18"/>
              </w:rPr>
            </w:pPr>
            <w:r>
              <w:rPr>
                <w:rFonts w:ascii="Century Gothic" w:hAnsi="Century Gothic"/>
                <w:sz w:val="18"/>
                <w:szCs w:val="18"/>
              </w:rPr>
              <w:t>Personal de Planta</w:t>
            </w:r>
          </w:p>
        </w:tc>
      </w:tr>
      <w:tr w:rsidR="00912B03" w14:paraId="7DF81E28" w14:textId="77777777" w:rsidTr="002F00CD">
        <w:tc>
          <w:tcPr>
            <w:tcW w:w="4855" w:type="dxa"/>
            <w:tcBorders>
              <w:top w:val="single" w:sz="4" w:space="0" w:color="000000"/>
              <w:left w:val="single" w:sz="4" w:space="0" w:color="000000"/>
              <w:bottom w:val="single" w:sz="4" w:space="0" w:color="000000"/>
              <w:right w:val="single" w:sz="4" w:space="0" w:color="000000"/>
            </w:tcBorders>
            <w:hideMark/>
          </w:tcPr>
          <w:p w14:paraId="16B6FDE5" w14:textId="77777777" w:rsidR="00912B03" w:rsidRPr="005A7A94" w:rsidRDefault="00912B03" w:rsidP="002F00CD">
            <w:pPr>
              <w:rPr>
                <w:rFonts w:ascii="Century Gothic" w:hAnsi="Century Gothic"/>
                <w:sz w:val="18"/>
                <w:szCs w:val="18"/>
                <w:u w:val="single"/>
              </w:rPr>
            </w:pPr>
            <w:r>
              <w:rPr>
                <w:rFonts w:ascii="Century Gothic" w:hAnsi="Century Gothic"/>
                <w:sz w:val="18"/>
                <w:szCs w:val="18"/>
                <w:u w:val="single"/>
              </w:rPr>
              <w:t>Abril</w:t>
            </w:r>
          </w:p>
          <w:p w14:paraId="0536E61A" w14:textId="77777777" w:rsidR="00912B03" w:rsidRDefault="00912B03" w:rsidP="002F00CD">
            <w:pPr>
              <w:rPr>
                <w:rFonts w:ascii="Century Gothic" w:hAnsi="Century Gothic"/>
                <w:sz w:val="18"/>
                <w:szCs w:val="18"/>
              </w:rPr>
            </w:pPr>
            <w:r>
              <w:rPr>
                <w:rFonts w:ascii="Century Gothic" w:hAnsi="Century Gothic"/>
                <w:sz w:val="18"/>
                <w:szCs w:val="18"/>
              </w:rPr>
              <w:t>Docentes Ocasionales: 17</w:t>
            </w:r>
          </w:p>
          <w:p w14:paraId="262637DB" w14:textId="77777777" w:rsidR="00912B03" w:rsidRDefault="00912B03" w:rsidP="002F00CD">
            <w:pPr>
              <w:rPr>
                <w:rFonts w:ascii="Century Gothic" w:hAnsi="Century Gothic"/>
                <w:sz w:val="18"/>
                <w:szCs w:val="18"/>
              </w:rPr>
            </w:pPr>
            <w:r>
              <w:rPr>
                <w:rFonts w:ascii="Century Gothic" w:hAnsi="Century Gothic"/>
                <w:sz w:val="18"/>
                <w:szCs w:val="18"/>
              </w:rPr>
              <w:t>Catedráticos sede central, extensiones, U campo: 36</w:t>
            </w:r>
          </w:p>
          <w:p w14:paraId="2339A02E" w14:textId="77777777" w:rsidR="00912B03" w:rsidRDefault="00912B03" w:rsidP="002F00CD">
            <w:pPr>
              <w:rPr>
                <w:rFonts w:ascii="Century Gothic" w:hAnsi="Century Gothic"/>
                <w:sz w:val="18"/>
                <w:szCs w:val="18"/>
              </w:rPr>
            </w:pPr>
            <w:r>
              <w:rPr>
                <w:rFonts w:ascii="Century Gothic" w:hAnsi="Century Gothic"/>
                <w:sz w:val="18"/>
                <w:szCs w:val="18"/>
              </w:rPr>
              <w:t>Contratistas que apoyan función administrativa: 16</w:t>
            </w:r>
          </w:p>
          <w:p w14:paraId="74C2D375" w14:textId="77777777" w:rsidR="00912B03" w:rsidRDefault="00912B03" w:rsidP="002F00CD">
            <w:pPr>
              <w:rPr>
                <w:rFonts w:ascii="Century Gothic" w:hAnsi="Century Gothic"/>
                <w:sz w:val="18"/>
                <w:szCs w:val="18"/>
              </w:rPr>
            </w:pPr>
            <w:r>
              <w:rPr>
                <w:rFonts w:ascii="Century Gothic" w:hAnsi="Century Gothic"/>
                <w:sz w:val="18"/>
                <w:szCs w:val="18"/>
              </w:rPr>
              <w:t>Total: 69</w:t>
            </w:r>
          </w:p>
        </w:tc>
        <w:tc>
          <w:tcPr>
            <w:tcW w:w="4123" w:type="dxa"/>
            <w:tcBorders>
              <w:top w:val="single" w:sz="4" w:space="0" w:color="000000"/>
              <w:left w:val="single" w:sz="4" w:space="0" w:color="000000"/>
              <w:bottom w:val="single" w:sz="4" w:space="0" w:color="000000"/>
              <w:right w:val="single" w:sz="4" w:space="0" w:color="000000"/>
            </w:tcBorders>
            <w:hideMark/>
          </w:tcPr>
          <w:p w14:paraId="71372C08" w14:textId="77777777" w:rsidR="00912B03" w:rsidRPr="005A7A94" w:rsidRDefault="00912B03" w:rsidP="002F00CD">
            <w:pPr>
              <w:rPr>
                <w:rFonts w:ascii="Century Gothic" w:hAnsi="Century Gothic"/>
                <w:sz w:val="18"/>
                <w:szCs w:val="18"/>
                <w:u w:val="single"/>
              </w:rPr>
            </w:pPr>
            <w:r>
              <w:rPr>
                <w:rFonts w:ascii="Century Gothic" w:hAnsi="Century Gothic"/>
                <w:sz w:val="18"/>
                <w:szCs w:val="18"/>
                <w:u w:val="single"/>
              </w:rPr>
              <w:t>Abril</w:t>
            </w:r>
          </w:p>
          <w:p w14:paraId="6CA12AE9" w14:textId="77777777" w:rsidR="00912B03" w:rsidRDefault="00912B03" w:rsidP="002F00CD">
            <w:pPr>
              <w:rPr>
                <w:rFonts w:ascii="Century Gothic" w:hAnsi="Century Gothic"/>
                <w:sz w:val="18"/>
                <w:szCs w:val="18"/>
              </w:rPr>
            </w:pPr>
            <w:r>
              <w:rPr>
                <w:rFonts w:ascii="Century Gothic" w:hAnsi="Century Gothic"/>
                <w:sz w:val="18"/>
                <w:szCs w:val="18"/>
              </w:rPr>
              <w:t>: Administrativo/18 Docentes/12 total: 30</w:t>
            </w:r>
          </w:p>
        </w:tc>
      </w:tr>
      <w:tr w:rsidR="00912B03" w14:paraId="0A6E6D79" w14:textId="77777777" w:rsidTr="002F00CD">
        <w:tc>
          <w:tcPr>
            <w:tcW w:w="4855" w:type="dxa"/>
            <w:tcBorders>
              <w:top w:val="single" w:sz="4" w:space="0" w:color="000000"/>
              <w:left w:val="single" w:sz="4" w:space="0" w:color="000000"/>
              <w:bottom w:val="single" w:sz="4" w:space="0" w:color="000000"/>
              <w:right w:val="single" w:sz="4" w:space="0" w:color="000000"/>
            </w:tcBorders>
            <w:hideMark/>
          </w:tcPr>
          <w:p w14:paraId="32A9EBEE" w14:textId="77777777" w:rsidR="00912B03" w:rsidRDefault="00912B03" w:rsidP="002F00CD">
            <w:pPr>
              <w:rPr>
                <w:rFonts w:ascii="Century Gothic" w:hAnsi="Century Gothic"/>
                <w:sz w:val="18"/>
                <w:szCs w:val="18"/>
                <w:u w:val="single"/>
              </w:rPr>
            </w:pPr>
            <w:r>
              <w:rPr>
                <w:rFonts w:ascii="Century Gothic" w:hAnsi="Century Gothic"/>
                <w:sz w:val="18"/>
                <w:szCs w:val="18"/>
                <w:u w:val="single"/>
              </w:rPr>
              <w:t>Mayo</w:t>
            </w:r>
          </w:p>
          <w:p w14:paraId="3BCCC5A1" w14:textId="77777777" w:rsidR="00912B03" w:rsidRDefault="00912B03" w:rsidP="002F00CD">
            <w:pPr>
              <w:rPr>
                <w:rFonts w:ascii="Century Gothic" w:hAnsi="Century Gothic"/>
                <w:sz w:val="18"/>
                <w:szCs w:val="18"/>
              </w:rPr>
            </w:pPr>
            <w:r>
              <w:rPr>
                <w:rFonts w:ascii="Century Gothic" w:hAnsi="Century Gothic"/>
                <w:sz w:val="18"/>
                <w:szCs w:val="18"/>
              </w:rPr>
              <w:t>Docentes Ocasionales: 17</w:t>
            </w:r>
          </w:p>
          <w:p w14:paraId="39C685DC" w14:textId="77777777" w:rsidR="00912B03" w:rsidRDefault="00912B03" w:rsidP="002F00CD">
            <w:pPr>
              <w:rPr>
                <w:rFonts w:ascii="Century Gothic" w:hAnsi="Century Gothic"/>
                <w:sz w:val="18"/>
                <w:szCs w:val="18"/>
              </w:rPr>
            </w:pPr>
            <w:r>
              <w:rPr>
                <w:rFonts w:ascii="Century Gothic" w:hAnsi="Century Gothic"/>
                <w:sz w:val="18"/>
                <w:szCs w:val="18"/>
              </w:rPr>
              <w:t>Catedráticos sede central, extensiones, U campo: 35</w:t>
            </w:r>
          </w:p>
          <w:p w14:paraId="100A10A2" w14:textId="77777777" w:rsidR="00912B03" w:rsidRDefault="00912B03" w:rsidP="002F00CD">
            <w:pPr>
              <w:rPr>
                <w:rFonts w:ascii="Century Gothic" w:hAnsi="Century Gothic"/>
                <w:sz w:val="18"/>
                <w:szCs w:val="18"/>
              </w:rPr>
            </w:pPr>
            <w:r>
              <w:rPr>
                <w:rFonts w:ascii="Century Gothic" w:hAnsi="Century Gothic"/>
                <w:sz w:val="18"/>
                <w:szCs w:val="18"/>
              </w:rPr>
              <w:t>Contratistas que apoyan función administrativa: 16</w:t>
            </w:r>
          </w:p>
          <w:p w14:paraId="6D2CC3CE" w14:textId="77777777" w:rsidR="00912B03" w:rsidRDefault="00912B03" w:rsidP="002F00CD">
            <w:pPr>
              <w:rPr>
                <w:rFonts w:ascii="Century Gothic" w:hAnsi="Century Gothic"/>
                <w:sz w:val="18"/>
                <w:szCs w:val="18"/>
              </w:rPr>
            </w:pPr>
            <w:r>
              <w:rPr>
                <w:rFonts w:ascii="Century Gothic" w:hAnsi="Century Gothic"/>
                <w:sz w:val="18"/>
                <w:szCs w:val="18"/>
              </w:rPr>
              <w:t>Total: 68</w:t>
            </w:r>
          </w:p>
        </w:tc>
        <w:tc>
          <w:tcPr>
            <w:tcW w:w="4123" w:type="dxa"/>
            <w:tcBorders>
              <w:top w:val="single" w:sz="4" w:space="0" w:color="000000"/>
              <w:left w:val="single" w:sz="4" w:space="0" w:color="000000"/>
              <w:bottom w:val="single" w:sz="4" w:space="0" w:color="000000"/>
              <w:right w:val="single" w:sz="4" w:space="0" w:color="000000"/>
            </w:tcBorders>
            <w:hideMark/>
          </w:tcPr>
          <w:p w14:paraId="6960B570" w14:textId="77777777" w:rsidR="00912B03" w:rsidRDefault="00912B03" w:rsidP="002F00CD">
            <w:pPr>
              <w:rPr>
                <w:rFonts w:ascii="Century Gothic" w:hAnsi="Century Gothic"/>
                <w:sz w:val="18"/>
                <w:szCs w:val="18"/>
                <w:u w:val="single"/>
              </w:rPr>
            </w:pPr>
            <w:r>
              <w:rPr>
                <w:rFonts w:ascii="Century Gothic" w:hAnsi="Century Gothic"/>
                <w:sz w:val="18"/>
                <w:szCs w:val="18"/>
                <w:u w:val="single"/>
              </w:rPr>
              <w:t>Mayo</w:t>
            </w:r>
          </w:p>
          <w:p w14:paraId="3E1D706A" w14:textId="77777777" w:rsidR="00912B03" w:rsidRDefault="00912B03" w:rsidP="002F00CD">
            <w:pPr>
              <w:rPr>
                <w:rFonts w:ascii="Century Gothic" w:hAnsi="Century Gothic"/>
                <w:sz w:val="18"/>
                <w:szCs w:val="18"/>
              </w:rPr>
            </w:pPr>
            <w:r>
              <w:rPr>
                <w:rFonts w:ascii="Century Gothic" w:hAnsi="Century Gothic"/>
                <w:sz w:val="18"/>
                <w:szCs w:val="18"/>
              </w:rPr>
              <w:t>: Administrativo/18 Docentes/13 total: 31</w:t>
            </w:r>
          </w:p>
        </w:tc>
      </w:tr>
      <w:tr w:rsidR="00912B03" w14:paraId="0EE317C6" w14:textId="77777777" w:rsidTr="002F00CD">
        <w:tc>
          <w:tcPr>
            <w:tcW w:w="4855" w:type="dxa"/>
            <w:tcBorders>
              <w:top w:val="single" w:sz="4" w:space="0" w:color="000000"/>
              <w:left w:val="single" w:sz="4" w:space="0" w:color="000000"/>
              <w:bottom w:val="single" w:sz="4" w:space="0" w:color="000000"/>
              <w:right w:val="single" w:sz="4" w:space="0" w:color="000000"/>
            </w:tcBorders>
            <w:hideMark/>
          </w:tcPr>
          <w:p w14:paraId="496A8210" w14:textId="77777777" w:rsidR="00912B03" w:rsidRDefault="00912B03" w:rsidP="002F00CD">
            <w:pPr>
              <w:rPr>
                <w:rFonts w:ascii="Century Gothic" w:hAnsi="Century Gothic"/>
                <w:sz w:val="18"/>
                <w:szCs w:val="18"/>
                <w:u w:val="single"/>
              </w:rPr>
            </w:pPr>
            <w:r>
              <w:rPr>
                <w:rFonts w:ascii="Century Gothic" w:hAnsi="Century Gothic"/>
                <w:sz w:val="18"/>
                <w:szCs w:val="18"/>
                <w:u w:val="single"/>
              </w:rPr>
              <w:t>Junio</w:t>
            </w:r>
          </w:p>
          <w:p w14:paraId="160C881E" w14:textId="77777777" w:rsidR="00912B03" w:rsidRDefault="00912B03" w:rsidP="002F00CD">
            <w:pPr>
              <w:rPr>
                <w:rFonts w:ascii="Century Gothic" w:hAnsi="Century Gothic"/>
                <w:sz w:val="18"/>
                <w:szCs w:val="18"/>
              </w:rPr>
            </w:pPr>
            <w:r>
              <w:rPr>
                <w:rFonts w:ascii="Century Gothic" w:hAnsi="Century Gothic"/>
                <w:sz w:val="18"/>
                <w:szCs w:val="18"/>
              </w:rPr>
              <w:t>Docentes Ocasionales: 17</w:t>
            </w:r>
          </w:p>
          <w:p w14:paraId="79CE9460" w14:textId="77777777" w:rsidR="00912B03" w:rsidRDefault="00912B03" w:rsidP="002F00CD">
            <w:pPr>
              <w:rPr>
                <w:rFonts w:ascii="Century Gothic" w:hAnsi="Century Gothic"/>
                <w:sz w:val="18"/>
                <w:szCs w:val="18"/>
              </w:rPr>
            </w:pPr>
            <w:r>
              <w:rPr>
                <w:rFonts w:ascii="Century Gothic" w:hAnsi="Century Gothic"/>
                <w:sz w:val="18"/>
                <w:szCs w:val="18"/>
              </w:rPr>
              <w:t>Catedráticos sede central, extensiones, U campo: 34</w:t>
            </w:r>
          </w:p>
          <w:p w14:paraId="051F30E6" w14:textId="77777777" w:rsidR="00912B03" w:rsidRDefault="00912B03" w:rsidP="002F00CD">
            <w:pPr>
              <w:rPr>
                <w:rFonts w:ascii="Century Gothic" w:hAnsi="Century Gothic"/>
                <w:sz w:val="18"/>
                <w:szCs w:val="18"/>
              </w:rPr>
            </w:pPr>
            <w:r>
              <w:rPr>
                <w:rFonts w:ascii="Century Gothic" w:hAnsi="Century Gothic"/>
                <w:sz w:val="18"/>
                <w:szCs w:val="18"/>
              </w:rPr>
              <w:t>Contratistas que apoyan función administrativa: 16</w:t>
            </w:r>
          </w:p>
          <w:p w14:paraId="18A38B26" w14:textId="77777777" w:rsidR="00912B03" w:rsidRDefault="00912B03" w:rsidP="002F00CD">
            <w:pPr>
              <w:rPr>
                <w:rFonts w:ascii="Century Gothic" w:hAnsi="Century Gothic"/>
                <w:sz w:val="18"/>
                <w:szCs w:val="18"/>
              </w:rPr>
            </w:pPr>
            <w:r>
              <w:rPr>
                <w:rFonts w:ascii="Century Gothic" w:hAnsi="Century Gothic"/>
                <w:sz w:val="18"/>
                <w:szCs w:val="18"/>
              </w:rPr>
              <w:t>Total: 67</w:t>
            </w:r>
          </w:p>
        </w:tc>
        <w:tc>
          <w:tcPr>
            <w:tcW w:w="4123" w:type="dxa"/>
            <w:tcBorders>
              <w:top w:val="single" w:sz="4" w:space="0" w:color="000000"/>
              <w:left w:val="single" w:sz="4" w:space="0" w:color="000000"/>
              <w:bottom w:val="single" w:sz="4" w:space="0" w:color="000000"/>
              <w:right w:val="single" w:sz="4" w:space="0" w:color="000000"/>
            </w:tcBorders>
            <w:hideMark/>
          </w:tcPr>
          <w:p w14:paraId="551DEEFF" w14:textId="77777777" w:rsidR="00912B03" w:rsidRDefault="00912B03" w:rsidP="002F00CD">
            <w:pPr>
              <w:rPr>
                <w:rFonts w:ascii="Century Gothic" w:hAnsi="Century Gothic"/>
                <w:sz w:val="18"/>
                <w:szCs w:val="18"/>
                <w:u w:val="single"/>
              </w:rPr>
            </w:pPr>
            <w:r>
              <w:rPr>
                <w:rFonts w:ascii="Century Gothic" w:hAnsi="Century Gothic"/>
                <w:sz w:val="18"/>
                <w:szCs w:val="18"/>
                <w:u w:val="single"/>
              </w:rPr>
              <w:t>Junio</w:t>
            </w:r>
          </w:p>
          <w:p w14:paraId="78667D55" w14:textId="77777777" w:rsidR="00912B03" w:rsidRDefault="00912B03" w:rsidP="002F00CD">
            <w:pPr>
              <w:rPr>
                <w:rFonts w:ascii="Century Gothic" w:hAnsi="Century Gothic"/>
                <w:sz w:val="18"/>
                <w:szCs w:val="18"/>
              </w:rPr>
            </w:pPr>
            <w:r>
              <w:rPr>
                <w:rFonts w:ascii="Century Gothic" w:hAnsi="Century Gothic"/>
                <w:sz w:val="18"/>
                <w:szCs w:val="18"/>
              </w:rPr>
              <w:t>: Administrativo/18 Docentes/12 total: 30</w:t>
            </w:r>
          </w:p>
        </w:tc>
      </w:tr>
    </w:tbl>
    <w:p w14:paraId="3913BE01" w14:textId="77777777" w:rsidR="00912B03" w:rsidRDefault="00912B03" w:rsidP="00912B03">
      <w:pPr>
        <w:jc w:val="both"/>
        <w:rPr>
          <w:rFonts w:ascii="Century Gothic" w:hAnsi="Century Gothic"/>
        </w:rPr>
      </w:pPr>
    </w:p>
    <w:p w14:paraId="7FBC8B47" w14:textId="77777777" w:rsidR="00912B03" w:rsidRPr="000D6B14" w:rsidRDefault="00912B03" w:rsidP="00912B03">
      <w:pPr>
        <w:spacing w:line="276" w:lineRule="auto"/>
        <w:jc w:val="both"/>
        <w:rPr>
          <w:rFonts w:ascii="Century Gothic" w:hAnsi="Century Gothic"/>
          <w:sz w:val="20"/>
          <w:szCs w:val="20"/>
        </w:rPr>
      </w:pPr>
      <w:r>
        <w:rPr>
          <w:rFonts w:ascii="Century Gothic" w:hAnsi="Century Gothic"/>
          <w:sz w:val="20"/>
          <w:szCs w:val="20"/>
        </w:rPr>
        <w:t>Comparativo</w:t>
      </w:r>
      <w:r w:rsidRPr="000D6B14">
        <w:rPr>
          <w:rFonts w:ascii="Century Gothic" w:hAnsi="Century Gothic"/>
          <w:sz w:val="20"/>
          <w:szCs w:val="20"/>
        </w:rPr>
        <w:t xml:space="preserve"> de personal Utilizado para el cumplimiento de</w:t>
      </w:r>
      <w:r>
        <w:rPr>
          <w:rFonts w:ascii="Century Gothic" w:hAnsi="Century Gothic"/>
          <w:sz w:val="20"/>
          <w:szCs w:val="20"/>
        </w:rPr>
        <w:t xml:space="preserve"> la Misión Institucional</w:t>
      </w:r>
      <w:r w:rsidRPr="000D6B14">
        <w:rPr>
          <w:rFonts w:ascii="Century Gothic" w:hAnsi="Century Gothic"/>
          <w:sz w:val="20"/>
          <w:szCs w:val="20"/>
        </w:rPr>
        <w:t xml:space="preserve"> </w:t>
      </w:r>
      <w:r>
        <w:rPr>
          <w:rFonts w:ascii="Century Gothic" w:hAnsi="Century Gothic"/>
          <w:sz w:val="20"/>
          <w:szCs w:val="20"/>
        </w:rPr>
        <w:t xml:space="preserve">segundo trimestre </w:t>
      </w:r>
      <w:r w:rsidRPr="000D6B14">
        <w:rPr>
          <w:rFonts w:ascii="Century Gothic" w:hAnsi="Century Gothic"/>
          <w:sz w:val="20"/>
          <w:szCs w:val="20"/>
        </w:rPr>
        <w:t>vigencia 2018-2019</w:t>
      </w:r>
    </w:p>
    <w:p w14:paraId="7F38295C" w14:textId="77777777" w:rsidR="00912B03" w:rsidRDefault="00912B03" w:rsidP="00912B03">
      <w:pPr>
        <w:spacing w:line="276" w:lineRule="auto"/>
        <w:jc w:val="both"/>
        <w:rPr>
          <w:rFonts w:ascii="Century Gothic" w:hAnsi="Century Gothic"/>
          <w:sz w:val="20"/>
          <w:szCs w:val="20"/>
        </w:rPr>
      </w:pPr>
    </w:p>
    <w:p w14:paraId="2897B751" w14:textId="77777777" w:rsidR="00912B03" w:rsidRDefault="00912B03" w:rsidP="00912B03">
      <w:pPr>
        <w:spacing w:line="276" w:lineRule="auto"/>
        <w:jc w:val="both"/>
        <w:rPr>
          <w:rFonts w:ascii="Century Gothic" w:hAnsi="Century Gothic"/>
          <w:sz w:val="20"/>
          <w:szCs w:val="20"/>
        </w:rPr>
      </w:pPr>
      <w:r>
        <w:rPr>
          <w:rFonts w:ascii="Century Gothic" w:hAnsi="Century Gothic"/>
          <w:noProof/>
          <w:lang w:val="es-CO" w:eastAsia="es-CO"/>
        </w:rPr>
        <w:drawing>
          <wp:inline distT="0" distB="0" distL="0" distR="0" wp14:anchorId="220AA3F4" wp14:editId="0D408310">
            <wp:extent cx="5780405" cy="2377440"/>
            <wp:effectExtent l="0" t="0" r="10795" b="381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F6072DE" w14:textId="77777777" w:rsidR="00912B03" w:rsidRDefault="00912B03" w:rsidP="00912B03">
      <w:pPr>
        <w:spacing w:line="276" w:lineRule="auto"/>
        <w:jc w:val="both"/>
        <w:rPr>
          <w:rFonts w:ascii="Century Gothic" w:hAnsi="Century Gothic"/>
          <w:sz w:val="20"/>
          <w:szCs w:val="20"/>
        </w:rPr>
      </w:pPr>
    </w:p>
    <w:p w14:paraId="1223A3B1" w14:textId="77777777" w:rsidR="00912B03" w:rsidRDefault="00912B03" w:rsidP="00912B03">
      <w:pPr>
        <w:spacing w:line="276" w:lineRule="auto"/>
        <w:jc w:val="both"/>
        <w:rPr>
          <w:rFonts w:ascii="Century Gothic" w:hAnsi="Century Gothic"/>
          <w:sz w:val="20"/>
          <w:szCs w:val="20"/>
        </w:rPr>
      </w:pPr>
    </w:p>
    <w:p w14:paraId="7C4B6622" w14:textId="77777777" w:rsidR="00912B03" w:rsidRDefault="00912B03" w:rsidP="00912B03">
      <w:pPr>
        <w:spacing w:line="276" w:lineRule="auto"/>
        <w:jc w:val="both"/>
        <w:rPr>
          <w:rFonts w:ascii="Century Gothic" w:hAnsi="Century Gothic"/>
          <w:sz w:val="20"/>
          <w:szCs w:val="20"/>
        </w:rPr>
      </w:pPr>
    </w:p>
    <w:p w14:paraId="739A2654" w14:textId="77777777" w:rsidR="00912B03" w:rsidRPr="00A25B52" w:rsidRDefault="00912B03" w:rsidP="00912B03">
      <w:pPr>
        <w:spacing w:line="276" w:lineRule="auto"/>
        <w:jc w:val="both"/>
        <w:rPr>
          <w:rFonts w:ascii="Century Gothic" w:hAnsi="Century Gothic"/>
          <w:sz w:val="20"/>
          <w:szCs w:val="20"/>
        </w:rPr>
      </w:pPr>
    </w:p>
    <w:p w14:paraId="7BBD47A4" w14:textId="77777777" w:rsidR="00912B03" w:rsidRPr="0001527C" w:rsidRDefault="00912B03" w:rsidP="00912B03">
      <w:pPr>
        <w:spacing w:line="276" w:lineRule="auto"/>
        <w:jc w:val="both"/>
        <w:rPr>
          <w:rFonts w:ascii="AR CHRISTY" w:hAnsi="AR CHRISTY"/>
        </w:rPr>
      </w:pPr>
      <w:r w:rsidRPr="0001527C">
        <w:rPr>
          <w:rFonts w:ascii="AR CHRISTY" w:hAnsi="AR CHRISTY"/>
        </w:rPr>
        <w:lastRenderedPageBreak/>
        <w:t>Informe sobre Impresos, Publicaciones, suscripciones y afiliaciones</w:t>
      </w:r>
    </w:p>
    <w:p w14:paraId="27726AC5" w14:textId="77777777" w:rsidR="00912B03" w:rsidRDefault="00912B03" w:rsidP="00912B03">
      <w:pPr>
        <w:spacing w:line="276" w:lineRule="auto"/>
        <w:jc w:val="both"/>
        <w:rPr>
          <w:rFonts w:ascii="AR BLANCA" w:hAnsi="AR BLANCA"/>
          <w:u w:val="single"/>
        </w:rPr>
      </w:pPr>
    </w:p>
    <w:tbl>
      <w:tblPr>
        <w:tblStyle w:val="Tablaconcuadrcula"/>
        <w:tblW w:w="0" w:type="auto"/>
        <w:tblLook w:val="04A0" w:firstRow="1" w:lastRow="0" w:firstColumn="1" w:lastColumn="0" w:noHBand="0" w:noVBand="1"/>
      </w:tblPr>
      <w:tblGrid>
        <w:gridCol w:w="4416"/>
        <w:gridCol w:w="4416"/>
      </w:tblGrid>
      <w:tr w:rsidR="00912B03" w14:paraId="7245DFFD" w14:textId="77777777" w:rsidTr="002F00CD">
        <w:tc>
          <w:tcPr>
            <w:tcW w:w="4589" w:type="dxa"/>
          </w:tcPr>
          <w:p w14:paraId="6B76DBB5" w14:textId="77777777" w:rsidR="00912B03" w:rsidRDefault="00912B03" w:rsidP="002F00CD">
            <w:pPr>
              <w:spacing w:line="276" w:lineRule="auto"/>
              <w:jc w:val="both"/>
              <w:rPr>
                <w:rFonts w:ascii="AR BLANCA" w:hAnsi="AR BLANCA"/>
                <w:u w:val="single"/>
              </w:rPr>
            </w:pPr>
            <w:r>
              <w:rPr>
                <w:rFonts w:ascii="AR BLANCA" w:hAnsi="AR BLANCA"/>
                <w:u w:val="single"/>
              </w:rPr>
              <w:t>2018</w:t>
            </w:r>
          </w:p>
        </w:tc>
        <w:tc>
          <w:tcPr>
            <w:tcW w:w="4590" w:type="dxa"/>
          </w:tcPr>
          <w:p w14:paraId="49D7AE48" w14:textId="77777777" w:rsidR="00912B03" w:rsidRDefault="00912B03" w:rsidP="002F00CD">
            <w:pPr>
              <w:spacing w:line="276" w:lineRule="auto"/>
              <w:jc w:val="both"/>
              <w:rPr>
                <w:rFonts w:ascii="AR BLANCA" w:hAnsi="AR BLANCA"/>
                <w:u w:val="single"/>
              </w:rPr>
            </w:pPr>
            <w:r>
              <w:rPr>
                <w:rFonts w:ascii="AR BLANCA" w:hAnsi="AR BLANCA"/>
                <w:u w:val="single"/>
              </w:rPr>
              <w:t>2019</w:t>
            </w:r>
          </w:p>
        </w:tc>
      </w:tr>
      <w:tr w:rsidR="00912B03" w14:paraId="4CE5859E" w14:textId="77777777" w:rsidTr="002F00CD">
        <w:tc>
          <w:tcPr>
            <w:tcW w:w="4589" w:type="dxa"/>
          </w:tcPr>
          <w:p w14:paraId="7DAED2F6" w14:textId="77777777" w:rsidR="00912B03" w:rsidRPr="00A03A97" w:rsidRDefault="00912B03" w:rsidP="002F00CD">
            <w:pPr>
              <w:spacing w:line="276" w:lineRule="auto"/>
              <w:jc w:val="both"/>
              <w:rPr>
                <w:rFonts w:ascii="AR BLANCA" w:hAnsi="AR BLANCA"/>
                <w:sz w:val="20"/>
                <w:szCs w:val="20"/>
                <w:u w:val="single"/>
              </w:rPr>
            </w:pPr>
            <w:r w:rsidRPr="00A03A97">
              <w:rPr>
                <w:rFonts w:ascii="Century Gothic" w:hAnsi="Century Gothic"/>
                <w:sz w:val="20"/>
                <w:szCs w:val="20"/>
              </w:rPr>
              <w:t>Certificado de representación legal en el mes de abril y mayo por valor de $19.500 cada uno.</w:t>
            </w:r>
          </w:p>
        </w:tc>
        <w:tc>
          <w:tcPr>
            <w:tcW w:w="4590" w:type="dxa"/>
          </w:tcPr>
          <w:p w14:paraId="36E0107E" w14:textId="77777777" w:rsidR="00912B03" w:rsidRDefault="00912B03" w:rsidP="002F00CD">
            <w:pPr>
              <w:spacing w:line="276" w:lineRule="auto"/>
              <w:jc w:val="both"/>
              <w:rPr>
                <w:rFonts w:ascii="AR BLANCA" w:hAnsi="AR BLANCA"/>
                <w:u w:val="single"/>
              </w:rPr>
            </w:pPr>
            <w:r w:rsidRPr="00A03A97">
              <w:rPr>
                <w:rFonts w:ascii="Century Gothic" w:hAnsi="Century Gothic"/>
                <w:sz w:val="20"/>
                <w:szCs w:val="20"/>
              </w:rPr>
              <w:t xml:space="preserve">Certificado de representación </w:t>
            </w:r>
            <w:r>
              <w:rPr>
                <w:rFonts w:ascii="Century Gothic" w:hAnsi="Century Gothic"/>
                <w:sz w:val="20"/>
                <w:szCs w:val="20"/>
              </w:rPr>
              <w:t>legal en el mes de</w:t>
            </w:r>
            <w:r w:rsidRPr="00A03A97">
              <w:rPr>
                <w:rFonts w:ascii="Century Gothic" w:hAnsi="Century Gothic"/>
                <w:sz w:val="20"/>
                <w:szCs w:val="20"/>
              </w:rPr>
              <w:t xml:space="preserve"> mayo</w:t>
            </w:r>
            <w:r>
              <w:rPr>
                <w:rFonts w:ascii="Century Gothic" w:hAnsi="Century Gothic"/>
                <w:sz w:val="20"/>
                <w:szCs w:val="20"/>
              </w:rPr>
              <w:t xml:space="preserve"> por valor de $20</w:t>
            </w:r>
            <w:r w:rsidRPr="00A03A97">
              <w:rPr>
                <w:rFonts w:ascii="Century Gothic" w:hAnsi="Century Gothic"/>
                <w:sz w:val="20"/>
                <w:szCs w:val="20"/>
              </w:rPr>
              <w:t>.500</w:t>
            </w:r>
          </w:p>
        </w:tc>
      </w:tr>
      <w:tr w:rsidR="00912B03" w14:paraId="12498D73" w14:textId="77777777" w:rsidTr="002F00CD">
        <w:tc>
          <w:tcPr>
            <w:tcW w:w="4589" w:type="dxa"/>
          </w:tcPr>
          <w:p w14:paraId="1C43E20E" w14:textId="77777777" w:rsidR="00912B03" w:rsidRPr="00A03A97" w:rsidRDefault="00912B03" w:rsidP="002F00CD">
            <w:pPr>
              <w:spacing w:line="276" w:lineRule="auto"/>
              <w:jc w:val="both"/>
              <w:rPr>
                <w:rFonts w:ascii="AR BLANCA" w:hAnsi="AR BLANCA"/>
                <w:sz w:val="20"/>
                <w:szCs w:val="20"/>
                <w:u w:val="single"/>
              </w:rPr>
            </w:pPr>
            <w:r>
              <w:rPr>
                <w:rFonts w:ascii="Century Gothic" w:hAnsi="Century Gothic"/>
                <w:sz w:val="20"/>
                <w:szCs w:val="20"/>
              </w:rPr>
              <w:t>Pago</w:t>
            </w:r>
            <w:r w:rsidRPr="00A03A97">
              <w:rPr>
                <w:rFonts w:ascii="Century Gothic" w:hAnsi="Century Gothic"/>
                <w:sz w:val="20"/>
                <w:szCs w:val="20"/>
              </w:rPr>
              <w:t xml:space="preserve"> por concepto de aportes por pertenecer a la Red de instituciones Tecnicas y Tecnológicas (artículo 10 de los estatutos de la REDTTU) $6.801.303</w:t>
            </w:r>
          </w:p>
        </w:tc>
        <w:tc>
          <w:tcPr>
            <w:tcW w:w="4590" w:type="dxa"/>
          </w:tcPr>
          <w:p w14:paraId="7343FCE3" w14:textId="77777777" w:rsidR="00912B03" w:rsidRDefault="00912B03" w:rsidP="002F00CD">
            <w:pPr>
              <w:spacing w:line="276" w:lineRule="auto"/>
              <w:jc w:val="both"/>
              <w:rPr>
                <w:rFonts w:ascii="AR BLANCA" w:hAnsi="AR BLANCA"/>
                <w:u w:val="single"/>
              </w:rPr>
            </w:pPr>
          </w:p>
        </w:tc>
      </w:tr>
      <w:tr w:rsidR="00912B03" w14:paraId="67C13A56" w14:textId="77777777" w:rsidTr="002F00CD">
        <w:tc>
          <w:tcPr>
            <w:tcW w:w="4589" w:type="dxa"/>
          </w:tcPr>
          <w:p w14:paraId="422698D6" w14:textId="098ABF87" w:rsidR="00912B03" w:rsidRDefault="00912B03" w:rsidP="001F6B4A">
            <w:pPr>
              <w:spacing w:line="276" w:lineRule="auto"/>
              <w:jc w:val="both"/>
              <w:rPr>
                <w:rFonts w:ascii="AR BLANCA" w:hAnsi="AR BLANCA"/>
                <w:u w:val="single"/>
              </w:rPr>
            </w:pPr>
            <w:r w:rsidRPr="00A03A97">
              <w:rPr>
                <w:rFonts w:ascii="Century Gothic" w:hAnsi="Century Gothic"/>
                <w:sz w:val="20"/>
                <w:szCs w:val="20"/>
              </w:rPr>
              <w:t>Suscripción FEDEMADERA</w:t>
            </w:r>
            <w:r>
              <w:rPr>
                <w:rFonts w:ascii="Century Gothic" w:hAnsi="Century Gothic"/>
                <w:sz w:val="20"/>
                <w:szCs w:val="20"/>
              </w:rPr>
              <w:t>-2018</w:t>
            </w:r>
            <w:r w:rsidRPr="00A03A97">
              <w:rPr>
                <w:rFonts w:ascii="Century Gothic" w:hAnsi="Century Gothic"/>
                <w:sz w:val="20"/>
                <w:szCs w:val="20"/>
              </w:rPr>
              <w:t xml:space="preserve"> por valor de $846.673</w:t>
            </w:r>
          </w:p>
        </w:tc>
        <w:tc>
          <w:tcPr>
            <w:tcW w:w="4590" w:type="dxa"/>
          </w:tcPr>
          <w:p w14:paraId="7D740A6F" w14:textId="3EA2E07C" w:rsidR="00912B03" w:rsidRDefault="00912B03" w:rsidP="001F6B4A">
            <w:pPr>
              <w:spacing w:line="276" w:lineRule="auto"/>
              <w:jc w:val="both"/>
              <w:rPr>
                <w:rFonts w:ascii="AR BLANCA" w:hAnsi="AR BLANCA"/>
                <w:u w:val="single"/>
              </w:rPr>
            </w:pPr>
            <w:r w:rsidRPr="00A03A97">
              <w:rPr>
                <w:rFonts w:ascii="Century Gothic" w:hAnsi="Century Gothic"/>
                <w:sz w:val="20"/>
                <w:szCs w:val="20"/>
              </w:rPr>
              <w:t>Suscripción FEDEMADERA</w:t>
            </w:r>
            <w:r>
              <w:rPr>
                <w:rFonts w:ascii="Century Gothic" w:hAnsi="Century Gothic"/>
                <w:sz w:val="20"/>
                <w:szCs w:val="20"/>
              </w:rPr>
              <w:t>-2019 por valor de $889.007</w:t>
            </w:r>
          </w:p>
        </w:tc>
      </w:tr>
    </w:tbl>
    <w:p w14:paraId="7AE7D260" w14:textId="77777777" w:rsidR="00912B03" w:rsidRDefault="00912B03" w:rsidP="00912B03">
      <w:pPr>
        <w:spacing w:line="276" w:lineRule="auto"/>
        <w:jc w:val="both"/>
        <w:rPr>
          <w:rFonts w:ascii="Century Gothic" w:hAnsi="Century Gothic"/>
          <w:sz w:val="20"/>
          <w:szCs w:val="20"/>
        </w:rPr>
      </w:pPr>
    </w:p>
    <w:p w14:paraId="2A7EA49D" w14:textId="77777777" w:rsidR="00912B03" w:rsidRPr="00D95872" w:rsidRDefault="00912B03" w:rsidP="00912B03">
      <w:pPr>
        <w:spacing w:line="276" w:lineRule="auto"/>
        <w:jc w:val="both"/>
        <w:rPr>
          <w:rFonts w:ascii="Century Gothic" w:hAnsi="Century Gothic"/>
          <w:sz w:val="20"/>
          <w:szCs w:val="20"/>
        </w:rPr>
      </w:pPr>
      <w:r w:rsidRPr="00D95872">
        <w:rPr>
          <w:rFonts w:ascii="Century Gothic" w:hAnsi="Century Gothic"/>
          <w:sz w:val="20"/>
          <w:szCs w:val="20"/>
        </w:rPr>
        <w:t>Como se observa en el comparativo anterior la entidad continúa con una política demasiado austera en los gastos que r</w:t>
      </w:r>
      <w:r>
        <w:rPr>
          <w:rFonts w:ascii="Century Gothic" w:hAnsi="Century Gothic"/>
          <w:sz w:val="20"/>
          <w:szCs w:val="20"/>
        </w:rPr>
        <w:t>eferencian impresos, publicaciones, suscripciones y afiliaciones.</w:t>
      </w:r>
    </w:p>
    <w:p w14:paraId="577DD8B3" w14:textId="77777777" w:rsidR="00912B03" w:rsidRDefault="00912B03" w:rsidP="00912B03">
      <w:pPr>
        <w:pStyle w:val="Prrafodelista"/>
        <w:spacing w:line="276" w:lineRule="auto"/>
        <w:ind w:left="720"/>
        <w:jc w:val="both"/>
        <w:rPr>
          <w:rFonts w:ascii="Century Gothic" w:hAnsi="Century Gothic"/>
        </w:rPr>
      </w:pPr>
    </w:p>
    <w:p w14:paraId="11EF37AD" w14:textId="77777777" w:rsidR="00912B03" w:rsidRDefault="00912B03" w:rsidP="00912B03">
      <w:pPr>
        <w:spacing w:line="276" w:lineRule="auto"/>
        <w:jc w:val="both"/>
        <w:rPr>
          <w:rFonts w:ascii="AR CHRISTY" w:hAnsi="AR CHRISTY"/>
        </w:rPr>
      </w:pPr>
      <w:r w:rsidRPr="0001527C">
        <w:rPr>
          <w:rFonts w:ascii="AR CHRISTY" w:hAnsi="AR CHRISTY"/>
        </w:rPr>
        <w:t>Materiales y suministros</w:t>
      </w:r>
    </w:p>
    <w:p w14:paraId="2137A9DD" w14:textId="77777777" w:rsidR="00912B03" w:rsidRPr="00EC2ECF" w:rsidRDefault="00912B03" w:rsidP="00912B03">
      <w:pPr>
        <w:spacing w:line="276" w:lineRule="auto"/>
        <w:jc w:val="both"/>
        <w:rPr>
          <w:rFonts w:ascii="Century Gothic" w:hAnsi="Century Gothic"/>
          <w:sz w:val="20"/>
          <w:szCs w:val="20"/>
        </w:rPr>
      </w:pPr>
      <w:r w:rsidRPr="00EC2ECF">
        <w:rPr>
          <w:rFonts w:ascii="Century Gothic" w:hAnsi="Century Gothic"/>
          <w:sz w:val="20"/>
          <w:szCs w:val="20"/>
        </w:rPr>
        <w:t xml:space="preserve">En cuanto a los materiales y suministros </w:t>
      </w:r>
      <w:r>
        <w:rPr>
          <w:rFonts w:ascii="Century Gothic" w:hAnsi="Century Gothic"/>
          <w:sz w:val="20"/>
          <w:szCs w:val="20"/>
        </w:rPr>
        <w:t xml:space="preserve">adquiridos en segundo trimestre </w:t>
      </w:r>
      <w:r w:rsidRPr="00EC2ECF">
        <w:rPr>
          <w:rFonts w:ascii="Century Gothic" w:hAnsi="Century Gothic"/>
          <w:sz w:val="20"/>
          <w:szCs w:val="20"/>
        </w:rPr>
        <w:t>del año para el correcto desarrollo de la misión institucional se encuentran:</w:t>
      </w:r>
    </w:p>
    <w:p w14:paraId="6F7C37BB" w14:textId="77777777" w:rsidR="00912B03" w:rsidRDefault="00912B03" w:rsidP="00912B03">
      <w:pPr>
        <w:spacing w:line="276" w:lineRule="auto"/>
        <w:jc w:val="both"/>
        <w:rPr>
          <w:rFonts w:ascii="AR CHRISTY" w:hAnsi="AR CHRISTY"/>
        </w:rPr>
      </w:pPr>
    </w:p>
    <w:tbl>
      <w:tblPr>
        <w:tblStyle w:val="Tablaconcuadrcula"/>
        <w:tblW w:w="0" w:type="auto"/>
        <w:tblLook w:val="04A0" w:firstRow="1" w:lastRow="0" w:firstColumn="1" w:lastColumn="0" w:noHBand="0" w:noVBand="1"/>
      </w:tblPr>
      <w:tblGrid>
        <w:gridCol w:w="4416"/>
        <w:gridCol w:w="4416"/>
      </w:tblGrid>
      <w:tr w:rsidR="00912B03" w14:paraId="7FFE97E9" w14:textId="77777777" w:rsidTr="002F00CD">
        <w:tc>
          <w:tcPr>
            <w:tcW w:w="4589" w:type="dxa"/>
          </w:tcPr>
          <w:p w14:paraId="0B7306D6" w14:textId="77777777" w:rsidR="00912B03" w:rsidRDefault="00912B03" w:rsidP="002F00CD">
            <w:pPr>
              <w:spacing w:line="276" w:lineRule="auto"/>
              <w:jc w:val="both"/>
              <w:rPr>
                <w:rFonts w:ascii="AR BLANCA" w:hAnsi="AR BLANCA"/>
                <w:u w:val="single"/>
              </w:rPr>
            </w:pPr>
            <w:r>
              <w:rPr>
                <w:rFonts w:ascii="AR BLANCA" w:hAnsi="AR BLANCA"/>
                <w:u w:val="single"/>
              </w:rPr>
              <w:t>Trimestre II-2018</w:t>
            </w:r>
          </w:p>
        </w:tc>
        <w:tc>
          <w:tcPr>
            <w:tcW w:w="4590" w:type="dxa"/>
          </w:tcPr>
          <w:p w14:paraId="56D9E3A2" w14:textId="77777777" w:rsidR="00912B03" w:rsidRDefault="00912B03" w:rsidP="002F00CD">
            <w:pPr>
              <w:spacing w:line="276" w:lineRule="auto"/>
              <w:jc w:val="both"/>
              <w:rPr>
                <w:rFonts w:ascii="AR BLANCA" w:hAnsi="AR BLANCA"/>
                <w:u w:val="single"/>
              </w:rPr>
            </w:pPr>
            <w:r>
              <w:rPr>
                <w:rFonts w:ascii="AR BLANCA" w:hAnsi="AR BLANCA"/>
                <w:u w:val="single"/>
              </w:rPr>
              <w:t>Trimestre II-2019</w:t>
            </w:r>
          </w:p>
        </w:tc>
      </w:tr>
      <w:tr w:rsidR="00912B03" w14:paraId="19734A8A" w14:textId="77777777" w:rsidTr="002F00CD">
        <w:trPr>
          <w:trHeight w:val="534"/>
        </w:trPr>
        <w:tc>
          <w:tcPr>
            <w:tcW w:w="4589" w:type="dxa"/>
          </w:tcPr>
          <w:p w14:paraId="6516D295" w14:textId="77777777" w:rsidR="00912B03" w:rsidRPr="00A03A97" w:rsidRDefault="00912B03" w:rsidP="002F00CD">
            <w:pPr>
              <w:spacing w:line="276" w:lineRule="auto"/>
              <w:jc w:val="both"/>
              <w:rPr>
                <w:rFonts w:ascii="AR BLANCA" w:hAnsi="AR BLANCA"/>
                <w:sz w:val="20"/>
                <w:szCs w:val="20"/>
                <w:u w:val="single"/>
              </w:rPr>
            </w:pPr>
            <w:r w:rsidRPr="0001527C">
              <w:rPr>
                <w:rFonts w:ascii="Century Gothic" w:hAnsi="Century Gothic"/>
                <w:sz w:val="20"/>
                <w:szCs w:val="20"/>
              </w:rPr>
              <w:t>Compra de Útiles de escritorio y papelería $2.885.631</w:t>
            </w:r>
          </w:p>
        </w:tc>
        <w:tc>
          <w:tcPr>
            <w:tcW w:w="4590" w:type="dxa"/>
          </w:tcPr>
          <w:p w14:paraId="37999198" w14:textId="77777777" w:rsidR="00912B03" w:rsidRDefault="00912B03" w:rsidP="002F00CD">
            <w:pPr>
              <w:spacing w:line="276" w:lineRule="auto"/>
              <w:jc w:val="both"/>
              <w:rPr>
                <w:rFonts w:ascii="AR BLANCA" w:hAnsi="AR BLANCA"/>
                <w:u w:val="single"/>
              </w:rPr>
            </w:pPr>
            <w:r w:rsidRPr="0001527C">
              <w:rPr>
                <w:rFonts w:ascii="Century Gothic" w:hAnsi="Century Gothic"/>
                <w:sz w:val="20"/>
                <w:szCs w:val="20"/>
              </w:rPr>
              <w:t>Compra de Útiles de escritorio y papelería</w:t>
            </w:r>
            <w:r>
              <w:rPr>
                <w:rFonts w:ascii="Century Gothic" w:hAnsi="Century Gothic"/>
                <w:sz w:val="20"/>
                <w:szCs w:val="20"/>
              </w:rPr>
              <w:t xml:space="preserve"> $2.256.084</w:t>
            </w:r>
          </w:p>
        </w:tc>
      </w:tr>
      <w:tr w:rsidR="00912B03" w14:paraId="59C3C083" w14:textId="77777777" w:rsidTr="002F00CD">
        <w:tc>
          <w:tcPr>
            <w:tcW w:w="4589" w:type="dxa"/>
          </w:tcPr>
          <w:p w14:paraId="76FF4D32" w14:textId="77777777" w:rsidR="00912B03" w:rsidRPr="0001527C" w:rsidRDefault="00912B03" w:rsidP="002F00CD">
            <w:pPr>
              <w:spacing w:line="276" w:lineRule="auto"/>
              <w:jc w:val="both"/>
              <w:rPr>
                <w:rFonts w:ascii="Century Gothic" w:hAnsi="Century Gothic"/>
                <w:sz w:val="20"/>
                <w:szCs w:val="20"/>
              </w:rPr>
            </w:pPr>
            <w:r w:rsidRPr="0001527C">
              <w:rPr>
                <w:rFonts w:ascii="Century Gothic" w:hAnsi="Century Gothic"/>
                <w:sz w:val="20"/>
                <w:szCs w:val="20"/>
              </w:rPr>
              <w:t>Compra de Materiales de Ferretería  $4.156.600</w:t>
            </w:r>
          </w:p>
        </w:tc>
        <w:tc>
          <w:tcPr>
            <w:tcW w:w="4590" w:type="dxa"/>
          </w:tcPr>
          <w:p w14:paraId="3B4178CA" w14:textId="77777777" w:rsidR="00912B03" w:rsidRDefault="00912B03" w:rsidP="002F00CD">
            <w:pPr>
              <w:spacing w:line="276" w:lineRule="auto"/>
              <w:jc w:val="both"/>
              <w:rPr>
                <w:rFonts w:ascii="AR BLANCA" w:hAnsi="AR BLANCA"/>
                <w:u w:val="single"/>
              </w:rPr>
            </w:pPr>
            <w:r w:rsidRPr="0001527C">
              <w:rPr>
                <w:rFonts w:ascii="Century Gothic" w:hAnsi="Century Gothic"/>
                <w:sz w:val="20"/>
                <w:szCs w:val="20"/>
              </w:rPr>
              <w:t xml:space="preserve">Compra de Materiales de Ferretería  </w:t>
            </w:r>
            <w:r>
              <w:rPr>
                <w:rFonts w:ascii="Century Gothic" w:hAnsi="Century Gothic"/>
                <w:sz w:val="20"/>
                <w:szCs w:val="20"/>
              </w:rPr>
              <w:t>$3.049.792</w:t>
            </w:r>
          </w:p>
        </w:tc>
      </w:tr>
      <w:tr w:rsidR="00912B03" w14:paraId="471630DB" w14:textId="77777777" w:rsidTr="002F00CD">
        <w:tc>
          <w:tcPr>
            <w:tcW w:w="4589" w:type="dxa"/>
          </w:tcPr>
          <w:p w14:paraId="45BD4758" w14:textId="77777777" w:rsidR="00912B03" w:rsidRPr="0001527C" w:rsidRDefault="00912B03" w:rsidP="002F00CD">
            <w:pPr>
              <w:spacing w:line="276" w:lineRule="auto"/>
              <w:jc w:val="both"/>
              <w:rPr>
                <w:rFonts w:ascii="Century Gothic" w:hAnsi="Century Gothic"/>
                <w:sz w:val="20"/>
                <w:szCs w:val="20"/>
              </w:rPr>
            </w:pPr>
            <w:r w:rsidRPr="0001527C">
              <w:rPr>
                <w:rFonts w:ascii="Century Gothic" w:hAnsi="Century Gothic"/>
                <w:sz w:val="20"/>
                <w:szCs w:val="20"/>
              </w:rPr>
              <w:t xml:space="preserve">Compra de Tintas y Tóner para Impresoras $9.175.676 </w:t>
            </w:r>
          </w:p>
        </w:tc>
        <w:tc>
          <w:tcPr>
            <w:tcW w:w="4590" w:type="dxa"/>
          </w:tcPr>
          <w:p w14:paraId="0966C813" w14:textId="77777777" w:rsidR="00912B03" w:rsidRDefault="00912B03" w:rsidP="002F00CD">
            <w:pPr>
              <w:spacing w:line="276" w:lineRule="auto"/>
              <w:jc w:val="both"/>
              <w:rPr>
                <w:rFonts w:ascii="AR BLANCA" w:hAnsi="AR BLANCA"/>
                <w:u w:val="single"/>
              </w:rPr>
            </w:pPr>
          </w:p>
        </w:tc>
      </w:tr>
      <w:tr w:rsidR="00912B03" w14:paraId="2F784FF7" w14:textId="77777777" w:rsidTr="002F00CD">
        <w:tc>
          <w:tcPr>
            <w:tcW w:w="4589" w:type="dxa"/>
          </w:tcPr>
          <w:p w14:paraId="395D24FD" w14:textId="77777777" w:rsidR="00912B03" w:rsidRDefault="00912B03" w:rsidP="002F00CD">
            <w:pPr>
              <w:spacing w:line="276" w:lineRule="auto"/>
              <w:jc w:val="both"/>
              <w:rPr>
                <w:rFonts w:ascii="Century Gothic" w:hAnsi="Century Gothic"/>
              </w:rPr>
            </w:pPr>
            <w:r w:rsidRPr="0001527C">
              <w:rPr>
                <w:rFonts w:ascii="Century Gothic" w:hAnsi="Century Gothic"/>
                <w:sz w:val="20"/>
                <w:szCs w:val="20"/>
              </w:rPr>
              <w:t>Compra de elementos de aseo para mantenimiento $1.290.855</w:t>
            </w:r>
          </w:p>
        </w:tc>
        <w:tc>
          <w:tcPr>
            <w:tcW w:w="4590" w:type="dxa"/>
          </w:tcPr>
          <w:p w14:paraId="4560D92C" w14:textId="77777777" w:rsidR="00912B03" w:rsidRDefault="00912B03" w:rsidP="002F00CD">
            <w:pPr>
              <w:spacing w:line="276" w:lineRule="auto"/>
              <w:jc w:val="both"/>
              <w:rPr>
                <w:rFonts w:ascii="AR BLANCA" w:hAnsi="AR BLANCA"/>
                <w:u w:val="single"/>
              </w:rPr>
            </w:pPr>
            <w:r w:rsidRPr="0001527C">
              <w:rPr>
                <w:rFonts w:ascii="Century Gothic" w:hAnsi="Century Gothic"/>
                <w:sz w:val="20"/>
                <w:szCs w:val="20"/>
              </w:rPr>
              <w:t>Compra de elementos de aseo</w:t>
            </w:r>
            <w:r>
              <w:rPr>
                <w:rFonts w:ascii="Century Gothic" w:hAnsi="Century Gothic"/>
                <w:sz w:val="20"/>
                <w:szCs w:val="20"/>
              </w:rPr>
              <w:t xml:space="preserve"> para mantenimiento sede central y extensiones $3.049.792</w:t>
            </w:r>
          </w:p>
        </w:tc>
      </w:tr>
      <w:tr w:rsidR="00912B03" w14:paraId="1122AE76" w14:textId="77777777" w:rsidTr="002F00CD">
        <w:tc>
          <w:tcPr>
            <w:tcW w:w="4589" w:type="dxa"/>
          </w:tcPr>
          <w:p w14:paraId="35A08E8C" w14:textId="77777777" w:rsidR="00912B03" w:rsidRPr="0001527C" w:rsidRDefault="00912B03" w:rsidP="002F00CD">
            <w:pPr>
              <w:spacing w:line="276" w:lineRule="auto"/>
              <w:jc w:val="both"/>
              <w:rPr>
                <w:rFonts w:ascii="Century Gothic" w:hAnsi="Century Gothic"/>
                <w:sz w:val="20"/>
                <w:szCs w:val="20"/>
              </w:rPr>
            </w:pPr>
            <w:r w:rsidRPr="0001527C">
              <w:rPr>
                <w:rFonts w:ascii="Century Gothic" w:hAnsi="Century Gothic"/>
                <w:sz w:val="20"/>
                <w:szCs w:val="20"/>
              </w:rPr>
              <w:t>Compra de combustibles y lubricantes para herramientas de prácticas académicas $534.750</w:t>
            </w:r>
          </w:p>
        </w:tc>
        <w:tc>
          <w:tcPr>
            <w:tcW w:w="4590" w:type="dxa"/>
          </w:tcPr>
          <w:p w14:paraId="6B896633" w14:textId="77777777" w:rsidR="00912B03" w:rsidRDefault="00912B03" w:rsidP="002F00CD">
            <w:pPr>
              <w:spacing w:line="276" w:lineRule="auto"/>
              <w:jc w:val="both"/>
              <w:rPr>
                <w:rFonts w:ascii="AR BLANCA" w:hAnsi="AR BLANCA"/>
                <w:u w:val="single"/>
              </w:rPr>
            </w:pPr>
          </w:p>
        </w:tc>
      </w:tr>
      <w:tr w:rsidR="00912B03" w14:paraId="7C2CC99F" w14:textId="77777777" w:rsidTr="002F00CD">
        <w:tc>
          <w:tcPr>
            <w:tcW w:w="4589" w:type="dxa"/>
          </w:tcPr>
          <w:p w14:paraId="7A8BA920" w14:textId="77777777" w:rsidR="00912B03" w:rsidRPr="0001527C" w:rsidRDefault="00912B03" w:rsidP="002F00CD">
            <w:pPr>
              <w:spacing w:line="276" w:lineRule="auto"/>
              <w:jc w:val="both"/>
              <w:rPr>
                <w:rFonts w:ascii="Century Gothic" w:hAnsi="Century Gothic"/>
                <w:sz w:val="20"/>
                <w:szCs w:val="20"/>
              </w:rPr>
            </w:pPr>
            <w:r w:rsidRPr="0001527C">
              <w:rPr>
                <w:rFonts w:ascii="Century Gothic" w:hAnsi="Century Gothic"/>
                <w:sz w:val="20"/>
                <w:szCs w:val="20"/>
              </w:rPr>
              <w:t>Compra de cajas de archivo para conservaci</w:t>
            </w:r>
            <w:r>
              <w:rPr>
                <w:rFonts w:ascii="Century Gothic" w:hAnsi="Century Gothic"/>
                <w:sz w:val="20"/>
                <w:szCs w:val="20"/>
              </w:rPr>
              <w:t>ón documental $ 2.040.255</w:t>
            </w:r>
          </w:p>
        </w:tc>
        <w:tc>
          <w:tcPr>
            <w:tcW w:w="4590" w:type="dxa"/>
          </w:tcPr>
          <w:p w14:paraId="5AE41CAC" w14:textId="77777777" w:rsidR="00912B03" w:rsidRDefault="00912B03" w:rsidP="002F00CD">
            <w:pPr>
              <w:spacing w:line="276" w:lineRule="auto"/>
              <w:jc w:val="both"/>
              <w:rPr>
                <w:rFonts w:ascii="AR BLANCA" w:hAnsi="AR BLANCA"/>
                <w:u w:val="single"/>
              </w:rPr>
            </w:pPr>
          </w:p>
        </w:tc>
      </w:tr>
      <w:tr w:rsidR="00912B03" w14:paraId="186189AA" w14:textId="77777777" w:rsidTr="002F00CD">
        <w:tc>
          <w:tcPr>
            <w:tcW w:w="4589" w:type="dxa"/>
          </w:tcPr>
          <w:p w14:paraId="5D3FE27A" w14:textId="77777777" w:rsidR="00912B03" w:rsidRPr="0001527C" w:rsidRDefault="00912B03" w:rsidP="002F00CD">
            <w:pPr>
              <w:spacing w:line="276" w:lineRule="auto"/>
              <w:jc w:val="both"/>
              <w:rPr>
                <w:rFonts w:ascii="Century Gothic" w:hAnsi="Century Gothic"/>
                <w:sz w:val="20"/>
                <w:szCs w:val="20"/>
              </w:rPr>
            </w:pPr>
            <w:r>
              <w:rPr>
                <w:rFonts w:ascii="Century Gothic" w:hAnsi="Century Gothic"/>
                <w:sz w:val="20"/>
                <w:szCs w:val="20"/>
              </w:rPr>
              <w:t>Total trimestre II-2018                         $20.083.767</w:t>
            </w:r>
          </w:p>
        </w:tc>
        <w:tc>
          <w:tcPr>
            <w:tcW w:w="4590" w:type="dxa"/>
          </w:tcPr>
          <w:p w14:paraId="76E05D20" w14:textId="77777777" w:rsidR="00912B03" w:rsidRDefault="00912B03" w:rsidP="002F00CD">
            <w:pPr>
              <w:spacing w:line="276" w:lineRule="auto"/>
              <w:jc w:val="both"/>
              <w:rPr>
                <w:rFonts w:ascii="AR BLANCA" w:hAnsi="AR BLANCA"/>
                <w:u w:val="single"/>
              </w:rPr>
            </w:pPr>
            <w:r>
              <w:rPr>
                <w:rFonts w:ascii="Century Gothic" w:hAnsi="Century Gothic"/>
                <w:sz w:val="20"/>
                <w:szCs w:val="20"/>
              </w:rPr>
              <w:t>Total trimestre II-2019                           $8.774.576</w:t>
            </w:r>
          </w:p>
        </w:tc>
      </w:tr>
    </w:tbl>
    <w:p w14:paraId="70EB0E1B" w14:textId="77777777" w:rsidR="00912B03" w:rsidRPr="0001527C" w:rsidRDefault="00912B03" w:rsidP="00912B03">
      <w:pPr>
        <w:spacing w:line="276" w:lineRule="auto"/>
        <w:jc w:val="both"/>
        <w:rPr>
          <w:rFonts w:ascii="Century Gothic" w:hAnsi="Century Gothic"/>
        </w:rPr>
      </w:pPr>
    </w:p>
    <w:p w14:paraId="0489095D" w14:textId="76ABD1C5" w:rsidR="00912B03" w:rsidRDefault="00912B03" w:rsidP="00912B03">
      <w:pPr>
        <w:spacing w:line="276" w:lineRule="auto"/>
        <w:jc w:val="both"/>
        <w:rPr>
          <w:rFonts w:ascii="Century Gothic" w:hAnsi="Century Gothic"/>
          <w:sz w:val="20"/>
          <w:szCs w:val="20"/>
        </w:rPr>
      </w:pPr>
      <w:r>
        <w:rPr>
          <w:rFonts w:ascii="Century Gothic" w:hAnsi="Century Gothic"/>
          <w:sz w:val="20"/>
          <w:szCs w:val="20"/>
        </w:rPr>
        <w:t xml:space="preserve">Como se logra apreciar en la tabla, se presenta una disminución importante en los gastos generados por concepto de materiales y suministro respecto a la vigencia 2018, una disminución del  128% aproximadamente que se debe inicialmente a que la entidad no ha adquirido tintas y tóner para impresoras en la vigencia 2019; por otra parte se puede observar que el comportamiento en las compras de materiales de aseo y elementos de oficina se mantienen </w:t>
      </w:r>
      <w:r w:rsidR="001F6B4A">
        <w:rPr>
          <w:rFonts w:ascii="Century Gothic" w:hAnsi="Century Gothic"/>
          <w:sz w:val="20"/>
          <w:szCs w:val="20"/>
        </w:rPr>
        <w:t>más</w:t>
      </w:r>
      <w:r>
        <w:rPr>
          <w:rFonts w:ascii="Century Gothic" w:hAnsi="Century Gothic"/>
          <w:sz w:val="20"/>
          <w:szCs w:val="20"/>
        </w:rPr>
        <w:t xml:space="preserve"> o menos estables. </w:t>
      </w:r>
    </w:p>
    <w:p w14:paraId="389B734B" w14:textId="77777777" w:rsidR="001F6B4A" w:rsidRDefault="001F6B4A" w:rsidP="00912B03">
      <w:pPr>
        <w:spacing w:line="276" w:lineRule="auto"/>
        <w:jc w:val="both"/>
        <w:rPr>
          <w:rFonts w:ascii="Century Gothic" w:hAnsi="Century Gothic"/>
          <w:sz w:val="20"/>
          <w:szCs w:val="20"/>
        </w:rPr>
      </w:pPr>
    </w:p>
    <w:p w14:paraId="1838E976" w14:textId="77777777" w:rsidR="00912B03" w:rsidRDefault="00912B03" w:rsidP="00912B03">
      <w:pPr>
        <w:spacing w:line="276" w:lineRule="auto"/>
        <w:jc w:val="both"/>
        <w:rPr>
          <w:rFonts w:ascii="Century Gothic" w:hAnsi="Century Gothic"/>
          <w:sz w:val="20"/>
          <w:szCs w:val="20"/>
        </w:rPr>
      </w:pPr>
      <w:r>
        <w:rPr>
          <w:rFonts w:ascii="Century Gothic" w:hAnsi="Century Gothic"/>
          <w:sz w:val="20"/>
          <w:szCs w:val="20"/>
        </w:rPr>
        <w:lastRenderedPageBreak/>
        <w:t>C</w:t>
      </w:r>
      <w:r w:rsidRPr="00EC2ECF">
        <w:rPr>
          <w:rFonts w:ascii="Century Gothic" w:hAnsi="Century Gothic"/>
          <w:sz w:val="20"/>
          <w:szCs w:val="20"/>
        </w:rPr>
        <w:t>omo se logra apreciar la entidad no realiza grandes compras por este rubro, siempre ha conservado prudencia en gastos de papelería y materiales de oficina  así como</w:t>
      </w:r>
      <w:r>
        <w:rPr>
          <w:rFonts w:ascii="Century Gothic" w:hAnsi="Century Gothic"/>
          <w:sz w:val="20"/>
          <w:szCs w:val="20"/>
        </w:rPr>
        <w:t xml:space="preserve"> para la compra de combustibles;</w:t>
      </w:r>
      <w:r w:rsidRPr="00EC2ECF">
        <w:rPr>
          <w:rFonts w:ascii="Century Gothic" w:hAnsi="Century Gothic"/>
          <w:sz w:val="20"/>
          <w:szCs w:val="20"/>
        </w:rPr>
        <w:t xml:space="preserve"> como la entidad no cuenta con vehículos</w:t>
      </w:r>
      <w:r>
        <w:rPr>
          <w:rFonts w:ascii="Century Gothic" w:hAnsi="Century Gothic"/>
          <w:sz w:val="20"/>
          <w:szCs w:val="20"/>
        </w:rPr>
        <w:t>,</w:t>
      </w:r>
      <w:r w:rsidRPr="00EC2ECF">
        <w:rPr>
          <w:rFonts w:ascii="Century Gothic" w:hAnsi="Century Gothic"/>
          <w:sz w:val="20"/>
          <w:szCs w:val="20"/>
        </w:rPr>
        <w:t xml:space="preserve"> los gastos por este concepto son mínimos, el ACPM y la gasolina que se adquiere es para </w:t>
      </w:r>
      <w:r>
        <w:rPr>
          <w:rFonts w:ascii="Century Gothic" w:hAnsi="Century Gothic"/>
          <w:sz w:val="20"/>
          <w:szCs w:val="20"/>
        </w:rPr>
        <w:t xml:space="preserve">uso de </w:t>
      </w:r>
      <w:r w:rsidRPr="00EC2ECF">
        <w:rPr>
          <w:rFonts w:ascii="Century Gothic" w:hAnsi="Century Gothic"/>
          <w:sz w:val="20"/>
          <w:szCs w:val="20"/>
        </w:rPr>
        <w:t>las motosierras, guadañas, moto- cultivador entre otros equipos utilizados para la realización de prácticas académicas y para el  mantenimiento de  espacios y zonas verdes del Centro de transferencia tecnológica Granja san José y el Ce</w:t>
      </w:r>
      <w:r>
        <w:rPr>
          <w:rFonts w:ascii="Century Gothic" w:hAnsi="Century Gothic"/>
          <w:sz w:val="20"/>
          <w:szCs w:val="20"/>
        </w:rPr>
        <w:t>ntro de desarrollo de la madera. A la fecha de este informe no se han realizado pagos por concepto de combustibles.</w:t>
      </w:r>
    </w:p>
    <w:p w14:paraId="5A6121F1" w14:textId="77777777" w:rsidR="00912B03" w:rsidRDefault="00912B03" w:rsidP="00912B03">
      <w:pPr>
        <w:spacing w:line="276" w:lineRule="auto"/>
        <w:jc w:val="both"/>
        <w:rPr>
          <w:rFonts w:ascii="AR CHRISTY" w:hAnsi="AR CHRISTY"/>
        </w:rPr>
      </w:pPr>
    </w:p>
    <w:p w14:paraId="5B5FFEBB" w14:textId="77777777" w:rsidR="00912B03" w:rsidRPr="00BA4D80" w:rsidRDefault="00912B03" w:rsidP="00912B03">
      <w:pPr>
        <w:spacing w:line="276" w:lineRule="auto"/>
        <w:jc w:val="both"/>
        <w:rPr>
          <w:rFonts w:ascii="AR CHRISTY" w:hAnsi="AR CHRISTY"/>
        </w:rPr>
      </w:pPr>
      <w:r w:rsidRPr="00BA4D80">
        <w:rPr>
          <w:rFonts w:ascii="AR CHRISTY" w:hAnsi="AR CHRISTY"/>
        </w:rPr>
        <w:t>Asignación y uso de Teléfonos Celulares</w:t>
      </w:r>
    </w:p>
    <w:p w14:paraId="0CBC2028" w14:textId="77777777" w:rsidR="00912B03" w:rsidRPr="00EE02B1" w:rsidRDefault="00912B03" w:rsidP="00912B03">
      <w:pPr>
        <w:spacing w:line="276" w:lineRule="auto"/>
        <w:jc w:val="both"/>
        <w:rPr>
          <w:rFonts w:ascii="Century Gothic" w:hAnsi="Century Gothic"/>
          <w:sz w:val="20"/>
          <w:szCs w:val="20"/>
        </w:rPr>
      </w:pPr>
      <w:r>
        <w:rPr>
          <w:rFonts w:ascii="Century Gothic" w:hAnsi="Century Gothic"/>
          <w:sz w:val="20"/>
          <w:szCs w:val="20"/>
        </w:rPr>
        <w:t>S</w:t>
      </w:r>
      <w:r w:rsidRPr="00EE02B1">
        <w:rPr>
          <w:rFonts w:ascii="Century Gothic" w:hAnsi="Century Gothic"/>
          <w:sz w:val="20"/>
          <w:szCs w:val="20"/>
        </w:rPr>
        <w:t xml:space="preserve">e muestran </w:t>
      </w:r>
      <w:r>
        <w:rPr>
          <w:rFonts w:ascii="Century Gothic" w:hAnsi="Century Gothic"/>
          <w:sz w:val="20"/>
          <w:szCs w:val="20"/>
        </w:rPr>
        <w:t>los valores cancelados en segundo trimestre 2019.</w:t>
      </w:r>
      <w:r w:rsidRPr="00EE02B1">
        <w:rPr>
          <w:rFonts w:ascii="Century Gothic" w:hAnsi="Century Gothic"/>
          <w:sz w:val="20"/>
          <w:szCs w:val="20"/>
        </w:rPr>
        <w:t xml:space="preserve"> </w:t>
      </w:r>
    </w:p>
    <w:p w14:paraId="282A584E" w14:textId="77777777" w:rsidR="00912B03" w:rsidRPr="005E5F54" w:rsidRDefault="00912B03" w:rsidP="00912B03">
      <w:pPr>
        <w:pStyle w:val="Prrafodelista"/>
        <w:spacing w:line="276" w:lineRule="auto"/>
        <w:ind w:left="720"/>
        <w:jc w:val="both"/>
        <w:rPr>
          <w:rFonts w:ascii="Century Gothic" w:hAnsi="Century Gothic"/>
        </w:rPr>
      </w:pPr>
    </w:p>
    <w:p w14:paraId="7B8A5D88" w14:textId="77777777" w:rsidR="00912B03" w:rsidRPr="0052518D" w:rsidRDefault="00912B03" w:rsidP="00912B03">
      <w:pPr>
        <w:spacing w:line="276" w:lineRule="auto"/>
        <w:jc w:val="both"/>
        <w:rPr>
          <w:rFonts w:ascii="AR CHRISTY" w:hAnsi="AR CHRISTY"/>
        </w:rPr>
      </w:pPr>
      <w:r w:rsidRPr="0052518D">
        <w:rPr>
          <w:rFonts w:ascii="AR CHRISTY" w:hAnsi="AR CHRISTY"/>
        </w:rPr>
        <w:t>Comportamiento Planes telefónicos segundo trimestre Vigencia 2018-2019</w:t>
      </w:r>
    </w:p>
    <w:p w14:paraId="06332944" w14:textId="77777777" w:rsidR="00912B03" w:rsidRDefault="00912B03" w:rsidP="00912B03">
      <w:pPr>
        <w:jc w:val="both"/>
        <w:rPr>
          <w:rFonts w:ascii="Century Gothic" w:hAnsi="Century Gothic" w:cs="Tahoma"/>
          <w:b/>
          <w:bCs/>
          <w:noProof/>
          <w:color w:val="000000"/>
          <w:lang w:val="es-CO" w:eastAsia="zh-TW"/>
        </w:rPr>
      </w:pPr>
    </w:p>
    <w:p w14:paraId="73C2B6BE" w14:textId="77777777" w:rsidR="00912B03" w:rsidRDefault="00912B03" w:rsidP="00912B03">
      <w:pPr>
        <w:jc w:val="both"/>
        <w:rPr>
          <w:rFonts w:ascii="Century Gothic" w:hAnsi="Century Gothic" w:cs="Tahoma"/>
          <w:b/>
          <w:bCs/>
          <w:color w:val="000000"/>
        </w:rPr>
      </w:pPr>
      <w:r>
        <w:rPr>
          <w:rFonts w:ascii="Century Gothic" w:hAnsi="Century Gothic" w:cs="Tahoma"/>
          <w:bCs/>
          <w:noProof/>
          <w:color w:val="000000"/>
          <w:lang w:val="es-CO" w:eastAsia="es-CO"/>
        </w:rPr>
        <w:drawing>
          <wp:inline distT="0" distB="0" distL="0" distR="0" wp14:anchorId="7EF0B1DC" wp14:editId="72E435D6">
            <wp:extent cx="5486400" cy="2297927"/>
            <wp:effectExtent l="0" t="0" r="0" b="762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FE99B33" w14:textId="77777777" w:rsidR="00912B03" w:rsidRDefault="00912B03" w:rsidP="00912B03">
      <w:pPr>
        <w:jc w:val="both"/>
        <w:rPr>
          <w:rFonts w:ascii="Century Gothic" w:hAnsi="Century Gothic" w:cs="Tahoma"/>
          <w:b/>
          <w:bCs/>
          <w:i/>
          <w:iCs/>
          <w:color w:val="000000"/>
          <w:sz w:val="20"/>
          <w:szCs w:val="20"/>
        </w:rPr>
      </w:pPr>
      <w:r w:rsidRPr="007C4EE1">
        <w:rPr>
          <w:rFonts w:ascii="Century Gothic" w:hAnsi="Century Gothic" w:cs="Tahoma"/>
          <w:b/>
          <w:bCs/>
          <w:i/>
          <w:iCs/>
          <w:color w:val="000000"/>
          <w:sz w:val="20"/>
          <w:szCs w:val="20"/>
        </w:rPr>
        <w:t xml:space="preserve"> </w:t>
      </w:r>
    </w:p>
    <w:p w14:paraId="0FF3B6E4" w14:textId="77777777" w:rsidR="00912B03" w:rsidRPr="00EE02B1" w:rsidRDefault="00912B03" w:rsidP="00912B03">
      <w:pPr>
        <w:spacing w:line="276" w:lineRule="auto"/>
        <w:jc w:val="both"/>
        <w:rPr>
          <w:rFonts w:ascii="Century Gothic" w:hAnsi="Century Gothic"/>
          <w:sz w:val="20"/>
          <w:szCs w:val="20"/>
        </w:rPr>
      </w:pPr>
      <w:r w:rsidRPr="00EE02B1">
        <w:rPr>
          <w:rFonts w:ascii="Century Gothic" w:hAnsi="Century Gothic"/>
          <w:sz w:val="20"/>
          <w:szCs w:val="20"/>
        </w:rPr>
        <w:t>Como se observa</w:t>
      </w:r>
      <w:r>
        <w:rPr>
          <w:rFonts w:ascii="Century Gothic" w:hAnsi="Century Gothic"/>
          <w:sz w:val="20"/>
          <w:szCs w:val="20"/>
        </w:rPr>
        <w:t xml:space="preserve"> en la  tabla</w:t>
      </w:r>
      <w:r w:rsidRPr="00EE02B1">
        <w:rPr>
          <w:rFonts w:ascii="Century Gothic" w:hAnsi="Century Gothic"/>
          <w:sz w:val="20"/>
          <w:szCs w:val="20"/>
        </w:rPr>
        <w:t xml:space="preserve"> hay un comportamiento estable </w:t>
      </w:r>
      <w:r>
        <w:rPr>
          <w:rFonts w:ascii="Century Gothic" w:hAnsi="Century Gothic"/>
          <w:sz w:val="20"/>
          <w:szCs w:val="20"/>
        </w:rPr>
        <w:t xml:space="preserve">en el trimestre II-2019 por </w:t>
      </w:r>
      <w:r w:rsidRPr="00EE02B1">
        <w:rPr>
          <w:rFonts w:ascii="Century Gothic" w:hAnsi="Century Gothic"/>
          <w:sz w:val="20"/>
          <w:szCs w:val="20"/>
        </w:rPr>
        <w:t xml:space="preserve"> concepto</w:t>
      </w:r>
      <w:r>
        <w:rPr>
          <w:rFonts w:ascii="Century Gothic" w:hAnsi="Century Gothic"/>
          <w:sz w:val="20"/>
          <w:szCs w:val="20"/>
        </w:rPr>
        <w:t xml:space="preserve"> de planes (Comunicación celular)</w:t>
      </w:r>
      <w:r w:rsidRPr="00EE02B1">
        <w:rPr>
          <w:rFonts w:ascii="Century Gothic" w:hAnsi="Century Gothic"/>
          <w:sz w:val="20"/>
          <w:szCs w:val="20"/>
        </w:rPr>
        <w:t>, no se presentan incrementos que determinen un mal uso de los equipos telefónicos para planes de vos y otros usos de conectividad.</w:t>
      </w:r>
    </w:p>
    <w:p w14:paraId="13BC079F" w14:textId="77777777" w:rsidR="00912B03" w:rsidRDefault="00912B03" w:rsidP="00912B03">
      <w:pPr>
        <w:jc w:val="both"/>
        <w:rPr>
          <w:rFonts w:ascii="Century Gothic" w:hAnsi="Century Gothic" w:cs="Tahoma"/>
          <w:b/>
          <w:bCs/>
          <w:i/>
          <w:iCs/>
          <w:color w:val="000000"/>
          <w:sz w:val="20"/>
          <w:szCs w:val="20"/>
        </w:rPr>
      </w:pPr>
    </w:p>
    <w:p w14:paraId="2F7D1A7B" w14:textId="77777777" w:rsidR="00912B03" w:rsidRDefault="00912B03" w:rsidP="00912B03">
      <w:pPr>
        <w:jc w:val="both"/>
        <w:rPr>
          <w:rFonts w:ascii="Century Gothic" w:hAnsi="Century Gothic" w:cs="Tahoma"/>
          <w:b/>
          <w:bCs/>
          <w:i/>
          <w:iCs/>
          <w:color w:val="000000"/>
          <w:sz w:val="20"/>
          <w:szCs w:val="20"/>
        </w:rPr>
      </w:pPr>
      <w:r w:rsidRPr="00DE4778">
        <w:rPr>
          <w:rFonts w:ascii="Century Gothic" w:hAnsi="Century Gothic" w:cs="Tahoma"/>
          <w:b/>
          <w:bCs/>
          <w:i/>
          <w:iCs/>
          <w:color w:val="000000"/>
          <w:sz w:val="20"/>
          <w:szCs w:val="20"/>
        </w:rPr>
        <w:t>L</w:t>
      </w:r>
      <w:r>
        <w:rPr>
          <w:rFonts w:ascii="Century Gothic" w:hAnsi="Century Gothic" w:cs="Tahoma"/>
          <w:b/>
          <w:bCs/>
          <w:i/>
          <w:iCs/>
          <w:color w:val="000000"/>
          <w:sz w:val="20"/>
          <w:szCs w:val="20"/>
        </w:rPr>
        <w:t>as actividades</w:t>
      </w:r>
      <w:r w:rsidRPr="00DE4778">
        <w:rPr>
          <w:rFonts w:ascii="Century Gothic" w:hAnsi="Century Gothic" w:cs="Tahoma"/>
          <w:b/>
          <w:bCs/>
          <w:i/>
          <w:iCs/>
          <w:color w:val="000000"/>
          <w:sz w:val="20"/>
          <w:szCs w:val="20"/>
        </w:rPr>
        <w:t xml:space="preserve"> de control sobre los planes telefónicos (celular</w:t>
      </w:r>
      <w:r>
        <w:rPr>
          <w:rFonts w:ascii="Century Gothic" w:hAnsi="Century Gothic" w:cs="Tahoma"/>
          <w:b/>
          <w:bCs/>
          <w:i/>
          <w:iCs/>
          <w:color w:val="000000"/>
          <w:sz w:val="20"/>
          <w:szCs w:val="20"/>
        </w:rPr>
        <w:t>es) han permitido la estandarización de los valores cancelados cada mes.</w:t>
      </w:r>
    </w:p>
    <w:p w14:paraId="6D6DB19B" w14:textId="77777777" w:rsidR="00912B03" w:rsidRDefault="00912B03" w:rsidP="00912B03">
      <w:pPr>
        <w:jc w:val="both"/>
        <w:rPr>
          <w:rFonts w:ascii="Century Gothic" w:hAnsi="Century Gothic" w:cs="Tahoma"/>
          <w:b/>
          <w:bCs/>
          <w:i/>
          <w:iCs/>
          <w:color w:val="000000"/>
          <w:sz w:val="20"/>
          <w:szCs w:val="20"/>
        </w:rPr>
      </w:pPr>
    </w:p>
    <w:p w14:paraId="244367BE" w14:textId="77777777" w:rsidR="00912B03" w:rsidRPr="0052518D" w:rsidRDefault="00912B03" w:rsidP="00912B03">
      <w:pPr>
        <w:spacing w:line="276" w:lineRule="auto"/>
        <w:jc w:val="both"/>
        <w:rPr>
          <w:rFonts w:ascii="AR CHRISTY" w:hAnsi="AR CHRISTY"/>
        </w:rPr>
      </w:pPr>
      <w:r w:rsidRPr="0052518D">
        <w:rPr>
          <w:rFonts w:ascii="AR CHRISTY" w:hAnsi="AR CHRISTY"/>
        </w:rPr>
        <w:t>Informe sobre asignación y uso de Teléfonos Fijos</w:t>
      </w:r>
    </w:p>
    <w:p w14:paraId="48EFB52C" w14:textId="77777777" w:rsidR="00912B03" w:rsidRPr="005E5F54" w:rsidRDefault="00912B03" w:rsidP="00912B03">
      <w:pPr>
        <w:pStyle w:val="Prrafodelista"/>
        <w:ind w:left="720"/>
        <w:jc w:val="both"/>
        <w:rPr>
          <w:rFonts w:ascii="Century Gothic" w:hAnsi="Century Gothic" w:cs="Tahoma"/>
          <w:bCs/>
          <w:color w:val="000000"/>
          <w:u w:val="single"/>
        </w:rPr>
      </w:pPr>
    </w:p>
    <w:p w14:paraId="2F0627F6" w14:textId="4A88C885" w:rsidR="00912B03" w:rsidRDefault="00912B03" w:rsidP="00912B03">
      <w:pPr>
        <w:spacing w:line="276" w:lineRule="auto"/>
        <w:jc w:val="both"/>
        <w:rPr>
          <w:rFonts w:ascii="Century Gothic" w:hAnsi="Century Gothic" w:cs="Tahoma"/>
          <w:bCs/>
          <w:sz w:val="20"/>
          <w:szCs w:val="20"/>
        </w:rPr>
      </w:pPr>
      <w:r w:rsidRPr="001B0E68">
        <w:rPr>
          <w:rFonts w:ascii="Century Gothic" w:hAnsi="Century Gothic" w:cs="Tahoma"/>
          <w:bCs/>
          <w:sz w:val="20"/>
          <w:szCs w:val="20"/>
        </w:rPr>
        <w:t xml:space="preserve">Frente al servicio de telefonía fija se puede indicar, que este gasto para el </w:t>
      </w:r>
      <w:r w:rsidR="001F6B4A">
        <w:rPr>
          <w:rFonts w:ascii="Century Gothic" w:hAnsi="Century Gothic" w:cs="Tahoma"/>
          <w:bCs/>
          <w:sz w:val="20"/>
          <w:szCs w:val="20"/>
        </w:rPr>
        <w:t>segundo trimestre (Abril- junio</w:t>
      </w:r>
      <w:r>
        <w:rPr>
          <w:rFonts w:ascii="Century Gothic" w:hAnsi="Century Gothic" w:cs="Tahoma"/>
          <w:bCs/>
          <w:sz w:val="20"/>
          <w:szCs w:val="20"/>
        </w:rPr>
        <w:t>) 2019 se sigue pagando por un servicio que no se está utilizando por la institución y grupos de interés; la línea 018000 no ha sido habilitada desde hace más de dos años  que fue suspendida por el traslado al centro desarrollo de la Madera en 2017; nuevamente se hace un llamado a la dirección para que se solicite a Colombia Telecomunicaciones la reconexión de esta línea de uso institucional para atención al Cliente.</w:t>
      </w:r>
    </w:p>
    <w:p w14:paraId="1A37CD14" w14:textId="77777777" w:rsidR="00912B03" w:rsidRDefault="00912B03" w:rsidP="00912B03">
      <w:pPr>
        <w:spacing w:line="276" w:lineRule="auto"/>
        <w:jc w:val="both"/>
        <w:rPr>
          <w:rFonts w:ascii="Century Gothic" w:hAnsi="Century Gothic" w:cs="Tahoma"/>
          <w:bCs/>
          <w:sz w:val="20"/>
          <w:szCs w:val="20"/>
        </w:rPr>
      </w:pPr>
    </w:p>
    <w:p w14:paraId="69C34165" w14:textId="77777777" w:rsidR="00912B03" w:rsidRDefault="00912B03" w:rsidP="00912B03">
      <w:pPr>
        <w:spacing w:line="276" w:lineRule="auto"/>
        <w:jc w:val="both"/>
        <w:rPr>
          <w:rFonts w:ascii="Century Gothic" w:hAnsi="Century Gothic" w:cs="Tahoma"/>
          <w:bCs/>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0"/>
        <w:gridCol w:w="1654"/>
        <w:gridCol w:w="2044"/>
        <w:gridCol w:w="2044"/>
      </w:tblGrid>
      <w:tr w:rsidR="00912B03" w14:paraId="5332FC29" w14:textId="77777777" w:rsidTr="002F00CD">
        <w:trPr>
          <w:jc w:val="center"/>
        </w:trPr>
        <w:tc>
          <w:tcPr>
            <w:tcW w:w="3145" w:type="dxa"/>
            <w:tcBorders>
              <w:top w:val="single" w:sz="4" w:space="0" w:color="000000"/>
              <w:left w:val="single" w:sz="4" w:space="0" w:color="000000"/>
              <w:bottom w:val="single" w:sz="4" w:space="0" w:color="000000"/>
              <w:right w:val="single" w:sz="4" w:space="0" w:color="000000"/>
            </w:tcBorders>
            <w:hideMark/>
          </w:tcPr>
          <w:p w14:paraId="02B0A453" w14:textId="77777777" w:rsidR="00912B03" w:rsidRPr="00FA0DB0" w:rsidRDefault="00912B03" w:rsidP="002F00CD">
            <w:pPr>
              <w:jc w:val="center"/>
              <w:rPr>
                <w:rFonts w:ascii="Century Gothic" w:hAnsi="Century Gothic" w:cs="Tahoma"/>
                <w:b/>
                <w:color w:val="365F91" w:themeColor="accent1" w:themeShade="BF"/>
                <w:sz w:val="18"/>
                <w:szCs w:val="18"/>
              </w:rPr>
            </w:pPr>
            <w:r w:rsidRPr="00FA0DB0">
              <w:rPr>
                <w:rFonts w:ascii="Century Gothic" w:hAnsi="Century Gothic" w:cs="Tahoma"/>
                <w:b/>
                <w:color w:val="365F91" w:themeColor="accent1" w:themeShade="BF"/>
                <w:sz w:val="18"/>
                <w:szCs w:val="18"/>
              </w:rPr>
              <w:lastRenderedPageBreak/>
              <w:t>Líneas Telefónicas Institucionales</w:t>
            </w:r>
          </w:p>
        </w:tc>
        <w:tc>
          <w:tcPr>
            <w:tcW w:w="1665" w:type="dxa"/>
            <w:tcBorders>
              <w:top w:val="single" w:sz="4" w:space="0" w:color="000000"/>
              <w:left w:val="single" w:sz="4" w:space="0" w:color="000000"/>
              <w:bottom w:val="single" w:sz="4" w:space="0" w:color="000000"/>
              <w:right w:val="single" w:sz="4" w:space="0" w:color="000000"/>
            </w:tcBorders>
            <w:hideMark/>
          </w:tcPr>
          <w:p w14:paraId="4D9CB574" w14:textId="77777777" w:rsidR="00912B03" w:rsidRPr="00FA0DB0" w:rsidRDefault="00912B03" w:rsidP="002F00CD">
            <w:pPr>
              <w:jc w:val="center"/>
              <w:rPr>
                <w:rFonts w:ascii="Century Gothic" w:hAnsi="Century Gothic" w:cs="Tahoma"/>
                <w:b/>
                <w:color w:val="365F91" w:themeColor="accent1" w:themeShade="BF"/>
                <w:sz w:val="18"/>
                <w:szCs w:val="18"/>
              </w:rPr>
            </w:pPr>
            <w:r w:rsidRPr="00FA0DB0">
              <w:rPr>
                <w:rFonts w:ascii="Century Gothic" w:hAnsi="Century Gothic" w:cs="Tahoma"/>
                <w:b/>
                <w:color w:val="365F91" w:themeColor="accent1" w:themeShade="BF"/>
                <w:sz w:val="18"/>
                <w:szCs w:val="18"/>
              </w:rPr>
              <w:t>Valor can</w:t>
            </w:r>
            <w:r>
              <w:rPr>
                <w:rFonts w:ascii="Century Gothic" w:hAnsi="Century Gothic" w:cs="Tahoma"/>
                <w:b/>
                <w:color w:val="365F91" w:themeColor="accent1" w:themeShade="BF"/>
                <w:sz w:val="18"/>
                <w:szCs w:val="18"/>
              </w:rPr>
              <w:t>celado Abril</w:t>
            </w:r>
          </w:p>
        </w:tc>
        <w:tc>
          <w:tcPr>
            <w:tcW w:w="2068" w:type="dxa"/>
            <w:tcBorders>
              <w:top w:val="single" w:sz="4" w:space="0" w:color="000000"/>
              <w:left w:val="single" w:sz="4" w:space="0" w:color="000000"/>
              <w:bottom w:val="single" w:sz="4" w:space="0" w:color="000000"/>
              <w:right w:val="single" w:sz="4" w:space="0" w:color="000000"/>
            </w:tcBorders>
            <w:hideMark/>
          </w:tcPr>
          <w:p w14:paraId="0FEA10EB" w14:textId="77777777" w:rsidR="00912B03" w:rsidRPr="00FA0DB0" w:rsidRDefault="00912B03" w:rsidP="002F00CD">
            <w:pPr>
              <w:jc w:val="center"/>
              <w:rPr>
                <w:rFonts w:ascii="Century Gothic" w:hAnsi="Century Gothic" w:cs="Tahoma"/>
                <w:b/>
                <w:color w:val="365F91" w:themeColor="accent1" w:themeShade="BF"/>
                <w:sz w:val="18"/>
                <w:szCs w:val="18"/>
              </w:rPr>
            </w:pPr>
            <w:r>
              <w:rPr>
                <w:rFonts w:ascii="Century Gothic" w:hAnsi="Century Gothic" w:cs="Tahoma"/>
                <w:b/>
                <w:color w:val="365F91" w:themeColor="accent1" w:themeShade="BF"/>
                <w:sz w:val="18"/>
                <w:szCs w:val="18"/>
              </w:rPr>
              <w:t>Valor cancelado Mayo</w:t>
            </w:r>
          </w:p>
        </w:tc>
        <w:tc>
          <w:tcPr>
            <w:tcW w:w="2068" w:type="dxa"/>
            <w:tcBorders>
              <w:top w:val="single" w:sz="4" w:space="0" w:color="000000"/>
              <w:left w:val="single" w:sz="4" w:space="0" w:color="000000"/>
              <w:bottom w:val="single" w:sz="4" w:space="0" w:color="000000"/>
              <w:right w:val="single" w:sz="4" w:space="0" w:color="000000"/>
            </w:tcBorders>
          </w:tcPr>
          <w:p w14:paraId="2197AF76" w14:textId="77777777" w:rsidR="00912B03" w:rsidRDefault="00912B03" w:rsidP="002F00CD">
            <w:pPr>
              <w:jc w:val="center"/>
              <w:rPr>
                <w:rFonts w:ascii="Century Gothic" w:hAnsi="Century Gothic" w:cs="Tahoma"/>
                <w:b/>
                <w:color w:val="365F91" w:themeColor="accent1" w:themeShade="BF"/>
                <w:sz w:val="18"/>
                <w:szCs w:val="18"/>
              </w:rPr>
            </w:pPr>
            <w:r>
              <w:rPr>
                <w:rFonts w:ascii="Century Gothic" w:hAnsi="Century Gothic" w:cs="Tahoma"/>
                <w:b/>
                <w:color w:val="365F91" w:themeColor="accent1" w:themeShade="BF"/>
                <w:sz w:val="18"/>
                <w:szCs w:val="18"/>
              </w:rPr>
              <w:t>Valor cancelado Junio</w:t>
            </w:r>
          </w:p>
        </w:tc>
      </w:tr>
      <w:tr w:rsidR="00912B03" w14:paraId="25DF7FF6" w14:textId="77777777" w:rsidTr="002F00CD">
        <w:trPr>
          <w:trHeight w:val="373"/>
          <w:jc w:val="center"/>
        </w:trPr>
        <w:tc>
          <w:tcPr>
            <w:tcW w:w="3145" w:type="dxa"/>
            <w:tcBorders>
              <w:top w:val="single" w:sz="4" w:space="0" w:color="000000"/>
              <w:left w:val="single" w:sz="4" w:space="0" w:color="000000"/>
              <w:bottom w:val="single" w:sz="4" w:space="0" w:color="000000"/>
              <w:right w:val="single" w:sz="4" w:space="0" w:color="000000"/>
            </w:tcBorders>
            <w:hideMark/>
          </w:tcPr>
          <w:p w14:paraId="660096DF" w14:textId="77777777" w:rsidR="00912B03" w:rsidRDefault="00912B03" w:rsidP="002F00CD">
            <w:pPr>
              <w:jc w:val="both"/>
              <w:rPr>
                <w:rFonts w:ascii="Century Gothic" w:hAnsi="Century Gothic" w:cs="Tahoma"/>
                <w:bCs/>
                <w:color w:val="000000"/>
                <w:sz w:val="18"/>
                <w:szCs w:val="18"/>
              </w:rPr>
            </w:pPr>
            <w:r>
              <w:rPr>
                <w:rFonts w:ascii="Century Gothic" w:hAnsi="Century Gothic" w:cs="Tahoma"/>
                <w:bCs/>
                <w:color w:val="000000"/>
                <w:sz w:val="18"/>
                <w:szCs w:val="18"/>
              </w:rPr>
              <w:t>Línea 68-555-118 Recepción</w:t>
            </w:r>
          </w:p>
        </w:tc>
        <w:tc>
          <w:tcPr>
            <w:tcW w:w="1665" w:type="dxa"/>
            <w:tcBorders>
              <w:top w:val="single" w:sz="4" w:space="0" w:color="000000"/>
              <w:left w:val="single" w:sz="4" w:space="0" w:color="000000"/>
              <w:bottom w:val="single" w:sz="4" w:space="0" w:color="000000"/>
              <w:right w:val="single" w:sz="4" w:space="0" w:color="000000"/>
            </w:tcBorders>
          </w:tcPr>
          <w:p w14:paraId="3FA8CB05" w14:textId="77777777" w:rsidR="00912B03" w:rsidRDefault="00912B03" w:rsidP="002F00CD">
            <w:r>
              <w:t>Suspendida</w:t>
            </w:r>
          </w:p>
        </w:tc>
        <w:tc>
          <w:tcPr>
            <w:tcW w:w="2068" w:type="dxa"/>
            <w:tcBorders>
              <w:top w:val="single" w:sz="4" w:space="0" w:color="000000"/>
              <w:left w:val="single" w:sz="4" w:space="0" w:color="000000"/>
              <w:bottom w:val="single" w:sz="4" w:space="0" w:color="000000"/>
              <w:right w:val="single" w:sz="4" w:space="0" w:color="000000"/>
            </w:tcBorders>
            <w:hideMark/>
          </w:tcPr>
          <w:p w14:paraId="498148C5" w14:textId="77777777" w:rsidR="00912B03" w:rsidRDefault="00912B03" w:rsidP="002F00CD">
            <w:r w:rsidRPr="001E2C06">
              <w:t>Suspendida</w:t>
            </w:r>
          </w:p>
        </w:tc>
        <w:tc>
          <w:tcPr>
            <w:tcW w:w="2068" w:type="dxa"/>
            <w:tcBorders>
              <w:top w:val="single" w:sz="4" w:space="0" w:color="000000"/>
              <w:left w:val="single" w:sz="4" w:space="0" w:color="000000"/>
              <w:bottom w:val="single" w:sz="4" w:space="0" w:color="000000"/>
              <w:right w:val="single" w:sz="4" w:space="0" w:color="000000"/>
            </w:tcBorders>
          </w:tcPr>
          <w:p w14:paraId="7FD1921E" w14:textId="77777777" w:rsidR="00912B03" w:rsidRDefault="00912B03" w:rsidP="002F00CD">
            <w:r w:rsidRPr="001E2C06">
              <w:t>Suspendida</w:t>
            </w:r>
          </w:p>
        </w:tc>
      </w:tr>
      <w:tr w:rsidR="00912B03" w14:paraId="658DEEDB" w14:textId="77777777" w:rsidTr="002F00CD">
        <w:trPr>
          <w:jc w:val="center"/>
        </w:trPr>
        <w:tc>
          <w:tcPr>
            <w:tcW w:w="3145" w:type="dxa"/>
            <w:tcBorders>
              <w:top w:val="single" w:sz="4" w:space="0" w:color="000000"/>
              <w:left w:val="single" w:sz="4" w:space="0" w:color="000000"/>
              <w:bottom w:val="single" w:sz="4" w:space="0" w:color="000000"/>
              <w:right w:val="single" w:sz="4" w:space="0" w:color="000000"/>
            </w:tcBorders>
            <w:hideMark/>
          </w:tcPr>
          <w:p w14:paraId="0A3CCBF9" w14:textId="77777777" w:rsidR="00912B03" w:rsidRDefault="00912B03" w:rsidP="002F00CD">
            <w:pPr>
              <w:jc w:val="both"/>
              <w:rPr>
                <w:rFonts w:ascii="Century Gothic" w:hAnsi="Century Gothic" w:cs="Tahoma"/>
                <w:bCs/>
                <w:color w:val="000000"/>
                <w:sz w:val="18"/>
                <w:szCs w:val="18"/>
              </w:rPr>
            </w:pPr>
            <w:r>
              <w:rPr>
                <w:rFonts w:ascii="Century Gothic" w:hAnsi="Century Gothic" w:cs="Tahoma"/>
                <w:bCs/>
                <w:color w:val="000000"/>
                <w:sz w:val="18"/>
                <w:szCs w:val="18"/>
              </w:rPr>
              <w:t>Línea 68-555-026 Recepción</w:t>
            </w:r>
          </w:p>
        </w:tc>
        <w:tc>
          <w:tcPr>
            <w:tcW w:w="1665" w:type="dxa"/>
            <w:tcBorders>
              <w:top w:val="single" w:sz="4" w:space="0" w:color="000000"/>
              <w:left w:val="single" w:sz="4" w:space="0" w:color="000000"/>
              <w:bottom w:val="single" w:sz="4" w:space="0" w:color="000000"/>
              <w:right w:val="single" w:sz="4" w:space="0" w:color="000000"/>
            </w:tcBorders>
          </w:tcPr>
          <w:p w14:paraId="5969CD7F" w14:textId="77777777" w:rsidR="00912B03" w:rsidRDefault="00912B03" w:rsidP="002F00CD">
            <w:r>
              <w:t>Suspendida</w:t>
            </w:r>
          </w:p>
        </w:tc>
        <w:tc>
          <w:tcPr>
            <w:tcW w:w="2068" w:type="dxa"/>
            <w:tcBorders>
              <w:top w:val="single" w:sz="4" w:space="0" w:color="000000"/>
              <w:left w:val="single" w:sz="4" w:space="0" w:color="000000"/>
              <w:bottom w:val="single" w:sz="4" w:space="0" w:color="000000"/>
              <w:right w:val="single" w:sz="4" w:space="0" w:color="000000"/>
            </w:tcBorders>
            <w:hideMark/>
          </w:tcPr>
          <w:p w14:paraId="4AFD6A43" w14:textId="77777777" w:rsidR="00912B03" w:rsidRDefault="00912B03" w:rsidP="002F00CD">
            <w:r w:rsidRPr="001E2C06">
              <w:t>Suspendida</w:t>
            </w:r>
          </w:p>
        </w:tc>
        <w:tc>
          <w:tcPr>
            <w:tcW w:w="2068" w:type="dxa"/>
            <w:tcBorders>
              <w:top w:val="single" w:sz="4" w:space="0" w:color="000000"/>
              <w:left w:val="single" w:sz="4" w:space="0" w:color="000000"/>
              <w:bottom w:val="single" w:sz="4" w:space="0" w:color="000000"/>
              <w:right w:val="single" w:sz="4" w:space="0" w:color="000000"/>
            </w:tcBorders>
          </w:tcPr>
          <w:p w14:paraId="76E2601B" w14:textId="77777777" w:rsidR="00912B03" w:rsidRDefault="00912B03" w:rsidP="002F00CD">
            <w:r w:rsidRPr="001E2C06">
              <w:t>Suspendida</w:t>
            </w:r>
          </w:p>
        </w:tc>
      </w:tr>
      <w:tr w:rsidR="00912B03" w14:paraId="0DEA6D99" w14:textId="77777777" w:rsidTr="002F00CD">
        <w:trPr>
          <w:jc w:val="center"/>
        </w:trPr>
        <w:tc>
          <w:tcPr>
            <w:tcW w:w="3145" w:type="dxa"/>
            <w:tcBorders>
              <w:top w:val="single" w:sz="4" w:space="0" w:color="000000"/>
              <w:left w:val="single" w:sz="4" w:space="0" w:color="000000"/>
              <w:bottom w:val="single" w:sz="4" w:space="0" w:color="000000"/>
              <w:right w:val="single" w:sz="4" w:space="0" w:color="000000"/>
            </w:tcBorders>
            <w:hideMark/>
          </w:tcPr>
          <w:p w14:paraId="11113BED" w14:textId="77777777" w:rsidR="00912B03" w:rsidRDefault="00912B03" w:rsidP="002F00CD">
            <w:pPr>
              <w:jc w:val="both"/>
              <w:rPr>
                <w:rFonts w:ascii="Century Gothic" w:hAnsi="Century Gothic" w:cs="Tahoma"/>
                <w:bCs/>
                <w:color w:val="000000"/>
                <w:sz w:val="18"/>
                <w:szCs w:val="18"/>
              </w:rPr>
            </w:pPr>
            <w:r>
              <w:rPr>
                <w:rFonts w:ascii="Century Gothic" w:hAnsi="Century Gothic" w:cs="Tahoma"/>
                <w:bCs/>
                <w:color w:val="000000"/>
                <w:sz w:val="18"/>
                <w:szCs w:val="18"/>
              </w:rPr>
              <w:t>Línea 916817 Atención al Cliente</w:t>
            </w:r>
          </w:p>
        </w:tc>
        <w:tc>
          <w:tcPr>
            <w:tcW w:w="1665" w:type="dxa"/>
            <w:tcBorders>
              <w:top w:val="single" w:sz="4" w:space="0" w:color="000000"/>
              <w:left w:val="single" w:sz="4" w:space="0" w:color="000000"/>
              <w:bottom w:val="single" w:sz="4" w:space="0" w:color="000000"/>
              <w:right w:val="single" w:sz="4" w:space="0" w:color="000000"/>
            </w:tcBorders>
            <w:hideMark/>
          </w:tcPr>
          <w:p w14:paraId="5D34A9F2" w14:textId="77777777" w:rsidR="00912B03" w:rsidRPr="00FA0DB0" w:rsidRDefault="00912B03" w:rsidP="002F00CD">
            <w:pPr>
              <w:rPr>
                <w:rFonts w:ascii="Century Gothic" w:hAnsi="Century Gothic" w:cs="Tahoma"/>
                <w:bCs/>
                <w:color w:val="000000"/>
              </w:rPr>
            </w:pPr>
            <w:r>
              <w:rPr>
                <w:rFonts w:ascii="Century Gothic" w:hAnsi="Century Gothic" w:cs="Tahoma"/>
                <w:bCs/>
                <w:color w:val="000000"/>
              </w:rPr>
              <w:t>$15.470</w:t>
            </w:r>
          </w:p>
        </w:tc>
        <w:tc>
          <w:tcPr>
            <w:tcW w:w="2068" w:type="dxa"/>
            <w:tcBorders>
              <w:top w:val="single" w:sz="4" w:space="0" w:color="000000"/>
              <w:left w:val="single" w:sz="4" w:space="0" w:color="000000"/>
              <w:bottom w:val="single" w:sz="4" w:space="0" w:color="000000"/>
              <w:right w:val="single" w:sz="4" w:space="0" w:color="000000"/>
            </w:tcBorders>
            <w:hideMark/>
          </w:tcPr>
          <w:p w14:paraId="48688141" w14:textId="77777777" w:rsidR="00912B03" w:rsidRPr="00FA0DB0" w:rsidRDefault="00912B03" w:rsidP="002F00CD">
            <w:pPr>
              <w:rPr>
                <w:rFonts w:ascii="Century Gothic" w:hAnsi="Century Gothic" w:cs="Tahoma"/>
                <w:bCs/>
                <w:color w:val="000000"/>
              </w:rPr>
            </w:pPr>
            <w:r>
              <w:rPr>
                <w:rFonts w:ascii="Century Gothic" w:hAnsi="Century Gothic" w:cs="Tahoma"/>
                <w:bCs/>
                <w:color w:val="000000"/>
              </w:rPr>
              <w:t>$0</w:t>
            </w:r>
          </w:p>
        </w:tc>
        <w:tc>
          <w:tcPr>
            <w:tcW w:w="2068" w:type="dxa"/>
            <w:tcBorders>
              <w:top w:val="single" w:sz="4" w:space="0" w:color="000000"/>
              <w:left w:val="single" w:sz="4" w:space="0" w:color="000000"/>
              <w:bottom w:val="single" w:sz="4" w:space="0" w:color="000000"/>
              <w:right w:val="single" w:sz="4" w:space="0" w:color="000000"/>
            </w:tcBorders>
          </w:tcPr>
          <w:p w14:paraId="6C337A5F" w14:textId="77777777" w:rsidR="00912B03" w:rsidRPr="00FA0DB0" w:rsidRDefault="00912B03" w:rsidP="002F00CD">
            <w:pPr>
              <w:rPr>
                <w:rFonts w:ascii="Century Gothic" w:hAnsi="Century Gothic" w:cs="Tahoma"/>
                <w:bCs/>
                <w:color w:val="000000"/>
              </w:rPr>
            </w:pPr>
            <w:r>
              <w:rPr>
                <w:rFonts w:ascii="Century Gothic" w:hAnsi="Century Gothic" w:cs="Tahoma"/>
                <w:bCs/>
                <w:color w:val="000000"/>
              </w:rPr>
              <w:t>$30.940</w:t>
            </w:r>
          </w:p>
        </w:tc>
      </w:tr>
      <w:tr w:rsidR="00912B03" w14:paraId="7DC3CB24" w14:textId="77777777" w:rsidTr="002F00CD">
        <w:trPr>
          <w:trHeight w:val="256"/>
          <w:jc w:val="center"/>
        </w:trPr>
        <w:tc>
          <w:tcPr>
            <w:tcW w:w="3145" w:type="dxa"/>
            <w:tcBorders>
              <w:top w:val="single" w:sz="4" w:space="0" w:color="000000"/>
              <w:left w:val="single" w:sz="4" w:space="0" w:color="000000"/>
              <w:bottom w:val="single" w:sz="4" w:space="0" w:color="000000"/>
              <w:right w:val="single" w:sz="4" w:space="0" w:color="000000"/>
            </w:tcBorders>
            <w:hideMark/>
          </w:tcPr>
          <w:p w14:paraId="757B4D63" w14:textId="77777777" w:rsidR="00912B03" w:rsidRDefault="00912B03" w:rsidP="002F00CD">
            <w:pPr>
              <w:jc w:val="center"/>
              <w:rPr>
                <w:rFonts w:ascii="Century Gothic" w:hAnsi="Century Gothic" w:cs="Tahoma"/>
                <w:b/>
                <w:color w:val="000000"/>
                <w:sz w:val="18"/>
                <w:szCs w:val="18"/>
              </w:rPr>
            </w:pPr>
            <w:r>
              <w:rPr>
                <w:rFonts w:ascii="Century Gothic" w:hAnsi="Century Gothic" w:cs="Tahoma"/>
                <w:b/>
                <w:color w:val="000000"/>
                <w:sz w:val="18"/>
                <w:szCs w:val="18"/>
              </w:rPr>
              <w:t>Total</w:t>
            </w:r>
          </w:p>
        </w:tc>
        <w:tc>
          <w:tcPr>
            <w:tcW w:w="1665" w:type="dxa"/>
            <w:tcBorders>
              <w:top w:val="single" w:sz="4" w:space="0" w:color="000000"/>
              <w:left w:val="single" w:sz="4" w:space="0" w:color="000000"/>
              <w:bottom w:val="single" w:sz="4" w:space="0" w:color="000000"/>
              <w:right w:val="single" w:sz="4" w:space="0" w:color="000000"/>
            </w:tcBorders>
            <w:hideMark/>
          </w:tcPr>
          <w:p w14:paraId="1654C1C2" w14:textId="77777777" w:rsidR="00912B03" w:rsidRPr="00FA0DB0" w:rsidRDefault="00912B03" w:rsidP="002F00CD">
            <w:pPr>
              <w:rPr>
                <w:rFonts w:ascii="Century Gothic" w:hAnsi="Century Gothic" w:cs="Tahoma"/>
                <w:b/>
                <w:color w:val="000000"/>
              </w:rPr>
            </w:pPr>
            <w:r>
              <w:rPr>
                <w:rFonts w:ascii="Century Gothic" w:hAnsi="Century Gothic" w:cs="Tahoma"/>
                <w:b/>
                <w:color w:val="000000"/>
              </w:rPr>
              <w:t>$15.470</w:t>
            </w:r>
          </w:p>
        </w:tc>
        <w:tc>
          <w:tcPr>
            <w:tcW w:w="2068" w:type="dxa"/>
            <w:tcBorders>
              <w:top w:val="single" w:sz="4" w:space="0" w:color="000000"/>
              <w:left w:val="single" w:sz="4" w:space="0" w:color="000000"/>
              <w:bottom w:val="single" w:sz="4" w:space="0" w:color="000000"/>
              <w:right w:val="single" w:sz="4" w:space="0" w:color="000000"/>
            </w:tcBorders>
            <w:hideMark/>
          </w:tcPr>
          <w:p w14:paraId="4C99ED71" w14:textId="77777777" w:rsidR="00912B03" w:rsidRPr="00FA0DB0" w:rsidRDefault="00912B03" w:rsidP="002F00CD">
            <w:pPr>
              <w:rPr>
                <w:rFonts w:ascii="Century Gothic" w:hAnsi="Century Gothic" w:cs="Tahoma"/>
                <w:bCs/>
                <w:color w:val="000000"/>
              </w:rPr>
            </w:pPr>
            <w:r>
              <w:rPr>
                <w:rFonts w:ascii="Century Gothic" w:hAnsi="Century Gothic" w:cs="Tahoma"/>
                <w:b/>
                <w:color w:val="000000"/>
              </w:rPr>
              <w:t>$0</w:t>
            </w:r>
          </w:p>
        </w:tc>
        <w:tc>
          <w:tcPr>
            <w:tcW w:w="2068" w:type="dxa"/>
            <w:tcBorders>
              <w:top w:val="single" w:sz="4" w:space="0" w:color="000000"/>
              <w:left w:val="single" w:sz="4" w:space="0" w:color="000000"/>
              <w:bottom w:val="single" w:sz="4" w:space="0" w:color="000000"/>
              <w:right w:val="single" w:sz="4" w:space="0" w:color="000000"/>
            </w:tcBorders>
          </w:tcPr>
          <w:p w14:paraId="4836EA35" w14:textId="77777777" w:rsidR="00912B03" w:rsidRPr="00FA0DB0" w:rsidRDefault="00912B03" w:rsidP="002F00CD">
            <w:pPr>
              <w:rPr>
                <w:rFonts w:ascii="Century Gothic" w:hAnsi="Century Gothic" w:cs="Tahoma"/>
                <w:bCs/>
                <w:color w:val="000000"/>
              </w:rPr>
            </w:pPr>
            <w:r>
              <w:rPr>
                <w:rFonts w:ascii="Century Gothic" w:hAnsi="Century Gothic" w:cs="Tahoma"/>
                <w:b/>
                <w:color w:val="000000"/>
              </w:rPr>
              <w:t>$30.940</w:t>
            </w:r>
          </w:p>
        </w:tc>
      </w:tr>
    </w:tbl>
    <w:p w14:paraId="5B5526C0" w14:textId="77777777" w:rsidR="00912B03" w:rsidRDefault="00912B03" w:rsidP="00912B03">
      <w:pPr>
        <w:jc w:val="both"/>
        <w:rPr>
          <w:rFonts w:ascii="Century Gothic" w:hAnsi="Century Gothic" w:cs="Tahoma"/>
          <w:bCs/>
          <w:color w:val="000000"/>
          <w:lang w:eastAsia="en-US"/>
        </w:rPr>
      </w:pPr>
    </w:p>
    <w:p w14:paraId="6CBC8B8F" w14:textId="77777777" w:rsidR="00912B03" w:rsidRDefault="00912B03" w:rsidP="00912B03">
      <w:pPr>
        <w:jc w:val="center"/>
        <w:rPr>
          <w:rFonts w:ascii="Century Gothic" w:hAnsi="Century Gothic" w:cs="Tahoma"/>
          <w:bCs/>
          <w:color w:val="000000"/>
        </w:rPr>
      </w:pPr>
      <w:r>
        <w:rPr>
          <w:rFonts w:ascii="Century Gothic" w:hAnsi="Century Gothic" w:cs="Tahoma"/>
          <w:bCs/>
          <w:noProof/>
          <w:color w:val="000000"/>
          <w:lang w:val="es-CO" w:eastAsia="es-CO"/>
        </w:rPr>
        <w:drawing>
          <wp:inline distT="0" distB="0" distL="0" distR="0" wp14:anchorId="37F248C1" wp14:editId="64DDF13F">
            <wp:extent cx="5693134" cy="1836420"/>
            <wp:effectExtent l="0" t="0" r="3175" b="1143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842D7CD" w14:textId="77777777" w:rsidR="00912B03" w:rsidRDefault="00912B03" w:rsidP="00912B03">
      <w:pPr>
        <w:jc w:val="both"/>
        <w:rPr>
          <w:rFonts w:ascii="Century Gothic" w:hAnsi="Century Gothic" w:cs="Tahoma"/>
          <w:bCs/>
          <w:color w:val="000000"/>
        </w:rPr>
      </w:pPr>
    </w:p>
    <w:p w14:paraId="575D87D9" w14:textId="77777777" w:rsidR="00912B03" w:rsidRPr="0052518D" w:rsidRDefault="00912B03" w:rsidP="00912B03">
      <w:pPr>
        <w:jc w:val="both"/>
        <w:rPr>
          <w:rFonts w:ascii="AR CHRISTY" w:hAnsi="AR CHRISTY"/>
        </w:rPr>
      </w:pPr>
      <w:r w:rsidRPr="0052518D">
        <w:rPr>
          <w:rFonts w:ascii="AR CHRISTY" w:hAnsi="AR CHRISTY"/>
        </w:rPr>
        <w:t>Informe sobre asignación y uso de Vehículos Oficiales</w:t>
      </w:r>
    </w:p>
    <w:p w14:paraId="3A316866" w14:textId="77777777" w:rsidR="00912B03" w:rsidRDefault="00912B03" w:rsidP="00912B03">
      <w:pPr>
        <w:spacing w:line="276" w:lineRule="auto"/>
        <w:jc w:val="both"/>
        <w:rPr>
          <w:rFonts w:ascii="Century Gothic" w:hAnsi="Century Gothic" w:cs="Tahoma"/>
          <w:bCs/>
          <w:color w:val="000000"/>
          <w:sz w:val="20"/>
          <w:szCs w:val="20"/>
        </w:rPr>
      </w:pPr>
      <w:r>
        <w:rPr>
          <w:rFonts w:ascii="Century Gothic" w:hAnsi="Century Gothic" w:cs="Tahoma"/>
          <w:bCs/>
          <w:color w:val="000000"/>
          <w:sz w:val="20"/>
          <w:szCs w:val="20"/>
        </w:rPr>
        <w:t>La entidad desde septiembre de 2015 no cuenta con vehículos ni parque automotor, lo que hace que no se genere gasto o afectación sobre este</w:t>
      </w:r>
      <w:r w:rsidRPr="00CE004B">
        <w:rPr>
          <w:rFonts w:ascii="Century Gothic" w:hAnsi="Century Gothic" w:cs="Tahoma"/>
          <w:bCs/>
          <w:color w:val="000000"/>
          <w:sz w:val="20"/>
          <w:szCs w:val="20"/>
        </w:rPr>
        <w:t xml:space="preserve"> rubro</w:t>
      </w:r>
      <w:r>
        <w:rPr>
          <w:rFonts w:ascii="Century Gothic" w:hAnsi="Century Gothic" w:cs="Tahoma"/>
          <w:bCs/>
          <w:color w:val="000000"/>
          <w:sz w:val="20"/>
          <w:szCs w:val="20"/>
        </w:rPr>
        <w:t xml:space="preserve"> correspondiente a</w:t>
      </w:r>
      <w:r w:rsidRPr="00CE004B">
        <w:rPr>
          <w:rFonts w:ascii="Century Gothic" w:hAnsi="Century Gothic" w:cs="Tahoma"/>
          <w:bCs/>
          <w:color w:val="000000"/>
          <w:sz w:val="20"/>
          <w:szCs w:val="20"/>
        </w:rPr>
        <w:t xml:space="preserve"> concepto</w:t>
      </w:r>
      <w:r>
        <w:rPr>
          <w:rFonts w:ascii="Century Gothic" w:hAnsi="Century Gothic" w:cs="Tahoma"/>
          <w:bCs/>
          <w:color w:val="000000"/>
          <w:sz w:val="20"/>
          <w:szCs w:val="20"/>
        </w:rPr>
        <w:t>s sobre gastos</w:t>
      </w:r>
      <w:r w:rsidRPr="00CE004B">
        <w:rPr>
          <w:rFonts w:ascii="Century Gothic" w:hAnsi="Century Gothic" w:cs="Tahoma"/>
          <w:bCs/>
          <w:color w:val="000000"/>
          <w:sz w:val="20"/>
          <w:szCs w:val="20"/>
        </w:rPr>
        <w:t xml:space="preserve"> de vehículos</w:t>
      </w:r>
      <w:r>
        <w:rPr>
          <w:rFonts w:ascii="Century Gothic" w:hAnsi="Century Gothic" w:cs="Tahoma"/>
          <w:bCs/>
          <w:color w:val="000000"/>
          <w:sz w:val="20"/>
          <w:szCs w:val="20"/>
        </w:rPr>
        <w:t>.</w:t>
      </w:r>
      <w:r w:rsidRPr="00CE004B">
        <w:rPr>
          <w:rFonts w:ascii="Century Gothic" w:hAnsi="Century Gothic" w:cs="Tahoma"/>
          <w:bCs/>
          <w:color w:val="000000"/>
          <w:sz w:val="20"/>
          <w:szCs w:val="20"/>
        </w:rPr>
        <w:t xml:space="preserve">  </w:t>
      </w:r>
    </w:p>
    <w:p w14:paraId="147EDF5C" w14:textId="77777777" w:rsidR="00912B03" w:rsidRDefault="00912B03" w:rsidP="00912B03">
      <w:pPr>
        <w:spacing w:line="276" w:lineRule="auto"/>
        <w:jc w:val="both"/>
        <w:rPr>
          <w:rFonts w:ascii="Century Gothic" w:hAnsi="Century Gothic" w:cs="Tahoma"/>
          <w:bCs/>
          <w:color w:val="000000"/>
          <w:sz w:val="20"/>
          <w:szCs w:val="20"/>
        </w:rPr>
      </w:pPr>
    </w:p>
    <w:p w14:paraId="624B78C7" w14:textId="77777777" w:rsidR="00912B03" w:rsidRPr="0052518D" w:rsidRDefault="00912B03" w:rsidP="00912B03">
      <w:pPr>
        <w:jc w:val="both"/>
        <w:rPr>
          <w:rFonts w:ascii="AR CHRISTY" w:hAnsi="AR CHRISTY"/>
        </w:rPr>
      </w:pPr>
      <w:r w:rsidRPr="0052518D">
        <w:rPr>
          <w:rFonts w:ascii="AR CHRISTY" w:hAnsi="AR CHRISTY"/>
        </w:rPr>
        <w:t>Informe sobre adquisición de Inmuebles, Mejoras y Mantenimiento</w:t>
      </w:r>
    </w:p>
    <w:p w14:paraId="04655884" w14:textId="77777777" w:rsidR="00912B03" w:rsidRDefault="00912B03" w:rsidP="00912B03">
      <w:pPr>
        <w:spacing w:line="276" w:lineRule="auto"/>
        <w:jc w:val="both"/>
        <w:rPr>
          <w:rFonts w:ascii="Century Gothic" w:hAnsi="Century Gothic" w:cs="Tahoma"/>
          <w:bCs/>
          <w:color w:val="000000"/>
          <w:sz w:val="20"/>
          <w:szCs w:val="20"/>
        </w:rPr>
      </w:pPr>
      <w:r w:rsidRPr="00CE004B">
        <w:rPr>
          <w:rFonts w:ascii="Century Gothic" w:hAnsi="Century Gothic" w:cs="Tahoma"/>
          <w:bCs/>
          <w:color w:val="000000"/>
          <w:sz w:val="20"/>
          <w:szCs w:val="20"/>
        </w:rPr>
        <w:t>En lo que</w:t>
      </w:r>
      <w:r>
        <w:rPr>
          <w:rFonts w:ascii="Century Gothic" w:hAnsi="Century Gothic" w:cs="Tahoma"/>
          <w:bCs/>
          <w:color w:val="000000"/>
          <w:sz w:val="20"/>
          <w:szCs w:val="20"/>
        </w:rPr>
        <w:t xml:space="preserve"> respecta a los meses de abril, mayo, junio de 2019</w:t>
      </w:r>
      <w:r w:rsidRPr="00CE004B">
        <w:rPr>
          <w:rFonts w:ascii="Century Gothic" w:hAnsi="Century Gothic" w:cs="Tahoma"/>
          <w:bCs/>
          <w:color w:val="000000"/>
          <w:sz w:val="20"/>
          <w:szCs w:val="20"/>
        </w:rPr>
        <w:t xml:space="preserve"> no se presentaron gastos </w:t>
      </w:r>
      <w:r>
        <w:rPr>
          <w:rFonts w:ascii="Century Gothic" w:hAnsi="Century Gothic" w:cs="Tahoma"/>
          <w:bCs/>
          <w:color w:val="000000"/>
          <w:sz w:val="20"/>
          <w:szCs w:val="20"/>
        </w:rPr>
        <w:t>con recursos propios y tampoco con ninguna fuente de financiación.</w:t>
      </w:r>
    </w:p>
    <w:p w14:paraId="3F017AD9" w14:textId="77777777" w:rsidR="00912B03" w:rsidRDefault="00912B03" w:rsidP="00912B03">
      <w:pPr>
        <w:spacing w:line="276" w:lineRule="auto"/>
        <w:jc w:val="both"/>
        <w:rPr>
          <w:rFonts w:ascii="Century Gothic" w:hAnsi="Century Gothic" w:cs="Tahoma"/>
          <w:bCs/>
          <w:color w:val="000000"/>
          <w:sz w:val="20"/>
          <w:szCs w:val="20"/>
        </w:rPr>
      </w:pPr>
    </w:p>
    <w:p w14:paraId="36D2A7D5" w14:textId="77777777" w:rsidR="00912B03" w:rsidRPr="002333A7" w:rsidRDefault="00912B03" w:rsidP="00912B03">
      <w:pPr>
        <w:jc w:val="both"/>
        <w:rPr>
          <w:rFonts w:ascii="AR CHRISTY" w:hAnsi="AR CHRISTY"/>
        </w:rPr>
      </w:pPr>
      <w:r w:rsidRPr="002333A7">
        <w:rPr>
          <w:rFonts w:ascii="AR CHRISTY" w:hAnsi="AR CHRISTY"/>
        </w:rPr>
        <w:t xml:space="preserve">Otros gastos: </w:t>
      </w:r>
    </w:p>
    <w:p w14:paraId="4A7D576B" w14:textId="77777777" w:rsidR="00912B03" w:rsidRDefault="00912B03" w:rsidP="00912B03">
      <w:pPr>
        <w:jc w:val="both"/>
        <w:rPr>
          <w:rFonts w:ascii="Century Gothic" w:hAnsi="Century Gothic" w:cs="Tahoma"/>
          <w:bCs/>
          <w:color w:val="000000"/>
          <w:sz w:val="20"/>
          <w:szCs w:val="20"/>
        </w:rPr>
      </w:pPr>
      <w:r>
        <w:rPr>
          <w:rFonts w:ascii="Century Gothic" w:hAnsi="Century Gothic" w:cs="Tahoma"/>
          <w:bCs/>
          <w:color w:val="000000"/>
          <w:sz w:val="20"/>
          <w:szCs w:val="20"/>
        </w:rPr>
        <w:t xml:space="preserve">Gasto por </w:t>
      </w:r>
      <w:r w:rsidRPr="00A81511">
        <w:rPr>
          <w:rFonts w:ascii="Century Gothic" w:hAnsi="Century Gothic" w:cs="Tahoma"/>
          <w:bCs/>
          <w:color w:val="000000"/>
          <w:sz w:val="20"/>
          <w:szCs w:val="20"/>
        </w:rPr>
        <w:t>servicio de energía eléctrica</w:t>
      </w:r>
    </w:p>
    <w:p w14:paraId="458F70D3" w14:textId="77777777" w:rsidR="00912B03" w:rsidRDefault="00912B03" w:rsidP="00912B03">
      <w:pPr>
        <w:jc w:val="both"/>
        <w:rPr>
          <w:rFonts w:ascii="Century Gothic" w:hAnsi="Century Gothic" w:cs="Tahoma"/>
          <w:bCs/>
          <w:color w:val="000000"/>
          <w:sz w:val="20"/>
          <w:szCs w:val="20"/>
        </w:rPr>
      </w:pPr>
    </w:p>
    <w:p w14:paraId="2AE81709" w14:textId="77777777" w:rsidR="00912B03" w:rsidRDefault="00912B03" w:rsidP="00912B03">
      <w:pPr>
        <w:jc w:val="both"/>
        <w:rPr>
          <w:rFonts w:ascii="Century Gothic" w:hAnsi="Century Gothic" w:cs="Tahoma"/>
          <w:bCs/>
          <w:color w:val="000000"/>
          <w:sz w:val="20"/>
          <w:szCs w:val="20"/>
        </w:rPr>
      </w:pPr>
      <w:r>
        <w:rPr>
          <w:rFonts w:ascii="Century Gothic" w:hAnsi="Century Gothic" w:cs="Tahoma"/>
          <w:bCs/>
          <w:color w:val="000000"/>
          <w:sz w:val="20"/>
          <w:szCs w:val="20"/>
        </w:rPr>
        <w:t>Para el segundo trimestre de la vigencia 2018-2019, se presentaron los siguientes valores.</w:t>
      </w:r>
    </w:p>
    <w:p w14:paraId="24C87995" w14:textId="77777777" w:rsidR="00912B03" w:rsidRDefault="00912B03" w:rsidP="00912B03">
      <w:pPr>
        <w:jc w:val="both"/>
        <w:rPr>
          <w:rFonts w:ascii="Century Gothic" w:hAnsi="Century Gothic" w:cs="Tahoma"/>
          <w:bCs/>
          <w:color w:val="000000"/>
          <w:sz w:val="20"/>
          <w:szCs w:val="20"/>
        </w:rPr>
      </w:pPr>
    </w:p>
    <w:tbl>
      <w:tblPr>
        <w:tblStyle w:val="Tablaconcuadrcula"/>
        <w:tblW w:w="0" w:type="auto"/>
        <w:tblLook w:val="04A0" w:firstRow="1" w:lastRow="0" w:firstColumn="1" w:lastColumn="0" w:noHBand="0" w:noVBand="1"/>
      </w:tblPr>
      <w:tblGrid>
        <w:gridCol w:w="3641"/>
        <w:gridCol w:w="5191"/>
      </w:tblGrid>
      <w:tr w:rsidR="00912B03" w:rsidRPr="00FB5670" w14:paraId="26840A97" w14:textId="77777777" w:rsidTr="002F00CD">
        <w:tc>
          <w:tcPr>
            <w:tcW w:w="3775" w:type="dxa"/>
          </w:tcPr>
          <w:p w14:paraId="39ECFD48" w14:textId="77777777" w:rsidR="00912B03" w:rsidRPr="00FB5670" w:rsidRDefault="00912B03" w:rsidP="002F00CD">
            <w:pPr>
              <w:jc w:val="center"/>
              <w:rPr>
                <w:rFonts w:ascii="Century Gothic" w:hAnsi="Century Gothic" w:cs="Tahoma"/>
                <w:bCs/>
                <w:color w:val="000000"/>
                <w:sz w:val="16"/>
                <w:szCs w:val="16"/>
              </w:rPr>
            </w:pPr>
            <w:r w:rsidRPr="00FB5670">
              <w:rPr>
                <w:rFonts w:ascii="Century Gothic" w:hAnsi="Century Gothic" w:cs="Tahoma"/>
                <w:bCs/>
                <w:color w:val="000000"/>
                <w:sz w:val="16"/>
                <w:szCs w:val="16"/>
              </w:rPr>
              <w:t>Energía eléctrica 2018</w:t>
            </w:r>
          </w:p>
        </w:tc>
        <w:tc>
          <w:tcPr>
            <w:tcW w:w="5404" w:type="dxa"/>
          </w:tcPr>
          <w:p w14:paraId="53BD76D1" w14:textId="77777777" w:rsidR="00912B03" w:rsidRPr="00FB5670" w:rsidRDefault="00912B03" w:rsidP="002F00CD">
            <w:pPr>
              <w:jc w:val="center"/>
              <w:rPr>
                <w:rFonts w:ascii="Century Gothic" w:hAnsi="Century Gothic" w:cs="Tahoma"/>
                <w:bCs/>
                <w:color w:val="000000"/>
                <w:sz w:val="16"/>
                <w:szCs w:val="16"/>
              </w:rPr>
            </w:pPr>
            <w:r w:rsidRPr="00FB5670">
              <w:rPr>
                <w:rFonts w:ascii="Century Gothic" w:hAnsi="Century Gothic" w:cs="Tahoma"/>
                <w:bCs/>
                <w:color w:val="000000"/>
                <w:sz w:val="16"/>
                <w:szCs w:val="16"/>
              </w:rPr>
              <w:t>Energía eléctrica 2019</w:t>
            </w:r>
          </w:p>
        </w:tc>
      </w:tr>
      <w:tr w:rsidR="00912B03" w:rsidRPr="00FB5670" w14:paraId="435F7E29" w14:textId="77777777" w:rsidTr="002F00CD">
        <w:tc>
          <w:tcPr>
            <w:tcW w:w="3775" w:type="dxa"/>
          </w:tcPr>
          <w:p w14:paraId="32971474" w14:textId="77777777" w:rsidR="00912B03" w:rsidRPr="00FB5670" w:rsidRDefault="00912B03" w:rsidP="002F00CD">
            <w:pPr>
              <w:jc w:val="both"/>
              <w:rPr>
                <w:rFonts w:ascii="Century Gothic" w:hAnsi="Century Gothic" w:cs="Tahoma"/>
                <w:bCs/>
                <w:color w:val="000000"/>
                <w:sz w:val="16"/>
                <w:szCs w:val="16"/>
              </w:rPr>
            </w:pPr>
            <w:r w:rsidRPr="00FB5670">
              <w:rPr>
                <w:rFonts w:ascii="Century Gothic" w:hAnsi="Century Gothic" w:cs="Tahoma"/>
                <w:bCs/>
                <w:color w:val="000000"/>
                <w:sz w:val="16"/>
                <w:szCs w:val="16"/>
              </w:rPr>
              <w:t>Energía Abril CDM 2018 $2.315.800</w:t>
            </w:r>
          </w:p>
          <w:p w14:paraId="68F8788F" w14:textId="77777777" w:rsidR="00912B03" w:rsidRPr="00FB5670" w:rsidRDefault="00912B03" w:rsidP="002F00CD">
            <w:pPr>
              <w:jc w:val="both"/>
              <w:rPr>
                <w:rFonts w:ascii="Century Gothic" w:hAnsi="Century Gothic" w:cs="Tahoma"/>
                <w:bCs/>
                <w:color w:val="000000"/>
                <w:sz w:val="16"/>
                <w:szCs w:val="16"/>
              </w:rPr>
            </w:pPr>
            <w:r w:rsidRPr="00FB5670">
              <w:rPr>
                <w:rFonts w:ascii="Century Gothic" w:hAnsi="Century Gothic" w:cs="Tahoma"/>
                <w:bCs/>
                <w:color w:val="000000"/>
                <w:sz w:val="16"/>
                <w:szCs w:val="16"/>
              </w:rPr>
              <w:t xml:space="preserve">Energía Abril CTT 2018    $     91.040 </w:t>
            </w:r>
          </w:p>
        </w:tc>
        <w:tc>
          <w:tcPr>
            <w:tcW w:w="5404" w:type="dxa"/>
          </w:tcPr>
          <w:p w14:paraId="1F35FEA9" w14:textId="77777777" w:rsidR="00912B03" w:rsidRPr="00FB5670" w:rsidRDefault="00912B03" w:rsidP="002F00CD">
            <w:pPr>
              <w:jc w:val="both"/>
              <w:rPr>
                <w:rFonts w:ascii="Century Gothic" w:hAnsi="Century Gothic" w:cs="Tahoma"/>
                <w:bCs/>
                <w:color w:val="000000"/>
                <w:sz w:val="16"/>
                <w:szCs w:val="16"/>
              </w:rPr>
            </w:pPr>
            <w:r w:rsidRPr="00FB5670">
              <w:rPr>
                <w:rFonts w:ascii="Century Gothic" w:hAnsi="Century Gothic" w:cs="Tahoma"/>
                <w:bCs/>
                <w:color w:val="000000"/>
                <w:sz w:val="16"/>
                <w:szCs w:val="16"/>
              </w:rPr>
              <w:t>Energía Abril 2019 $ 1.303.210   sede central</w:t>
            </w:r>
          </w:p>
          <w:p w14:paraId="757764C5" w14:textId="77777777" w:rsidR="00912B03" w:rsidRPr="00FB5670" w:rsidRDefault="00912B03" w:rsidP="002F00CD">
            <w:pPr>
              <w:jc w:val="both"/>
              <w:rPr>
                <w:rFonts w:ascii="Century Gothic" w:hAnsi="Century Gothic" w:cs="Tahoma"/>
                <w:bCs/>
                <w:color w:val="000000"/>
                <w:sz w:val="16"/>
                <w:szCs w:val="16"/>
              </w:rPr>
            </w:pPr>
            <w:r w:rsidRPr="00FB5670">
              <w:rPr>
                <w:rFonts w:ascii="Century Gothic" w:hAnsi="Century Gothic" w:cs="Tahoma"/>
                <w:bCs/>
                <w:color w:val="000000"/>
                <w:sz w:val="16"/>
                <w:szCs w:val="16"/>
              </w:rPr>
              <w:t>Energía Abril 2019 $ 1.009.630   centro de desarrollo.</w:t>
            </w:r>
          </w:p>
          <w:p w14:paraId="0061CF6F" w14:textId="77777777" w:rsidR="00912B03" w:rsidRPr="00FB5670" w:rsidRDefault="00912B03" w:rsidP="002F00CD">
            <w:pPr>
              <w:jc w:val="both"/>
              <w:rPr>
                <w:rFonts w:ascii="Century Gothic" w:hAnsi="Century Gothic" w:cs="Tahoma"/>
                <w:bCs/>
                <w:color w:val="000000"/>
                <w:sz w:val="16"/>
                <w:szCs w:val="16"/>
              </w:rPr>
            </w:pPr>
            <w:r w:rsidRPr="00FB5670">
              <w:rPr>
                <w:rFonts w:ascii="Century Gothic" w:hAnsi="Century Gothic" w:cs="Tahoma"/>
                <w:bCs/>
                <w:color w:val="000000"/>
                <w:sz w:val="16"/>
                <w:szCs w:val="16"/>
              </w:rPr>
              <w:t xml:space="preserve">Energía Abril 2019 $      74.580   centro </w:t>
            </w:r>
            <w:proofErr w:type="spellStart"/>
            <w:r w:rsidRPr="00FB5670">
              <w:rPr>
                <w:rFonts w:ascii="Century Gothic" w:hAnsi="Century Gothic" w:cs="Tahoma"/>
                <w:bCs/>
                <w:color w:val="000000"/>
                <w:sz w:val="16"/>
                <w:szCs w:val="16"/>
              </w:rPr>
              <w:t>Trans</w:t>
            </w:r>
            <w:proofErr w:type="spellEnd"/>
            <w:r w:rsidRPr="00FB5670">
              <w:rPr>
                <w:rFonts w:ascii="Century Gothic" w:hAnsi="Century Gothic" w:cs="Tahoma"/>
                <w:bCs/>
                <w:color w:val="000000"/>
                <w:sz w:val="16"/>
                <w:szCs w:val="16"/>
              </w:rPr>
              <w:t>. Granja</w:t>
            </w:r>
          </w:p>
        </w:tc>
      </w:tr>
      <w:tr w:rsidR="00912B03" w:rsidRPr="00FB5670" w14:paraId="417DEC2E" w14:textId="77777777" w:rsidTr="002F00CD">
        <w:trPr>
          <w:trHeight w:val="768"/>
        </w:trPr>
        <w:tc>
          <w:tcPr>
            <w:tcW w:w="3775" w:type="dxa"/>
          </w:tcPr>
          <w:p w14:paraId="4177C483" w14:textId="77777777" w:rsidR="00912B03" w:rsidRPr="00FB5670" w:rsidRDefault="00912B03" w:rsidP="002F00CD">
            <w:pPr>
              <w:jc w:val="both"/>
              <w:rPr>
                <w:rFonts w:ascii="Century Gothic" w:hAnsi="Century Gothic" w:cs="Tahoma"/>
                <w:bCs/>
                <w:color w:val="000000"/>
                <w:sz w:val="16"/>
                <w:szCs w:val="16"/>
              </w:rPr>
            </w:pPr>
            <w:r w:rsidRPr="00FB5670">
              <w:rPr>
                <w:rFonts w:ascii="Century Gothic" w:hAnsi="Century Gothic" w:cs="Tahoma"/>
                <w:bCs/>
                <w:color w:val="000000"/>
                <w:sz w:val="16"/>
                <w:szCs w:val="16"/>
              </w:rPr>
              <w:t>Energía Mayo CDM 2018  $1.912.730</w:t>
            </w:r>
          </w:p>
          <w:p w14:paraId="2ABAA0BF" w14:textId="77777777" w:rsidR="00912B03" w:rsidRPr="00FB5670" w:rsidRDefault="00912B03" w:rsidP="002F00CD">
            <w:pPr>
              <w:jc w:val="both"/>
              <w:rPr>
                <w:rFonts w:ascii="Century Gothic" w:hAnsi="Century Gothic" w:cs="Tahoma"/>
                <w:bCs/>
                <w:color w:val="000000"/>
                <w:sz w:val="16"/>
                <w:szCs w:val="16"/>
              </w:rPr>
            </w:pPr>
            <w:r w:rsidRPr="00FB5670">
              <w:rPr>
                <w:rFonts w:ascii="Century Gothic" w:hAnsi="Century Gothic" w:cs="Tahoma"/>
                <w:bCs/>
                <w:color w:val="000000"/>
                <w:sz w:val="16"/>
                <w:szCs w:val="16"/>
              </w:rPr>
              <w:t>Energía Mayo CTT 2018     $     74.950</w:t>
            </w:r>
          </w:p>
          <w:p w14:paraId="54B579FB" w14:textId="77777777" w:rsidR="00912B03" w:rsidRPr="00FB5670" w:rsidRDefault="00912B03" w:rsidP="002F00CD">
            <w:pPr>
              <w:jc w:val="both"/>
              <w:rPr>
                <w:rFonts w:ascii="Century Gothic" w:hAnsi="Century Gothic" w:cs="Tahoma"/>
                <w:bCs/>
                <w:color w:val="000000"/>
                <w:sz w:val="16"/>
                <w:szCs w:val="16"/>
              </w:rPr>
            </w:pPr>
          </w:p>
        </w:tc>
        <w:tc>
          <w:tcPr>
            <w:tcW w:w="5404" w:type="dxa"/>
          </w:tcPr>
          <w:p w14:paraId="51156DAC" w14:textId="77777777" w:rsidR="00912B03" w:rsidRPr="00FB5670" w:rsidRDefault="00912B03" w:rsidP="002F00CD">
            <w:pPr>
              <w:jc w:val="both"/>
              <w:rPr>
                <w:rFonts w:ascii="Century Gothic" w:hAnsi="Century Gothic" w:cs="Tahoma"/>
                <w:bCs/>
                <w:color w:val="000000"/>
                <w:sz w:val="16"/>
                <w:szCs w:val="16"/>
              </w:rPr>
            </w:pPr>
            <w:r w:rsidRPr="00FB5670">
              <w:rPr>
                <w:rFonts w:ascii="Century Gothic" w:hAnsi="Century Gothic" w:cs="Tahoma"/>
                <w:bCs/>
                <w:color w:val="000000"/>
                <w:sz w:val="16"/>
                <w:szCs w:val="16"/>
              </w:rPr>
              <w:t>Energía Mayo 2019 $ 1.383.140  sede central</w:t>
            </w:r>
          </w:p>
          <w:p w14:paraId="3E1D3102" w14:textId="77777777" w:rsidR="00912B03" w:rsidRPr="00FB5670" w:rsidRDefault="00912B03" w:rsidP="002F00CD">
            <w:pPr>
              <w:jc w:val="both"/>
              <w:rPr>
                <w:rFonts w:ascii="Century Gothic" w:hAnsi="Century Gothic" w:cs="Tahoma"/>
                <w:bCs/>
                <w:color w:val="000000"/>
                <w:sz w:val="16"/>
                <w:szCs w:val="16"/>
              </w:rPr>
            </w:pPr>
            <w:r w:rsidRPr="00FB5670">
              <w:rPr>
                <w:rFonts w:ascii="Century Gothic" w:hAnsi="Century Gothic" w:cs="Tahoma"/>
                <w:bCs/>
                <w:color w:val="000000"/>
                <w:sz w:val="16"/>
                <w:szCs w:val="16"/>
              </w:rPr>
              <w:t>Energía Mayo 2019 $    337.890  centro de desarrollo.</w:t>
            </w:r>
          </w:p>
          <w:p w14:paraId="00EDE52F" w14:textId="77777777" w:rsidR="00912B03" w:rsidRPr="00FB5670" w:rsidRDefault="00912B03" w:rsidP="002F00CD">
            <w:pPr>
              <w:jc w:val="both"/>
              <w:rPr>
                <w:rFonts w:ascii="Century Gothic" w:hAnsi="Century Gothic" w:cs="Tahoma"/>
                <w:bCs/>
                <w:color w:val="000000"/>
                <w:sz w:val="16"/>
                <w:szCs w:val="16"/>
              </w:rPr>
            </w:pPr>
            <w:r w:rsidRPr="00FB5670">
              <w:rPr>
                <w:rFonts w:ascii="Century Gothic" w:hAnsi="Century Gothic" w:cs="Tahoma"/>
                <w:bCs/>
                <w:color w:val="000000"/>
                <w:sz w:val="16"/>
                <w:szCs w:val="16"/>
              </w:rPr>
              <w:t xml:space="preserve">Energía Mayo2019 $       62.770  centro </w:t>
            </w:r>
            <w:proofErr w:type="spellStart"/>
            <w:r w:rsidRPr="00FB5670">
              <w:rPr>
                <w:rFonts w:ascii="Century Gothic" w:hAnsi="Century Gothic" w:cs="Tahoma"/>
                <w:bCs/>
                <w:color w:val="000000"/>
                <w:sz w:val="16"/>
                <w:szCs w:val="16"/>
              </w:rPr>
              <w:t>Trans</w:t>
            </w:r>
            <w:proofErr w:type="spellEnd"/>
            <w:r w:rsidRPr="00FB5670">
              <w:rPr>
                <w:rFonts w:ascii="Century Gothic" w:hAnsi="Century Gothic" w:cs="Tahoma"/>
                <w:bCs/>
                <w:color w:val="000000"/>
                <w:sz w:val="16"/>
                <w:szCs w:val="16"/>
              </w:rPr>
              <w:t>. Granja</w:t>
            </w:r>
          </w:p>
        </w:tc>
      </w:tr>
      <w:tr w:rsidR="00912B03" w:rsidRPr="00FB5670" w14:paraId="735737E0" w14:textId="77777777" w:rsidTr="002F00CD">
        <w:tc>
          <w:tcPr>
            <w:tcW w:w="3775" w:type="dxa"/>
          </w:tcPr>
          <w:p w14:paraId="16DA6BB8" w14:textId="77777777" w:rsidR="00912B03" w:rsidRPr="00FB5670" w:rsidRDefault="00912B03" w:rsidP="002F00CD">
            <w:pPr>
              <w:jc w:val="both"/>
              <w:rPr>
                <w:rFonts w:ascii="Century Gothic" w:hAnsi="Century Gothic" w:cs="Tahoma"/>
                <w:bCs/>
                <w:color w:val="000000"/>
                <w:sz w:val="16"/>
                <w:szCs w:val="16"/>
              </w:rPr>
            </w:pPr>
            <w:r w:rsidRPr="00FB5670">
              <w:rPr>
                <w:rFonts w:ascii="Century Gothic" w:hAnsi="Century Gothic" w:cs="Tahoma"/>
                <w:bCs/>
                <w:color w:val="000000"/>
                <w:sz w:val="16"/>
                <w:szCs w:val="16"/>
              </w:rPr>
              <w:t>Energía Junio CDM 2018  $1.944.560</w:t>
            </w:r>
          </w:p>
          <w:p w14:paraId="546329F7" w14:textId="77777777" w:rsidR="00912B03" w:rsidRPr="00FB5670" w:rsidRDefault="00912B03" w:rsidP="002F00CD">
            <w:pPr>
              <w:jc w:val="both"/>
              <w:rPr>
                <w:rFonts w:ascii="Century Gothic" w:hAnsi="Century Gothic" w:cs="Tahoma"/>
                <w:bCs/>
                <w:color w:val="000000"/>
                <w:sz w:val="16"/>
                <w:szCs w:val="16"/>
              </w:rPr>
            </w:pPr>
            <w:r w:rsidRPr="00FB5670">
              <w:rPr>
                <w:rFonts w:ascii="Century Gothic" w:hAnsi="Century Gothic" w:cs="Tahoma"/>
                <w:bCs/>
                <w:color w:val="000000"/>
                <w:sz w:val="16"/>
                <w:szCs w:val="16"/>
              </w:rPr>
              <w:t>Energía Junio CTT    2018  $     74.950</w:t>
            </w:r>
          </w:p>
          <w:p w14:paraId="7B4DC470" w14:textId="77777777" w:rsidR="00912B03" w:rsidRPr="00FB5670" w:rsidRDefault="00912B03" w:rsidP="002F00CD">
            <w:pPr>
              <w:jc w:val="both"/>
              <w:rPr>
                <w:rFonts w:ascii="Century Gothic" w:hAnsi="Century Gothic" w:cs="Tahoma"/>
                <w:bCs/>
                <w:color w:val="000000"/>
                <w:sz w:val="16"/>
                <w:szCs w:val="16"/>
              </w:rPr>
            </w:pPr>
          </w:p>
        </w:tc>
        <w:tc>
          <w:tcPr>
            <w:tcW w:w="5404" w:type="dxa"/>
          </w:tcPr>
          <w:p w14:paraId="7176097A" w14:textId="77777777" w:rsidR="00912B03" w:rsidRPr="00FB5670" w:rsidRDefault="00912B03" w:rsidP="002F00CD">
            <w:pPr>
              <w:jc w:val="both"/>
              <w:rPr>
                <w:rFonts w:ascii="Century Gothic" w:hAnsi="Century Gothic" w:cs="Tahoma"/>
                <w:bCs/>
                <w:color w:val="000000"/>
                <w:sz w:val="16"/>
                <w:szCs w:val="16"/>
              </w:rPr>
            </w:pPr>
            <w:r w:rsidRPr="00FB5670">
              <w:rPr>
                <w:rFonts w:ascii="Century Gothic" w:hAnsi="Century Gothic" w:cs="Tahoma"/>
                <w:bCs/>
                <w:color w:val="000000"/>
                <w:sz w:val="16"/>
                <w:szCs w:val="16"/>
              </w:rPr>
              <w:t>Energía Junio 2019 $ 1.263.740  sede central</w:t>
            </w:r>
          </w:p>
          <w:p w14:paraId="585672D9" w14:textId="77777777" w:rsidR="00912B03" w:rsidRPr="00FB5670" w:rsidRDefault="00912B03" w:rsidP="002F00CD">
            <w:pPr>
              <w:jc w:val="both"/>
              <w:rPr>
                <w:rFonts w:ascii="Century Gothic" w:hAnsi="Century Gothic" w:cs="Tahoma"/>
                <w:bCs/>
                <w:color w:val="000000"/>
                <w:sz w:val="16"/>
                <w:szCs w:val="16"/>
              </w:rPr>
            </w:pPr>
            <w:r w:rsidRPr="00FB5670">
              <w:rPr>
                <w:rFonts w:ascii="Century Gothic" w:hAnsi="Century Gothic" w:cs="Tahoma"/>
                <w:bCs/>
                <w:color w:val="000000"/>
                <w:sz w:val="16"/>
                <w:szCs w:val="16"/>
              </w:rPr>
              <w:t>Energía Junio 2019 $    333.490  centro de desarrollo.</w:t>
            </w:r>
          </w:p>
          <w:p w14:paraId="0780CD78" w14:textId="77777777" w:rsidR="00912B03" w:rsidRPr="00FB5670" w:rsidRDefault="00912B03" w:rsidP="002F00CD">
            <w:pPr>
              <w:jc w:val="both"/>
              <w:rPr>
                <w:rFonts w:ascii="Century Gothic" w:hAnsi="Century Gothic" w:cs="Tahoma"/>
                <w:bCs/>
                <w:color w:val="000000"/>
                <w:sz w:val="16"/>
                <w:szCs w:val="16"/>
              </w:rPr>
            </w:pPr>
            <w:r w:rsidRPr="00FB5670">
              <w:rPr>
                <w:rFonts w:ascii="Century Gothic" w:hAnsi="Century Gothic" w:cs="Tahoma"/>
                <w:bCs/>
                <w:color w:val="000000"/>
                <w:sz w:val="16"/>
                <w:szCs w:val="16"/>
              </w:rPr>
              <w:t xml:space="preserve">Energía Junio 2019 $      62.770  centro </w:t>
            </w:r>
            <w:proofErr w:type="spellStart"/>
            <w:r w:rsidRPr="00FB5670">
              <w:rPr>
                <w:rFonts w:ascii="Century Gothic" w:hAnsi="Century Gothic" w:cs="Tahoma"/>
                <w:bCs/>
                <w:color w:val="000000"/>
                <w:sz w:val="16"/>
                <w:szCs w:val="16"/>
              </w:rPr>
              <w:t>Trans</w:t>
            </w:r>
            <w:proofErr w:type="spellEnd"/>
            <w:r w:rsidRPr="00FB5670">
              <w:rPr>
                <w:rFonts w:ascii="Century Gothic" w:hAnsi="Century Gothic" w:cs="Tahoma"/>
                <w:bCs/>
                <w:color w:val="000000"/>
                <w:sz w:val="16"/>
                <w:szCs w:val="16"/>
              </w:rPr>
              <w:t>. Granja</w:t>
            </w:r>
          </w:p>
        </w:tc>
      </w:tr>
    </w:tbl>
    <w:p w14:paraId="740790EC" w14:textId="77777777" w:rsidR="00912B03" w:rsidRPr="005E5F54" w:rsidRDefault="00912B03" w:rsidP="00912B03">
      <w:pPr>
        <w:pStyle w:val="Prrafodelista"/>
        <w:ind w:left="720"/>
        <w:jc w:val="both"/>
        <w:rPr>
          <w:rFonts w:ascii="Century Gothic" w:hAnsi="Century Gothic" w:cs="Tahoma"/>
          <w:bCs/>
          <w:color w:val="000000"/>
          <w:u w:val="single"/>
        </w:rPr>
      </w:pPr>
    </w:p>
    <w:p w14:paraId="614F9403" w14:textId="77777777" w:rsidR="00912B03" w:rsidRDefault="00912B03" w:rsidP="00912B03">
      <w:pPr>
        <w:spacing w:line="276" w:lineRule="auto"/>
        <w:jc w:val="both"/>
        <w:rPr>
          <w:rFonts w:ascii="Century Gothic" w:hAnsi="Century Gothic" w:cs="Tahoma"/>
          <w:bCs/>
          <w:sz w:val="20"/>
          <w:szCs w:val="20"/>
        </w:rPr>
      </w:pPr>
      <w:r w:rsidRPr="00FB5670">
        <w:rPr>
          <w:rFonts w:ascii="Century Gothic" w:hAnsi="Century Gothic" w:cs="Tahoma"/>
          <w:bCs/>
          <w:sz w:val="20"/>
          <w:szCs w:val="20"/>
        </w:rPr>
        <w:t xml:space="preserve">Como se logra apreciar en el cuadro anterior, </w:t>
      </w:r>
      <w:r>
        <w:rPr>
          <w:rFonts w:ascii="Century Gothic" w:hAnsi="Century Gothic" w:cs="Tahoma"/>
          <w:bCs/>
          <w:sz w:val="20"/>
          <w:szCs w:val="20"/>
        </w:rPr>
        <w:t>para la vigencia 2018 no se realizaron pagos por servicio de energía eléctrica para la sede central, sede que se encontraba en adecuación y mantenimiento por toda la vigencia 2018.</w:t>
      </w:r>
    </w:p>
    <w:p w14:paraId="44EE0EAE" w14:textId="77777777" w:rsidR="00912B03" w:rsidRDefault="00912B03" w:rsidP="00912B03">
      <w:pPr>
        <w:spacing w:line="276" w:lineRule="auto"/>
        <w:jc w:val="both"/>
        <w:rPr>
          <w:rFonts w:ascii="Century Gothic" w:hAnsi="Century Gothic" w:cs="Tahoma"/>
          <w:bCs/>
          <w:sz w:val="20"/>
          <w:szCs w:val="20"/>
        </w:rPr>
      </w:pPr>
    </w:p>
    <w:p w14:paraId="7BB61002" w14:textId="0AF81462" w:rsidR="00912B03" w:rsidRDefault="00912B03" w:rsidP="00912B03">
      <w:pPr>
        <w:spacing w:line="276" w:lineRule="auto"/>
        <w:jc w:val="both"/>
        <w:rPr>
          <w:rFonts w:ascii="Century Gothic" w:hAnsi="Century Gothic" w:cs="Tahoma"/>
          <w:bCs/>
          <w:sz w:val="20"/>
          <w:szCs w:val="20"/>
        </w:rPr>
      </w:pPr>
      <w:r>
        <w:rPr>
          <w:rFonts w:ascii="Century Gothic" w:hAnsi="Century Gothic" w:cs="Tahoma"/>
          <w:bCs/>
          <w:sz w:val="20"/>
          <w:szCs w:val="20"/>
        </w:rPr>
        <w:t xml:space="preserve">Otras de las observaciones que se pueden hacer  frente a la disminución de la energía eléctrica del centro de desarrollo de la madera, es respecto a la vigencia 2019, se pasó </w:t>
      </w:r>
      <w:r>
        <w:rPr>
          <w:rFonts w:ascii="Century Gothic" w:hAnsi="Century Gothic" w:cs="Tahoma"/>
          <w:bCs/>
          <w:sz w:val="20"/>
          <w:szCs w:val="20"/>
        </w:rPr>
        <w:lastRenderedPageBreak/>
        <w:t xml:space="preserve">para el caso (abril 2018 $2.315.800 al mes de abril 2019 $1.009.630), dos situaciones hacen que se presente una </w:t>
      </w:r>
      <w:r w:rsidR="001F6B4A">
        <w:rPr>
          <w:rFonts w:ascii="Century Gothic" w:hAnsi="Century Gothic" w:cs="Tahoma"/>
          <w:bCs/>
          <w:sz w:val="20"/>
          <w:szCs w:val="20"/>
        </w:rPr>
        <w:t>disminución</w:t>
      </w:r>
      <w:r>
        <w:rPr>
          <w:rFonts w:ascii="Century Gothic" w:hAnsi="Century Gothic" w:cs="Tahoma"/>
          <w:bCs/>
          <w:sz w:val="20"/>
          <w:szCs w:val="20"/>
        </w:rPr>
        <w:t xml:space="preserve"> tan sustancial, la primera, el traslado a la sede central iniciando vigencia 2019 de la parte administrativa y parte de la académica, y segundo, la disminución de la prestación de servicio de secado de la madera; estas dos situaciones generaron una disminución radical frente al consumo por servicio de energía eléctrica.</w:t>
      </w:r>
    </w:p>
    <w:p w14:paraId="12912506" w14:textId="77777777" w:rsidR="00912B03" w:rsidRDefault="00912B03" w:rsidP="00912B03">
      <w:pPr>
        <w:spacing w:line="276" w:lineRule="auto"/>
        <w:jc w:val="both"/>
        <w:rPr>
          <w:rFonts w:ascii="Century Gothic" w:hAnsi="Century Gothic" w:cs="Tahoma"/>
          <w:bCs/>
          <w:sz w:val="20"/>
          <w:szCs w:val="20"/>
        </w:rPr>
      </w:pPr>
    </w:p>
    <w:p w14:paraId="65461A3D" w14:textId="77777777" w:rsidR="00912B03" w:rsidRDefault="00912B03" w:rsidP="00912B03">
      <w:pPr>
        <w:spacing w:line="276" w:lineRule="auto"/>
        <w:jc w:val="both"/>
        <w:rPr>
          <w:rFonts w:ascii="Century Gothic" w:hAnsi="Century Gothic" w:cs="Tahoma"/>
          <w:bCs/>
          <w:sz w:val="20"/>
          <w:szCs w:val="20"/>
        </w:rPr>
      </w:pPr>
      <w:r>
        <w:rPr>
          <w:rFonts w:ascii="Century Gothic" w:hAnsi="Century Gothic" w:cs="Tahoma"/>
          <w:bCs/>
          <w:noProof/>
          <w:color w:val="000000"/>
          <w:lang w:val="es-CO" w:eastAsia="es-CO"/>
        </w:rPr>
        <w:drawing>
          <wp:inline distT="0" distB="0" distL="0" distR="0" wp14:anchorId="317CF5A0" wp14:editId="21E7B8A5">
            <wp:extent cx="5692775" cy="2361538"/>
            <wp:effectExtent l="0" t="0" r="3175" b="127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D6985CE" w14:textId="77777777" w:rsidR="00912B03" w:rsidRDefault="00912B03" w:rsidP="00912B03">
      <w:pPr>
        <w:spacing w:line="276" w:lineRule="auto"/>
        <w:jc w:val="both"/>
        <w:rPr>
          <w:rFonts w:ascii="Century Gothic" w:hAnsi="Century Gothic" w:cs="Tahoma"/>
          <w:bCs/>
          <w:sz w:val="20"/>
          <w:szCs w:val="20"/>
        </w:rPr>
      </w:pPr>
    </w:p>
    <w:p w14:paraId="643EFC09" w14:textId="77777777" w:rsidR="00912B03" w:rsidRDefault="00912B03" w:rsidP="00912B03">
      <w:pPr>
        <w:spacing w:line="276" w:lineRule="auto"/>
        <w:jc w:val="both"/>
        <w:rPr>
          <w:rFonts w:ascii="Century Gothic" w:hAnsi="Century Gothic" w:cs="Tahoma"/>
          <w:bCs/>
          <w:sz w:val="20"/>
          <w:szCs w:val="20"/>
        </w:rPr>
      </w:pPr>
    </w:p>
    <w:p w14:paraId="5F57DB0E" w14:textId="77777777" w:rsidR="00912B03" w:rsidRDefault="00912B03" w:rsidP="00912B03">
      <w:pPr>
        <w:spacing w:line="276" w:lineRule="auto"/>
        <w:jc w:val="both"/>
        <w:rPr>
          <w:rFonts w:ascii="Century Gothic" w:hAnsi="Century Gothic" w:cs="Tahoma"/>
          <w:bCs/>
          <w:sz w:val="20"/>
          <w:szCs w:val="20"/>
        </w:rPr>
      </w:pPr>
    </w:p>
    <w:p w14:paraId="487B969B" w14:textId="77777777" w:rsidR="00912B03" w:rsidRDefault="00912B03" w:rsidP="00912B03">
      <w:pPr>
        <w:spacing w:line="276" w:lineRule="auto"/>
        <w:jc w:val="both"/>
        <w:rPr>
          <w:rFonts w:ascii="Century Gothic" w:hAnsi="Century Gothic" w:cs="Tahoma"/>
          <w:bCs/>
          <w:sz w:val="20"/>
          <w:szCs w:val="20"/>
        </w:rPr>
      </w:pPr>
      <w:r>
        <w:rPr>
          <w:rFonts w:ascii="Century Gothic" w:hAnsi="Century Gothic" w:cs="Tahoma"/>
          <w:bCs/>
          <w:noProof/>
          <w:color w:val="000000"/>
          <w:lang w:val="es-CO" w:eastAsia="es-CO"/>
        </w:rPr>
        <w:drawing>
          <wp:inline distT="0" distB="0" distL="0" distR="0" wp14:anchorId="51A34A49" wp14:editId="0065C324">
            <wp:extent cx="5692775" cy="2361538"/>
            <wp:effectExtent l="0" t="0" r="3175" b="127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484D8F13" w14:textId="77777777" w:rsidR="00912B03" w:rsidRDefault="00912B03" w:rsidP="00912B03">
      <w:pPr>
        <w:spacing w:line="276" w:lineRule="auto"/>
        <w:jc w:val="both"/>
        <w:rPr>
          <w:rFonts w:ascii="Century Gothic" w:hAnsi="Century Gothic" w:cs="Tahoma"/>
          <w:bCs/>
          <w:sz w:val="20"/>
          <w:szCs w:val="20"/>
        </w:rPr>
      </w:pPr>
    </w:p>
    <w:p w14:paraId="6276B2C7" w14:textId="77777777" w:rsidR="00912B03" w:rsidRDefault="00912B03" w:rsidP="00912B03">
      <w:pPr>
        <w:spacing w:line="276" w:lineRule="auto"/>
        <w:jc w:val="both"/>
        <w:rPr>
          <w:rFonts w:ascii="Century Gothic" w:hAnsi="Century Gothic" w:cs="Tahoma"/>
          <w:bCs/>
          <w:sz w:val="20"/>
          <w:szCs w:val="20"/>
        </w:rPr>
      </w:pPr>
      <w:r>
        <w:rPr>
          <w:rFonts w:ascii="Century Gothic" w:hAnsi="Century Gothic" w:cs="Tahoma"/>
          <w:bCs/>
          <w:sz w:val="20"/>
          <w:szCs w:val="20"/>
        </w:rPr>
        <w:t xml:space="preserve">Como se logra observar en la gráfica, solo se presentan valores de la vigencia 2019 por consumo de energía eléctrica, en vigencia 2018 se prestó el servicio administrativo y académico desde el Centro de Desarrollo de la Madera y desde una infraestructura alquilada como lo fue la Normal de la Presentación, no se puede hacer un comparativo de una vigencia a otra para determinar con pertinencia el aumento o la disminución por el servicio. </w:t>
      </w:r>
    </w:p>
    <w:p w14:paraId="7EB56530" w14:textId="77777777" w:rsidR="00912B03" w:rsidRDefault="00912B03" w:rsidP="00912B03">
      <w:pPr>
        <w:spacing w:line="276" w:lineRule="auto"/>
        <w:jc w:val="both"/>
        <w:rPr>
          <w:rFonts w:ascii="Century Gothic" w:hAnsi="Century Gothic" w:cs="Tahoma"/>
          <w:bCs/>
          <w:sz w:val="20"/>
          <w:szCs w:val="20"/>
        </w:rPr>
      </w:pPr>
    </w:p>
    <w:p w14:paraId="0FF7EE08" w14:textId="77777777" w:rsidR="00912B03" w:rsidRDefault="00912B03" w:rsidP="00912B03">
      <w:pPr>
        <w:spacing w:line="276" w:lineRule="auto"/>
        <w:jc w:val="both"/>
        <w:rPr>
          <w:rFonts w:ascii="Century Gothic" w:hAnsi="Century Gothic" w:cs="Tahoma"/>
          <w:bCs/>
          <w:sz w:val="20"/>
          <w:szCs w:val="20"/>
        </w:rPr>
      </w:pPr>
    </w:p>
    <w:p w14:paraId="35736BAB" w14:textId="77777777" w:rsidR="00912B03" w:rsidRDefault="00912B03" w:rsidP="00912B03">
      <w:pPr>
        <w:spacing w:line="276" w:lineRule="auto"/>
        <w:jc w:val="both"/>
        <w:rPr>
          <w:rFonts w:ascii="Century Gothic" w:hAnsi="Century Gothic" w:cs="Tahoma"/>
          <w:bCs/>
          <w:sz w:val="20"/>
          <w:szCs w:val="20"/>
        </w:rPr>
      </w:pPr>
    </w:p>
    <w:p w14:paraId="27F652E5" w14:textId="77777777" w:rsidR="00912B03" w:rsidRDefault="00912B03" w:rsidP="00912B03">
      <w:pPr>
        <w:spacing w:line="276" w:lineRule="auto"/>
        <w:jc w:val="both"/>
        <w:rPr>
          <w:rFonts w:ascii="Century Gothic" w:hAnsi="Century Gothic" w:cs="Tahoma"/>
          <w:bCs/>
          <w:sz w:val="20"/>
          <w:szCs w:val="20"/>
        </w:rPr>
      </w:pPr>
      <w:r>
        <w:rPr>
          <w:rFonts w:ascii="Century Gothic" w:hAnsi="Century Gothic" w:cs="Tahoma"/>
          <w:bCs/>
          <w:noProof/>
          <w:color w:val="000000"/>
          <w:lang w:val="es-CO" w:eastAsia="es-CO"/>
        </w:rPr>
        <w:lastRenderedPageBreak/>
        <w:drawing>
          <wp:inline distT="0" distB="0" distL="0" distR="0" wp14:anchorId="5AFBEFC7" wp14:editId="0E2A8BE0">
            <wp:extent cx="5486400" cy="2449002"/>
            <wp:effectExtent l="0" t="0" r="0" b="889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FD6D184" w14:textId="77777777" w:rsidR="00912B03" w:rsidRDefault="00912B03" w:rsidP="00912B03">
      <w:pPr>
        <w:spacing w:line="276" w:lineRule="auto"/>
        <w:jc w:val="both"/>
        <w:rPr>
          <w:rFonts w:ascii="Century Gothic" w:hAnsi="Century Gothic" w:cs="Tahoma"/>
          <w:bCs/>
          <w:sz w:val="20"/>
          <w:szCs w:val="20"/>
        </w:rPr>
      </w:pPr>
    </w:p>
    <w:p w14:paraId="5F3082E1" w14:textId="32D08C7E" w:rsidR="00912B03" w:rsidRDefault="00912B03" w:rsidP="00912B03">
      <w:pPr>
        <w:spacing w:line="276" w:lineRule="auto"/>
        <w:jc w:val="both"/>
        <w:rPr>
          <w:rFonts w:ascii="Century Gothic" w:hAnsi="Century Gothic" w:cs="Tahoma"/>
          <w:bCs/>
          <w:sz w:val="20"/>
          <w:szCs w:val="20"/>
        </w:rPr>
      </w:pPr>
      <w:r>
        <w:rPr>
          <w:rFonts w:ascii="Century Gothic" w:hAnsi="Century Gothic" w:cs="Tahoma"/>
          <w:bCs/>
          <w:sz w:val="20"/>
          <w:szCs w:val="20"/>
        </w:rPr>
        <w:t>Como se observa en la gráfica, los valores por consumo de energía del centro de transferencia tecnológica Granja san José son muy bajos, aunque se presenta una disminución significativa comparada la vigencia 2018, no se tiene claro a qué obedece la disminución, debido a que en la granja la gran mayoría de las actividades son operativas, el consumo, se deriva de uso de instalaciones eléctricas como el cerco eléctrico para el ganado y equipos para ayudas audiovisuales como lo son los computadores y</w:t>
      </w:r>
      <w:r w:rsidR="001F6B4A">
        <w:rPr>
          <w:rFonts w:ascii="Century Gothic" w:hAnsi="Century Gothic" w:cs="Tahoma"/>
          <w:bCs/>
          <w:sz w:val="20"/>
          <w:szCs w:val="20"/>
        </w:rPr>
        <w:t xml:space="preserve"> uso de video vean, entre otros cuando son usados por docentes en el CTT.</w:t>
      </w:r>
    </w:p>
    <w:p w14:paraId="6319C7FB" w14:textId="77777777" w:rsidR="00912B03" w:rsidRDefault="00912B03" w:rsidP="00912B03">
      <w:pPr>
        <w:spacing w:line="276" w:lineRule="auto"/>
        <w:jc w:val="both"/>
        <w:rPr>
          <w:rFonts w:ascii="Century Gothic" w:hAnsi="Century Gothic" w:cs="Tahoma"/>
          <w:bCs/>
          <w:sz w:val="20"/>
          <w:szCs w:val="20"/>
        </w:rPr>
      </w:pPr>
      <w:r>
        <w:rPr>
          <w:rFonts w:ascii="Century Gothic" w:hAnsi="Century Gothic" w:cs="Tahoma"/>
          <w:bCs/>
          <w:sz w:val="20"/>
          <w:szCs w:val="20"/>
        </w:rPr>
        <w:t xml:space="preserve"> </w:t>
      </w:r>
    </w:p>
    <w:p w14:paraId="6F19C4A4" w14:textId="77777777" w:rsidR="00912B03" w:rsidRPr="009F5D43" w:rsidRDefault="00912B03" w:rsidP="00912B03">
      <w:pPr>
        <w:spacing w:line="276" w:lineRule="auto"/>
        <w:jc w:val="both"/>
        <w:rPr>
          <w:rFonts w:ascii="AR BLANCA" w:hAnsi="AR BLANCA"/>
          <w:u w:val="single"/>
        </w:rPr>
      </w:pPr>
      <w:r w:rsidRPr="009F5D43">
        <w:rPr>
          <w:rFonts w:ascii="AR BLANCA" w:hAnsi="AR BLANCA"/>
          <w:u w:val="single"/>
        </w:rPr>
        <w:t>Acueducto, Aseo y Alcantarillado</w:t>
      </w:r>
    </w:p>
    <w:p w14:paraId="4A99CD53" w14:textId="67F1D793" w:rsidR="00912B03" w:rsidRPr="009C5916" w:rsidRDefault="00912B03" w:rsidP="00912B03">
      <w:pPr>
        <w:spacing w:line="276" w:lineRule="auto"/>
        <w:jc w:val="both"/>
        <w:rPr>
          <w:rFonts w:ascii="Century Gothic" w:hAnsi="Century Gothic" w:cs="Tahoma"/>
          <w:bCs/>
          <w:sz w:val="20"/>
          <w:szCs w:val="20"/>
        </w:rPr>
      </w:pPr>
      <w:r w:rsidRPr="009C5916">
        <w:rPr>
          <w:rFonts w:ascii="Century Gothic" w:hAnsi="Century Gothic" w:cs="Tahoma"/>
          <w:bCs/>
          <w:sz w:val="20"/>
          <w:szCs w:val="20"/>
        </w:rPr>
        <w:t>Para el caso de los servicios de aseo se verificaron los pagos realizados en el trimestre (Abril- Junio) encontrando los siguientes valores; pago realizado el mes de Abril $26.450 pago realizado en el mes de Mayo por valor de $26.450 y para el mes de Junio no se presentó pago por no facturación por parte de la empresa prestadora del servicio; este concepto obedece exclusivamente al cobro por servicio de recolección de basura en el CDM Centro de desarrollo de la madera por la empresa Servi</w:t>
      </w:r>
      <w:r w:rsidR="009C5916">
        <w:rPr>
          <w:rFonts w:ascii="Century Gothic" w:hAnsi="Century Gothic" w:cs="Tahoma"/>
          <w:bCs/>
          <w:sz w:val="20"/>
          <w:szCs w:val="20"/>
        </w:rPr>
        <w:t>-</w:t>
      </w:r>
      <w:r w:rsidRPr="009C5916">
        <w:rPr>
          <w:rFonts w:ascii="Century Gothic" w:hAnsi="Century Gothic" w:cs="Tahoma"/>
          <w:bCs/>
          <w:sz w:val="20"/>
          <w:szCs w:val="20"/>
        </w:rPr>
        <w:t>oriente.</w:t>
      </w:r>
    </w:p>
    <w:p w14:paraId="0966CBD6" w14:textId="77777777" w:rsidR="00912B03" w:rsidRPr="009C5916" w:rsidRDefault="00912B03" w:rsidP="00912B03">
      <w:pPr>
        <w:spacing w:line="276" w:lineRule="auto"/>
        <w:jc w:val="both"/>
        <w:rPr>
          <w:rFonts w:ascii="Century Gothic" w:hAnsi="Century Gothic" w:cs="Tahoma"/>
          <w:bCs/>
          <w:sz w:val="20"/>
          <w:szCs w:val="20"/>
        </w:rPr>
      </w:pPr>
    </w:p>
    <w:p w14:paraId="47A68CAF" w14:textId="25A463F6" w:rsidR="00912B03" w:rsidRPr="009C5916" w:rsidRDefault="00912B03" w:rsidP="00912B03">
      <w:pPr>
        <w:spacing w:line="276" w:lineRule="auto"/>
        <w:jc w:val="both"/>
        <w:rPr>
          <w:rFonts w:ascii="Century Gothic" w:hAnsi="Century Gothic" w:cs="Tahoma"/>
          <w:bCs/>
          <w:sz w:val="20"/>
          <w:szCs w:val="20"/>
        </w:rPr>
      </w:pPr>
      <w:r w:rsidRPr="009C5916">
        <w:rPr>
          <w:rFonts w:ascii="Century Gothic" w:hAnsi="Century Gothic" w:cs="Tahoma"/>
          <w:bCs/>
          <w:sz w:val="20"/>
          <w:szCs w:val="20"/>
        </w:rPr>
        <w:t>El otro concepto que se cobra a la IES es por concepto de acueducto y alcant</w:t>
      </w:r>
      <w:r w:rsidR="001F6B4A">
        <w:rPr>
          <w:rFonts w:ascii="Century Gothic" w:hAnsi="Century Gothic" w:cs="Tahoma"/>
          <w:bCs/>
          <w:sz w:val="20"/>
          <w:szCs w:val="20"/>
        </w:rPr>
        <w:t>arillado;</w:t>
      </w:r>
      <w:r w:rsidRPr="009C5916">
        <w:rPr>
          <w:rFonts w:ascii="Century Gothic" w:hAnsi="Century Gothic" w:cs="Tahoma"/>
          <w:bCs/>
          <w:sz w:val="20"/>
          <w:szCs w:val="20"/>
        </w:rPr>
        <w:t xml:space="preserve"> a partir del mes de enero se empieza a facturar por </w:t>
      </w:r>
      <w:r w:rsidR="001F6B4A" w:rsidRPr="009C5916">
        <w:rPr>
          <w:rFonts w:ascii="Century Gothic" w:hAnsi="Century Gothic" w:cs="Tahoma"/>
          <w:bCs/>
          <w:sz w:val="20"/>
          <w:szCs w:val="20"/>
        </w:rPr>
        <w:t>las empresas públicas</w:t>
      </w:r>
      <w:r w:rsidRPr="009C5916">
        <w:rPr>
          <w:rFonts w:ascii="Century Gothic" w:hAnsi="Century Gothic" w:cs="Tahoma"/>
          <w:bCs/>
          <w:sz w:val="20"/>
          <w:szCs w:val="20"/>
        </w:rPr>
        <w:t xml:space="preserve"> de Pensilvania</w:t>
      </w:r>
      <w:r w:rsidR="001F6B4A">
        <w:rPr>
          <w:rFonts w:ascii="Century Gothic" w:hAnsi="Century Gothic" w:cs="Tahoma"/>
          <w:bCs/>
          <w:sz w:val="20"/>
          <w:szCs w:val="20"/>
        </w:rPr>
        <w:t xml:space="preserve"> este servicio</w:t>
      </w:r>
      <w:r w:rsidRPr="009C5916">
        <w:rPr>
          <w:rFonts w:ascii="Century Gothic" w:hAnsi="Century Gothic" w:cs="Tahoma"/>
          <w:bCs/>
          <w:sz w:val="20"/>
          <w:szCs w:val="20"/>
        </w:rPr>
        <w:t>, en vigencia anterior la firma contratista quien era la encargada del contrato de reforzamiento y adecuación se ha</w:t>
      </w:r>
      <w:r w:rsidR="001F6B4A">
        <w:rPr>
          <w:rFonts w:ascii="Century Gothic" w:hAnsi="Century Gothic" w:cs="Tahoma"/>
          <w:bCs/>
          <w:sz w:val="20"/>
          <w:szCs w:val="20"/>
        </w:rPr>
        <w:t>cía responsable de cancelar el valor por el</w:t>
      </w:r>
      <w:r w:rsidRPr="009C5916">
        <w:rPr>
          <w:rFonts w:ascii="Century Gothic" w:hAnsi="Century Gothic" w:cs="Tahoma"/>
          <w:bCs/>
          <w:sz w:val="20"/>
          <w:szCs w:val="20"/>
        </w:rPr>
        <w:t xml:space="preserve"> servicio.</w:t>
      </w:r>
    </w:p>
    <w:p w14:paraId="5B6FFB67" w14:textId="77777777" w:rsidR="00912B03" w:rsidRDefault="00912B03" w:rsidP="00912B03">
      <w:pPr>
        <w:spacing w:line="276" w:lineRule="auto"/>
        <w:jc w:val="both"/>
        <w:rPr>
          <w:rFonts w:ascii="Century Gothic" w:hAnsi="Century Gothic" w:cs="Tahoma"/>
          <w:bCs/>
          <w:color w:val="000000"/>
          <w:sz w:val="20"/>
          <w:szCs w:val="20"/>
        </w:rPr>
      </w:pPr>
    </w:p>
    <w:p w14:paraId="720C727C" w14:textId="77777777" w:rsidR="00912B03" w:rsidRDefault="00912B03" w:rsidP="00912B03">
      <w:pPr>
        <w:spacing w:line="276" w:lineRule="auto"/>
        <w:jc w:val="both"/>
        <w:rPr>
          <w:rFonts w:ascii="Century Gothic" w:hAnsi="Century Gothic" w:cs="Tahoma"/>
          <w:bCs/>
          <w:color w:val="000000"/>
          <w:sz w:val="20"/>
          <w:szCs w:val="20"/>
        </w:rPr>
      </w:pPr>
      <w:r>
        <w:rPr>
          <w:rFonts w:ascii="Century Gothic" w:hAnsi="Century Gothic" w:cs="Tahoma"/>
          <w:bCs/>
          <w:noProof/>
          <w:color w:val="000000"/>
          <w:lang w:val="es-CO" w:eastAsia="es-CO"/>
        </w:rPr>
        <w:drawing>
          <wp:inline distT="0" distB="0" distL="0" distR="0" wp14:anchorId="1144C56D" wp14:editId="1656B127">
            <wp:extent cx="5796280" cy="1717481"/>
            <wp:effectExtent l="0" t="0" r="13970" b="1651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290F79B" w14:textId="77777777" w:rsidR="00912B03" w:rsidRDefault="00912B03" w:rsidP="00912B03">
      <w:pPr>
        <w:spacing w:line="276" w:lineRule="auto"/>
        <w:jc w:val="both"/>
        <w:rPr>
          <w:rFonts w:ascii="Century Gothic" w:hAnsi="Century Gothic" w:cs="Tahoma"/>
          <w:bCs/>
          <w:color w:val="000000"/>
          <w:sz w:val="20"/>
          <w:szCs w:val="20"/>
        </w:rPr>
      </w:pPr>
    </w:p>
    <w:p w14:paraId="6E77D92F" w14:textId="77777777" w:rsidR="00912B03" w:rsidRDefault="00912B03" w:rsidP="00912B03">
      <w:pPr>
        <w:jc w:val="both"/>
      </w:pPr>
      <w:r w:rsidRPr="003D0C94">
        <w:rPr>
          <w:rFonts w:ascii="Century Gothic" w:hAnsi="Century Gothic" w:cs="Tahoma"/>
          <w:bCs/>
          <w:color w:val="000000"/>
          <w:sz w:val="20"/>
          <w:szCs w:val="20"/>
        </w:rPr>
        <w:lastRenderedPageBreak/>
        <w:t>La disminución  que se observa por servicio de acueducto y alcantarillado obedece principalmente a un plan de uso y racionalización del agua en la IES, se dio instrucciones a los</w:t>
      </w:r>
      <w:r>
        <w:t xml:space="preserve"> </w:t>
      </w:r>
      <w:r w:rsidRPr="003D0C94">
        <w:rPr>
          <w:rFonts w:ascii="Century Gothic" w:hAnsi="Century Gothic" w:cs="Tahoma"/>
          <w:bCs/>
          <w:color w:val="000000"/>
          <w:sz w:val="20"/>
          <w:szCs w:val="20"/>
        </w:rPr>
        <w:t>funcionarios administrativos y docentes para que tuvieran control sobre las descargas que se hacen en los sanitarios, también el uso de llaves de agua anti vandalismo ha</w:t>
      </w:r>
      <w:r>
        <w:rPr>
          <w:rFonts w:ascii="Century Gothic" w:hAnsi="Century Gothic" w:cs="Tahoma"/>
          <w:bCs/>
          <w:color w:val="000000"/>
          <w:sz w:val="20"/>
          <w:szCs w:val="20"/>
        </w:rPr>
        <w:t>n</w:t>
      </w:r>
      <w:r w:rsidRPr="003D0C94">
        <w:rPr>
          <w:rFonts w:ascii="Century Gothic" w:hAnsi="Century Gothic" w:cs="Tahoma"/>
          <w:bCs/>
          <w:color w:val="000000"/>
          <w:sz w:val="20"/>
          <w:szCs w:val="20"/>
        </w:rPr>
        <w:t xml:space="preserve"> servido para que no se desperdicie agua en la entidad ya que no se permite dejar llaves mientras se están enjuagando o se están utilizando; el tanque de agua el cual fue reubicado en los niveles inferiores fue adecuado para que no presentara derrames, cuando este se encuentra en su estado de llenado óptimo se cierra automáticamente.</w:t>
      </w:r>
      <w:r>
        <w:t xml:space="preserve"> </w:t>
      </w:r>
    </w:p>
    <w:p w14:paraId="06D3E527" w14:textId="77777777" w:rsidR="00912B03" w:rsidRDefault="00912B03" w:rsidP="00912B03">
      <w:pPr>
        <w:spacing w:line="276" w:lineRule="auto"/>
        <w:jc w:val="both"/>
        <w:rPr>
          <w:rFonts w:ascii="Century Gothic" w:hAnsi="Century Gothic" w:cs="Tahoma"/>
          <w:bCs/>
          <w:color w:val="000000"/>
          <w:sz w:val="20"/>
          <w:szCs w:val="20"/>
        </w:rPr>
      </w:pPr>
    </w:p>
    <w:p w14:paraId="0A0AAD10" w14:textId="77777777" w:rsidR="00912B03" w:rsidRDefault="00912B03" w:rsidP="00912B03">
      <w:pPr>
        <w:spacing w:line="276" w:lineRule="auto"/>
        <w:jc w:val="both"/>
        <w:rPr>
          <w:rFonts w:ascii="AR BLANCA" w:hAnsi="AR BLANCA"/>
          <w:u w:val="single"/>
        </w:rPr>
      </w:pPr>
      <w:r w:rsidRPr="00DF60B9">
        <w:rPr>
          <w:rFonts w:ascii="AR BLANCA" w:hAnsi="AR BLANCA"/>
          <w:u w:val="single"/>
        </w:rPr>
        <w:t>Viáticos y gastos de Viaje</w:t>
      </w:r>
      <w:r>
        <w:rPr>
          <w:rFonts w:ascii="AR BLANCA" w:hAnsi="AR BLANCA"/>
          <w:u w:val="single"/>
        </w:rPr>
        <w:t xml:space="preserve"> comparativo 2018-2019</w:t>
      </w:r>
      <w:r w:rsidRPr="00DF60B9">
        <w:rPr>
          <w:rFonts w:ascii="AR BLANCA" w:hAnsi="AR BLANCA"/>
          <w:u w:val="single"/>
        </w:rPr>
        <w:t xml:space="preserve">: </w:t>
      </w:r>
    </w:p>
    <w:p w14:paraId="569DF283" w14:textId="77777777" w:rsidR="00912B03" w:rsidRDefault="00912B03" w:rsidP="00912B03">
      <w:pPr>
        <w:spacing w:line="276" w:lineRule="auto"/>
        <w:jc w:val="both"/>
        <w:rPr>
          <w:rFonts w:ascii="AR BLANCA" w:hAnsi="AR BLANCA"/>
          <w:u w:val="single"/>
        </w:rPr>
      </w:pPr>
    </w:p>
    <w:p w14:paraId="046D722C" w14:textId="77777777" w:rsidR="00912B03" w:rsidRDefault="00912B03" w:rsidP="00912B03">
      <w:pPr>
        <w:spacing w:line="276" w:lineRule="auto"/>
        <w:jc w:val="both"/>
        <w:rPr>
          <w:rFonts w:ascii="AR BLANCA" w:hAnsi="AR BLANCA"/>
          <w:u w:val="single"/>
        </w:rPr>
      </w:pPr>
      <w:r w:rsidRPr="00DF60B9">
        <w:rPr>
          <w:rFonts w:ascii="AR BLANCA" w:hAnsi="AR BLANCA"/>
          <w:u w:val="single"/>
        </w:rPr>
        <w:t>Relación Viáticos Docentes</w:t>
      </w:r>
    </w:p>
    <w:p w14:paraId="75C1A8A5" w14:textId="77777777" w:rsidR="00912B03" w:rsidRDefault="00912B03" w:rsidP="00912B03">
      <w:pPr>
        <w:spacing w:line="276" w:lineRule="auto"/>
        <w:jc w:val="both"/>
        <w:rPr>
          <w:rFonts w:ascii="AR BLANCA" w:hAnsi="AR BLANCA"/>
          <w:u w:val="single"/>
        </w:rPr>
      </w:pPr>
      <w:r>
        <w:rPr>
          <w:rFonts w:ascii="Century Gothic" w:hAnsi="Century Gothic" w:cs="Tahoma"/>
          <w:bCs/>
          <w:noProof/>
          <w:color w:val="000000"/>
          <w:lang w:val="es-CO" w:eastAsia="es-CO"/>
        </w:rPr>
        <w:drawing>
          <wp:inline distT="0" distB="0" distL="0" distR="0" wp14:anchorId="16D6F4BF" wp14:editId="4F77F31E">
            <wp:extent cx="5486400" cy="2631881"/>
            <wp:effectExtent l="0" t="0" r="0" b="1651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16FB7A8" w14:textId="77777777" w:rsidR="00912B03" w:rsidRPr="00DF60B9" w:rsidRDefault="00912B03" w:rsidP="00912B03">
      <w:pPr>
        <w:spacing w:line="276" w:lineRule="auto"/>
        <w:jc w:val="both"/>
        <w:rPr>
          <w:rFonts w:ascii="AR BLANCA" w:hAnsi="AR BLANCA"/>
          <w:u w:val="single"/>
        </w:rPr>
      </w:pPr>
    </w:p>
    <w:p w14:paraId="55E5694B" w14:textId="77777777" w:rsidR="00912B03" w:rsidRDefault="00912B03" w:rsidP="00912B03">
      <w:pPr>
        <w:spacing w:line="276" w:lineRule="auto"/>
        <w:jc w:val="both"/>
        <w:rPr>
          <w:rFonts w:ascii="Century Gothic" w:hAnsi="Century Gothic" w:cs="Tahoma"/>
          <w:bCs/>
          <w:color w:val="000000"/>
          <w:sz w:val="20"/>
          <w:szCs w:val="20"/>
        </w:rPr>
      </w:pPr>
      <w:r>
        <w:rPr>
          <w:rFonts w:ascii="Century Gothic" w:hAnsi="Century Gothic" w:cs="Tahoma"/>
          <w:bCs/>
          <w:color w:val="000000"/>
          <w:sz w:val="20"/>
          <w:szCs w:val="20"/>
        </w:rPr>
        <w:t>Como se logra observar en la gráfica los viáticos para traslados del grupo docente a medida que va pasando los meses  van aumentando las necesidades de desplazamientos, hay variaciones bien representativas para la vigencia 2019 en su segundo trimestre, se observa un incremento sustancial comparada la vigencia 2018-2019, el incremento obedece al mes de Abril  del 9.24%,  el mes de mayo de 13.51%, y el mes de junio de 24.66%.</w:t>
      </w:r>
    </w:p>
    <w:p w14:paraId="5D05441A" w14:textId="77777777" w:rsidR="00912B03" w:rsidRDefault="00912B03" w:rsidP="00912B03">
      <w:pPr>
        <w:spacing w:line="276" w:lineRule="auto"/>
        <w:jc w:val="both"/>
        <w:rPr>
          <w:rFonts w:ascii="Century Gothic" w:hAnsi="Century Gothic" w:cs="Tahoma"/>
          <w:bCs/>
          <w:color w:val="000000"/>
          <w:sz w:val="20"/>
          <w:szCs w:val="20"/>
        </w:rPr>
      </w:pPr>
    </w:p>
    <w:p w14:paraId="2E127BD4" w14:textId="77777777" w:rsidR="00912B03" w:rsidRDefault="00912B03" w:rsidP="00912B03">
      <w:pPr>
        <w:spacing w:line="276" w:lineRule="auto"/>
        <w:jc w:val="both"/>
        <w:rPr>
          <w:rFonts w:ascii="Century Gothic" w:hAnsi="Century Gothic" w:cs="Tahoma"/>
          <w:bCs/>
          <w:color w:val="000000"/>
          <w:sz w:val="20"/>
          <w:szCs w:val="20"/>
        </w:rPr>
      </w:pPr>
      <w:r>
        <w:rPr>
          <w:rFonts w:ascii="Century Gothic" w:hAnsi="Century Gothic" w:cs="Tahoma"/>
          <w:bCs/>
          <w:color w:val="000000"/>
          <w:sz w:val="20"/>
          <w:szCs w:val="20"/>
        </w:rPr>
        <w:t xml:space="preserve">Como es de conocimiento de todos los funcionarios de la IES, los viáticos y gastos de viaje son cubiertos con recursos propios, de acuerdo al orden de gastos que se ha presentado por este concepto durante lo corrido de esta vigencia se cree que para el mes de septiembre no se tendrá recurso para traslados del grupo docente;  se considera desde la dependencia de control interno que el rubro a mediados del mes de septiembre estará desfinanciado; de acuerdo a información conciliada con el jefe de presupuesto se apropiaron $15.000.000 y a la fecha de este informe se han gastado aproximadamente  $12.135.950, nuevamente se recuerda a la direcciòn la necesidad imperante de establecer una política sobre el rubro de viáticos y gastos de viaje, no solo para docentes si no para administrativos, la entidad no cuenta con la capacidad suficiente para autorizar todas las solicitudes de traslado que se hacen desde el cuerpo docente y el equipo administrativo. </w:t>
      </w:r>
    </w:p>
    <w:p w14:paraId="16253A73" w14:textId="77777777" w:rsidR="00912B03" w:rsidRDefault="00912B03" w:rsidP="00912B03">
      <w:pPr>
        <w:spacing w:line="276" w:lineRule="auto"/>
        <w:jc w:val="both"/>
        <w:rPr>
          <w:rFonts w:ascii="Century Gothic" w:hAnsi="Century Gothic" w:cs="Tahoma"/>
          <w:bCs/>
          <w:color w:val="000000"/>
          <w:sz w:val="20"/>
          <w:szCs w:val="20"/>
        </w:rPr>
      </w:pPr>
    </w:p>
    <w:p w14:paraId="2D401DBA" w14:textId="77777777" w:rsidR="00912B03" w:rsidRDefault="00912B03" w:rsidP="00912B03">
      <w:pPr>
        <w:spacing w:line="276" w:lineRule="auto"/>
        <w:jc w:val="both"/>
        <w:rPr>
          <w:rFonts w:ascii="Century Gothic" w:hAnsi="Century Gothic" w:cs="Tahoma"/>
          <w:bCs/>
          <w:color w:val="000000"/>
          <w:sz w:val="20"/>
          <w:szCs w:val="20"/>
        </w:rPr>
      </w:pPr>
      <w:r>
        <w:rPr>
          <w:rFonts w:ascii="Century Gothic" w:hAnsi="Century Gothic" w:cs="Tahoma"/>
          <w:bCs/>
          <w:color w:val="000000"/>
          <w:sz w:val="20"/>
          <w:szCs w:val="20"/>
        </w:rPr>
        <w:lastRenderedPageBreak/>
        <w:t xml:space="preserve"> A continuación se hace una relación de los eventos a los cuales se ha participado como institución por el equipo docente.</w:t>
      </w:r>
    </w:p>
    <w:p w14:paraId="0FC13B25" w14:textId="77777777" w:rsidR="00912B03" w:rsidRDefault="00912B03" w:rsidP="00912B03">
      <w:pPr>
        <w:spacing w:line="276" w:lineRule="auto"/>
        <w:jc w:val="both"/>
        <w:rPr>
          <w:rFonts w:ascii="Century Gothic" w:hAnsi="Century Gothic" w:cs="Tahoma"/>
          <w:bCs/>
          <w:color w:val="000000"/>
          <w:sz w:val="20"/>
          <w:szCs w:val="20"/>
        </w:rPr>
      </w:pPr>
    </w:p>
    <w:tbl>
      <w:tblPr>
        <w:tblStyle w:val="Tablaconcuadrcula"/>
        <w:tblW w:w="9085" w:type="dxa"/>
        <w:tblLayout w:type="fixed"/>
        <w:tblLook w:val="04A0" w:firstRow="1" w:lastRow="0" w:firstColumn="1" w:lastColumn="0" w:noHBand="0" w:noVBand="1"/>
      </w:tblPr>
      <w:tblGrid>
        <w:gridCol w:w="1255"/>
        <w:gridCol w:w="1080"/>
        <w:gridCol w:w="990"/>
        <w:gridCol w:w="1080"/>
        <w:gridCol w:w="4680"/>
      </w:tblGrid>
      <w:tr w:rsidR="00912B03" w:rsidRPr="005F46F1" w14:paraId="03C901F4" w14:textId="77777777" w:rsidTr="002F00CD">
        <w:tc>
          <w:tcPr>
            <w:tcW w:w="1255" w:type="dxa"/>
          </w:tcPr>
          <w:p w14:paraId="0306B45D" w14:textId="77777777" w:rsidR="00912B03" w:rsidRPr="005F46F1" w:rsidRDefault="00912B03" w:rsidP="002F00CD">
            <w:pPr>
              <w:spacing w:line="276" w:lineRule="auto"/>
              <w:jc w:val="center"/>
              <w:rPr>
                <w:rFonts w:ascii="Century Gothic" w:hAnsi="Century Gothic" w:cs="Tahoma"/>
                <w:bCs/>
                <w:color w:val="000000"/>
                <w:sz w:val="16"/>
                <w:szCs w:val="16"/>
              </w:rPr>
            </w:pPr>
            <w:r w:rsidRPr="005F46F1">
              <w:rPr>
                <w:rFonts w:ascii="Century Gothic" w:hAnsi="Century Gothic" w:cs="Tahoma"/>
                <w:bCs/>
                <w:color w:val="000000"/>
                <w:sz w:val="16"/>
                <w:szCs w:val="16"/>
              </w:rPr>
              <w:t>Mes</w:t>
            </w:r>
          </w:p>
        </w:tc>
        <w:tc>
          <w:tcPr>
            <w:tcW w:w="1080" w:type="dxa"/>
          </w:tcPr>
          <w:p w14:paraId="334216EC" w14:textId="77777777" w:rsidR="00912B03" w:rsidRPr="005F46F1" w:rsidRDefault="00912B03" w:rsidP="002F00CD">
            <w:pPr>
              <w:spacing w:line="276" w:lineRule="auto"/>
              <w:jc w:val="center"/>
              <w:rPr>
                <w:rFonts w:ascii="Century Gothic" w:hAnsi="Century Gothic" w:cs="Tahoma"/>
                <w:bCs/>
                <w:color w:val="000000"/>
                <w:sz w:val="16"/>
                <w:szCs w:val="16"/>
              </w:rPr>
            </w:pPr>
            <w:r w:rsidRPr="005F46F1">
              <w:rPr>
                <w:rFonts w:ascii="Century Gothic" w:hAnsi="Century Gothic" w:cs="Tahoma"/>
                <w:bCs/>
                <w:color w:val="000000"/>
                <w:sz w:val="16"/>
                <w:szCs w:val="16"/>
              </w:rPr>
              <w:t>Valor Gastado total</w:t>
            </w:r>
          </w:p>
        </w:tc>
        <w:tc>
          <w:tcPr>
            <w:tcW w:w="990" w:type="dxa"/>
          </w:tcPr>
          <w:p w14:paraId="09762BFD" w14:textId="77777777" w:rsidR="00912B03" w:rsidRPr="005F46F1" w:rsidRDefault="00912B03" w:rsidP="002F00CD">
            <w:pPr>
              <w:spacing w:line="276" w:lineRule="auto"/>
              <w:jc w:val="center"/>
              <w:rPr>
                <w:rFonts w:ascii="Century Gothic" w:hAnsi="Century Gothic" w:cs="Tahoma"/>
                <w:bCs/>
                <w:color w:val="000000"/>
                <w:sz w:val="16"/>
                <w:szCs w:val="16"/>
              </w:rPr>
            </w:pPr>
            <w:r>
              <w:rPr>
                <w:rFonts w:ascii="Century Gothic" w:hAnsi="Century Gothic" w:cs="Tahoma"/>
                <w:bCs/>
                <w:color w:val="000000"/>
                <w:sz w:val="16"/>
                <w:szCs w:val="16"/>
              </w:rPr>
              <w:t>Valor desplazamiento para dictar asignatura</w:t>
            </w:r>
          </w:p>
        </w:tc>
        <w:tc>
          <w:tcPr>
            <w:tcW w:w="1080" w:type="dxa"/>
          </w:tcPr>
          <w:p w14:paraId="158241A2" w14:textId="77777777" w:rsidR="00912B03" w:rsidRPr="005F46F1" w:rsidRDefault="00912B03" w:rsidP="002F00CD">
            <w:pPr>
              <w:spacing w:line="276" w:lineRule="auto"/>
              <w:jc w:val="center"/>
              <w:rPr>
                <w:rFonts w:ascii="Century Gothic" w:hAnsi="Century Gothic" w:cs="Tahoma"/>
                <w:bCs/>
                <w:color w:val="000000"/>
                <w:sz w:val="16"/>
                <w:szCs w:val="16"/>
              </w:rPr>
            </w:pPr>
            <w:r>
              <w:rPr>
                <w:rFonts w:ascii="Century Gothic" w:hAnsi="Century Gothic" w:cs="Tahoma"/>
                <w:bCs/>
                <w:color w:val="000000"/>
                <w:sz w:val="16"/>
                <w:szCs w:val="16"/>
              </w:rPr>
              <w:t>Valor asistencia a eventos</w:t>
            </w:r>
          </w:p>
        </w:tc>
        <w:tc>
          <w:tcPr>
            <w:tcW w:w="4680" w:type="dxa"/>
          </w:tcPr>
          <w:p w14:paraId="411CAA96" w14:textId="77777777" w:rsidR="00912B03" w:rsidRPr="00CE2B78" w:rsidRDefault="00912B03" w:rsidP="002F00CD">
            <w:pPr>
              <w:spacing w:line="276" w:lineRule="auto"/>
              <w:jc w:val="center"/>
              <w:rPr>
                <w:rFonts w:ascii="Century Gothic" w:hAnsi="Century Gothic" w:cs="Tahoma"/>
                <w:bCs/>
                <w:color w:val="000000"/>
                <w:sz w:val="16"/>
                <w:szCs w:val="16"/>
              </w:rPr>
            </w:pPr>
            <w:r w:rsidRPr="00CE2B78">
              <w:rPr>
                <w:rFonts w:ascii="Century Gothic" w:hAnsi="Century Gothic" w:cs="Tahoma"/>
                <w:bCs/>
                <w:color w:val="000000"/>
                <w:sz w:val="16"/>
                <w:szCs w:val="16"/>
              </w:rPr>
              <w:t>Participación de Eventos</w:t>
            </w:r>
          </w:p>
        </w:tc>
      </w:tr>
      <w:tr w:rsidR="00912B03" w:rsidRPr="005F46F1" w14:paraId="7CB81C88" w14:textId="77777777" w:rsidTr="002F00CD">
        <w:tc>
          <w:tcPr>
            <w:tcW w:w="1255" w:type="dxa"/>
          </w:tcPr>
          <w:p w14:paraId="515CAFBA" w14:textId="77777777" w:rsidR="00912B03" w:rsidRPr="005F46F1" w:rsidRDefault="00912B03" w:rsidP="002F00CD">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Abril 2019</w:t>
            </w:r>
          </w:p>
        </w:tc>
        <w:tc>
          <w:tcPr>
            <w:tcW w:w="1080" w:type="dxa"/>
          </w:tcPr>
          <w:p w14:paraId="6BCE5459" w14:textId="77777777" w:rsidR="00912B03" w:rsidRPr="005F46F1" w:rsidRDefault="00912B03" w:rsidP="002F00CD">
            <w:pPr>
              <w:spacing w:line="276" w:lineRule="auto"/>
              <w:jc w:val="right"/>
              <w:rPr>
                <w:rFonts w:ascii="Century Gothic" w:hAnsi="Century Gothic" w:cs="Tahoma"/>
                <w:bCs/>
                <w:color w:val="000000"/>
                <w:sz w:val="16"/>
                <w:szCs w:val="16"/>
              </w:rPr>
            </w:pPr>
            <w:r w:rsidRPr="005F46F1">
              <w:rPr>
                <w:rFonts w:ascii="Century Gothic" w:hAnsi="Century Gothic" w:cs="Tahoma"/>
                <w:bCs/>
                <w:color w:val="000000"/>
                <w:sz w:val="16"/>
                <w:szCs w:val="16"/>
              </w:rPr>
              <w:t>$</w:t>
            </w:r>
            <w:r>
              <w:rPr>
                <w:rFonts w:ascii="Century Gothic" w:hAnsi="Century Gothic" w:cs="Tahoma"/>
                <w:bCs/>
                <w:color w:val="000000"/>
                <w:sz w:val="16"/>
                <w:szCs w:val="16"/>
              </w:rPr>
              <w:t>1.042.050</w:t>
            </w:r>
          </w:p>
        </w:tc>
        <w:tc>
          <w:tcPr>
            <w:tcW w:w="990" w:type="dxa"/>
          </w:tcPr>
          <w:p w14:paraId="6586DC1B" w14:textId="77777777" w:rsidR="00912B03" w:rsidRPr="005F46F1" w:rsidRDefault="00912B03" w:rsidP="002F00CD">
            <w:pPr>
              <w:spacing w:line="276" w:lineRule="auto"/>
              <w:jc w:val="both"/>
              <w:rPr>
                <w:rFonts w:ascii="Century Gothic" w:hAnsi="Century Gothic" w:cs="Tahoma"/>
                <w:bCs/>
                <w:color w:val="000000"/>
                <w:sz w:val="16"/>
                <w:szCs w:val="16"/>
              </w:rPr>
            </w:pPr>
            <w:r w:rsidRPr="005F46F1">
              <w:rPr>
                <w:rFonts w:ascii="Century Gothic" w:hAnsi="Century Gothic" w:cs="Tahoma"/>
                <w:bCs/>
                <w:color w:val="000000"/>
                <w:sz w:val="16"/>
                <w:szCs w:val="16"/>
              </w:rPr>
              <w:t>$</w:t>
            </w:r>
            <w:r>
              <w:rPr>
                <w:rFonts w:ascii="Century Gothic" w:hAnsi="Century Gothic" w:cs="Tahoma"/>
                <w:bCs/>
                <w:color w:val="000000"/>
                <w:sz w:val="16"/>
                <w:szCs w:val="16"/>
              </w:rPr>
              <w:t>787.800</w:t>
            </w:r>
          </w:p>
        </w:tc>
        <w:tc>
          <w:tcPr>
            <w:tcW w:w="1080" w:type="dxa"/>
          </w:tcPr>
          <w:p w14:paraId="01B6E8BB" w14:textId="77777777" w:rsidR="00912B03" w:rsidRPr="005F46F1" w:rsidRDefault="00912B03" w:rsidP="002F00CD">
            <w:pPr>
              <w:spacing w:line="276" w:lineRule="auto"/>
              <w:jc w:val="right"/>
              <w:rPr>
                <w:rFonts w:ascii="Century Gothic" w:hAnsi="Century Gothic" w:cs="Tahoma"/>
                <w:bCs/>
                <w:color w:val="000000"/>
                <w:sz w:val="16"/>
                <w:szCs w:val="16"/>
              </w:rPr>
            </w:pPr>
            <w:r w:rsidRPr="005F46F1">
              <w:rPr>
                <w:rFonts w:ascii="Century Gothic" w:hAnsi="Century Gothic" w:cs="Tahoma"/>
                <w:bCs/>
                <w:color w:val="000000"/>
                <w:sz w:val="16"/>
                <w:szCs w:val="16"/>
              </w:rPr>
              <w:t>$</w:t>
            </w:r>
            <w:r>
              <w:rPr>
                <w:rFonts w:ascii="Century Gothic" w:hAnsi="Century Gothic" w:cs="Tahoma"/>
                <w:bCs/>
                <w:color w:val="000000"/>
                <w:sz w:val="16"/>
                <w:szCs w:val="16"/>
              </w:rPr>
              <w:t>254.250</w:t>
            </w:r>
          </w:p>
        </w:tc>
        <w:tc>
          <w:tcPr>
            <w:tcW w:w="4680" w:type="dxa"/>
          </w:tcPr>
          <w:p w14:paraId="610AF724" w14:textId="77777777" w:rsidR="00912B03" w:rsidRPr="005F46F1" w:rsidRDefault="00912B03" w:rsidP="002F00CD">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 xml:space="preserve">Participación evento mes de abril consejo Directivo por parte del Vicerrector Académico. </w:t>
            </w:r>
          </w:p>
        </w:tc>
      </w:tr>
      <w:tr w:rsidR="00912B03" w:rsidRPr="005F46F1" w14:paraId="68A63B33" w14:textId="77777777" w:rsidTr="002F00CD">
        <w:tc>
          <w:tcPr>
            <w:tcW w:w="1255" w:type="dxa"/>
          </w:tcPr>
          <w:p w14:paraId="3E2B994C" w14:textId="77777777" w:rsidR="00912B03" w:rsidRPr="005F46F1" w:rsidRDefault="00912B03" w:rsidP="002F00CD">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Mayo 2019</w:t>
            </w:r>
          </w:p>
        </w:tc>
        <w:tc>
          <w:tcPr>
            <w:tcW w:w="1080" w:type="dxa"/>
          </w:tcPr>
          <w:p w14:paraId="29A4D73F" w14:textId="77777777" w:rsidR="00912B03" w:rsidRPr="005F46F1" w:rsidRDefault="00912B03" w:rsidP="002F00CD">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$1.335.800</w:t>
            </w:r>
          </w:p>
        </w:tc>
        <w:tc>
          <w:tcPr>
            <w:tcW w:w="990" w:type="dxa"/>
          </w:tcPr>
          <w:p w14:paraId="33E24F2C" w14:textId="77777777" w:rsidR="00912B03" w:rsidRPr="005F46F1" w:rsidRDefault="00912B03" w:rsidP="002F00CD">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$0</w:t>
            </w:r>
          </w:p>
        </w:tc>
        <w:tc>
          <w:tcPr>
            <w:tcW w:w="1080" w:type="dxa"/>
          </w:tcPr>
          <w:p w14:paraId="0C04292C" w14:textId="77777777" w:rsidR="00912B03" w:rsidRDefault="00912B03" w:rsidP="002F00CD">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$1.355.800</w:t>
            </w:r>
          </w:p>
        </w:tc>
        <w:tc>
          <w:tcPr>
            <w:tcW w:w="4680" w:type="dxa"/>
          </w:tcPr>
          <w:p w14:paraId="16AC3CD3" w14:textId="77777777" w:rsidR="00912B03" w:rsidRDefault="00912B03" w:rsidP="002F00CD">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Participación en taller para apoyar el pensamiento crítico de los estudiantes líder de Proyección social e internacionalización, acompañamiento a pares académicos enviados por el MEN desde Manizales al Municipio de Pensilvania por docente ocasional</w:t>
            </w:r>
            <w:r w:rsidRPr="00CE2B78">
              <w:rPr>
                <w:rFonts w:ascii="Century Gothic" w:hAnsi="Century Gothic" w:cs="Tahoma"/>
                <w:bCs/>
                <w:color w:val="000000"/>
                <w:sz w:val="16"/>
                <w:szCs w:val="16"/>
              </w:rPr>
              <w:t>, desplazamiento</w:t>
            </w:r>
            <w:r>
              <w:rPr>
                <w:rFonts w:ascii="Century Gothic" w:hAnsi="Century Gothic" w:cs="Tahoma"/>
                <w:bCs/>
                <w:color w:val="000000"/>
                <w:sz w:val="16"/>
                <w:szCs w:val="16"/>
              </w:rPr>
              <w:t>s</w:t>
            </w:r>
            <w:r w:rsidRPr="00CE2B78">
              <w:rPr>
                <w:rFonts w:ascii="Century Gothic" w:hAnsi="Century Gothic" w:cs="Tahoma"/>
                <w:bCs/>
                <w:color w:val="000000"/>
                <w:sz w:val="16"/>
                <w:szCs w:val="16"/>
              </w:rPr>
              <w:t xml:space="preserve"> docente</w:t>
            </w:r>
            <w:r>
              <w:rPr>
                <w:rFonts w:ascii="Century Gothic" w:hAnsi="Century Gothic" w:cs="Tahoma"/>
                <w:bCs/>
                <w:color w:val="000000"/>
                <w:sz w:val="16"/>
                <w:szCs w:val="16"/>
              </w:rPr>
              <w:t>s</w:t>
            </w:r>
            <w:r w:rsidRPr="00CE2B78">
              <w:rPr>
                <w:rFonts w:ascii="Century Gothic" w:hAnsi="Century Gothic" w:cs="Tahoma"/>
                <w:bCs/>
                <w:color w:val="000000"/>
                <w:sz w:val="16"/>
                <w:szCs w:val="16"/>
              </w:rPr>
              <w:t xml:space="preserve"> para realizar Prácticas académicas, socialización documentos maestros con consejo Directivo</w:t>
            </w:r>
            <w:r>
              <w:rPr>
                <w:rFonts w:ascii="Century Gothic" w:hAnsi="Century Gothic" w:cs="Tahoma"/>
                <w:bCs/>
                <w:color w:val="000000"/>
                <w:sz w:val="16"/>
                <w:szCs w:val="16"/>
              </w:rPr>
              <w:t xml:space="preserve"> por docente del programa contable</w:t>
            </w:r>
            <w:r w:rsidRPr="00CE2B78">
              <w:rPr>
                <w:rFonts w:ascii="Century Gothic" w:hAnsi="Century Gothic" w:cs="Tahoma"/>
                <w:bCs/>
                <w:color w:val="000000"/>
                <w:sz w:val="16"/>
                <w:szCs w:val="16"/>
              </w:rPr>
              <w:t>,</w:t>
            </w:r>
            <w:r>
              <w:rPr>
                <w:rFonts w:ascii="Century Gothic" w:hAnsi="Century Gothic" w:cs="Tahoma"/>
                <w:bCs/>
                <w:color w:val="000000"/>
                <w:sz w:val="16"/>
                <w:szCs w:val="16"/>
              </w:rPr>
              <w:t xml:space="preserve"> practicas académicas Mariquita, venadillo, fresno.</w:t>
            </w:r>
          </w:p>
        </w:tc>
      </w:tr>
      <w:tr w:rsidR="00912B03" w:rsidRPr="005F46F1" w14:paraId="5B1F0565" w14:textId="77777777" w:rsidTr="002F00CD">
        <w:tc>
          <w:tcPr>
            <w:tcW w:w="1255" w:type="dxa"/>
          </w:tcPr>
          <w:p w14:paraId="4C39F77B" w14:textId="77777777" w:rsidR="00912B03" w:rsidRPr="005F46F1" w:rsidRDefault="00912B03" w:rsidP="002F00CD">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Junio 2019</w:t>
            </w:r>
          </w:p>
        </w:tc>
        <w:tc>
          <w:tcPr>
            <w:tcW w:w="1080" w:type="dxa"/>
          </w:tcPr>
          <w:p w14:paraId="66D80F5C" w14:textId="77777777" w:rsidR="00912B03" w:rsidRPr="005F46F1" w:rsidRDefault="00912B03" w:rsidP="002F00CD">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$2.820.700</w:t>
            </w:r>
          </w:p>
        </w:tc>
        <w:tc>
          <w:tcPr>
            <w:tcW w:w="990" w:type="dxa"/>
          </w:tcPr>
          <w:p w14:paraId="09D228EC" w14:textId="77777777" w:rsidR="00912B03" w:rsidRPr="005F46F1" w:rsidRDefault="00912B03" w:rsidP="002F00CD">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$733.700</w:t>
            </w:r>
          </w:p>
        </w:tc>
        <w:tc>
          <w:tcPr>
            <w:tcW w:w="1080" w:type="dxa"/>
          </w:tcPr>
          <w:p w14:paraId="5E7899CF" w14:textId="77777777" w:rsidR="00912B03" w:rsidRDefault="00912B03" w:rsidP="002F00CD">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$2.087.000</w:t>
            </w:r>
          </w:p>
        </w:tc>
        <w:tc>
          <w:tcPr>
            <w:tcW w:w="4680" w:type="dxa"/>
          </w:tcPr>
          <w:p w14:paraId="53B17D41" w14:textId="77777777" w:rsidR="00912B03" w:rsidRDefault="00912B03" w:rsidP="002F00CD">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 xml:space="preserve">Citación coordinadora Manizales para ampliar denuncia formal por acoso laboral. Participación </w:t>
            </w:r>
            <w:r w:rsidRPr="00CE2B78">
              <w:rPr>
                <w:rFonts w:ascii="Century Gothic" w:hAnsi="Century Gothic" w:cs="Tahoma"/>
                <w:bCs/>
                <w:color w:val="000000"/>
                <w:sz w:val="16"/>
                <w:szCs w:val="16"/>
              </w:rPr>
              <w:t>conferencia diplomado agroforestería</w:t>
            </w:r>
            <w:r>
              <w:rPr>
                <w:rFonts w:ascii="Century Gothic" w:hAnsi="Century Gothic" w:cs="Tahoma"/>
                <w:bCs/>
                <w:color w:val="000000"/>
                <w:sz w:val="16"/>
                <w:szCs w:val="16"/>
              </w:rPr>
              <w:t>, Practicas académicas pueblo nuevo, Florencia, Paramo de letras, participación seminario taller calidad de la Información SNIES, SPADIES, OLE invitación MEN.</w:t>
            </w:r>
          </w:p>
        </w:tc>
      </w:tr>
    </w:tbl>
    <w:p w14:paraId="501EEB47" w14:textId="77777777" w:rsidR="00912B03" w:rsidRDefault="00912B03" w:rsidP="00912B03">
      <w:pPr>
        <w:spacing w:line="276" w:lineRule="auto"/>
        <w:jc w:val="both"/>
        <w:rPr>
          <w:rFonts w:ascii="Century Gothic" w:hAnsi="Century Gothic" w:cs="Tahoma"/>
          <w:bCs/>
          <w:color w:val="000000"/>
          <w:sz w:val="20"/>
          <w:szCs w:val="20"/>
        </w:rPr>
      </w:pPr>
      <w:r>
        <w:rPr>
          <w:rFonts w:ascii="Century Gothic" w:hAnsi="Century Gothic" w:cs="Tahoma"/>
          <w:bCs/>
          <w:color w:val="000000"/>
          <w:sz w:val="20"/>
          <w:szCs w:val="20"/>
        </w:rPr>
        <w:t xml:space="preserve">  </w:t>
      </w:r>
    </w:p>
    <w:p w14:paraId="4D34D8BC" w14:textId="77777777" w:rsidR="00912B03" w:rsidRPr="00BE7980" w:rsidRDefault="00912B03" w:rsidP="00912B03">
      <w:pPr>
        <w:spacing w:line="276" w:lineRule="auto"/>
        <w:jc w:val="both"/>
        <w:rPr>
          <w:rFonts w:ascii="AR BLANCA" w:hAnsi="AR BLANCA"/>
          <w:u w:val="single"/>
        </w:rPr>
      </w:pPr>
      <w:r w:rsidRPr="00BE7980">
        <w:rPr>
          <w:rFonts w:ascii="AR BLANCA" w:hAnsi="AR BLANCA"/>
          <w:u w:val="single"/>
        </w:rPr>
        <w:t>Relación de Viáticos y Gastos de Viaje Equipo Administrativo</w:t>
      </w:r>
      <w:r>
        <w:rPr>
          <w:rFonts w:ascii="AR BLANCA" w:hAnsi="AR BLANCA"/>
          <w:u w:val="single"/>
        </w:rPr>
        <w:t xml:space="preserve"> Comparativo 2018-2019 segundo trimestre.</w:t>
      </w:r>
    </w:p>
    <w:p w14:paraId="7F6B8B3F" w14:textId="77777777" w:rsidR="00912B03" w:rsidRDefault="00912B03" w:rsidP="00912B03">
      <w:pPr>
        <w:jc w:val="both"/>
      </w:pPr>
      <w:r>
        <w:rPr>
          <w:rFonts w:ascii="Century Gothic" w:hAnsi="Century Gothic" w:cs="Tahoma"/>
          <w:bCs/>
          <w:noProof/>
          <w:color w:val="000000"/>
          <w:lang w:val="es-CO" w:eastAsia="es-CO"/>
        </w:rPr>
        <w:drawing>
          <wp:inline distT="0" distB="0" distL="0" distR="0" wp14:anchorId="47B6946C" wp14:editId="4268DADC">
            <wp:extent cx="5753100" cy="1943100"/>
            <wp:effectExtent l="0" t="0" r="0" b="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BC9DFC1" w14:textId="207ED674" w:rsidR="00912B03" w:rsidRDefault="00912B03" w:rsidP="00912B03">
      <w:pPr>
        <w:spacing w:line="276" w:lineRule="auto"/>
        <w:jc w:val="both"/>
        <w:rPr>
          <w:rFonts w:ascii="Century Gothic" w:hAnsi="Century Gothic" w:cs="Tahoma"/>
          <w:bCs/>
          <w:color w:val="000000"/>
          <w:sz w:val="20"/>
          <w:szCs w:val="20"/>
        </w:rPr>
      </w:pPr>
      <w:r>
        <w:rPr>
          <w:rFonts w:ascii="Century Gothic" w:hAnsi="Century Gothic" w:cs="Tahoma"/>
          <w:bCs/>
          <w:color w:val="000000"/>
          <w:sz w:val="20"/>
          <w:szCs w:val="20"/>
        </w:rPr>
        <w:t xml:space="preserve">Como se observa en la gráfica anterior los viáticos y gastos de viaje para el equipo administrativo vigencia 2018 comparada vigencia 2019 presentan un incremento bien representativo, para el mes de abril se </w:t>
      </w:r>
      <w:r w:rsidR="009C5916">
        <w:rPr>
          <w:rFonts w:ascii="Century Gothic" w:hAnsi="Century Gothic" w:cs="Tahoma"/>
          <w:bCs/>
          <w:color w:val="000000"/>
          <w:sz w:val="20"/>
          <w:szCs w:val="20"/>
        </w:rPr>
        <w:t>incrementó</w:t>
      </w:r>
      <w:r>
        <w:rPr>
          <w:rFonts w:ascii="Century Gothic" w:hAnsi="Century Gothic" w:cs="Tahoma"/>
          <w:bCs/>
          <w:color w:val="000000"/>
          <w:sz w:val="20"/>
          <w:szCs w:val="20"/>
        </w:rPr>
        <w:t xml:space="preserve"> 52.64% al pasar de $4.100.900 a $6.259.950, el mes de mayo del 149.9% al pasar de $2.366.200 a $5.913.600 y el mes de Junio de 12.77% al pasar de $4.483.050 a $5.055.650; tal y como se comentó en párrafo anterior, hay una necesidad de formulación de una política sobre gastos de desplazamiento para atender gestiones institucionales, un porcentaje bien importante se está destinado a estos gastos que al mes de junio se habían destinado en un total de $45.000.000 y se habían presentado gastos por valor a la fecha de este informe por encima de los $42.000.000 aproximadamente, como se ha venido comentando para finalizado el mes de agosto no </w:t>
      </w:r>
      <w:r>
        <w:rPr>
          <w:rFonts w:ascii="Century Gothic" w:hAnsi="Century Gothic" w:cs="Tahoma"/>
          <w:bCs/>
          <w:color w:val="000000"/>
          <w:sz w:val="20"/>
          <w:szCs w:val="20"/>
        </w:rPr>
        <w:lastRenderedPageBreak/>
        <w:t xml:space="preserve">se tendrá presupuesto para este rubro, lo que </w:t>
      </w:r>
      <w:r w:rsidR="009C5916">
        <w:rPr>
          <w:rFonts w:ascii="Century Gothic" w:hAnsi="Century Gothic" w:cs="Tahoma"/>
          <w:bCs/>
          <w:color w:val="000000"/>
          <w:sz w:val="20"/>
          <w:szCs w:val="20"/>
        </w:rPr>
        <w:t>requerirá</w:t>
      </w:r>
      <w:r>
        <w:rPr>
          <w:rFonts w:ascii="Century Gothic" w:hAnsi="Century Gothic" w:cs="Tahoma"/>
          <w:bCs/>
          <w:color w:val="000000"/>
          <w:sz w:val="20"/>
          <w:szCs w:val="20"/>
        </w:rPr>
        <w:t xml:space="preserve"> a la direcciòn el  traslado de recursos entre rubros.</w:t>
      </w:r>
    </w:p>
    <w:p w14:paraId="6A99D04B" w14:textId="77777777" w:rsidR="00912B03" w:rsidRDefault="00912B03" w:rsidP="00912B03">
      <w:pPr>
        <w:spacing w:line="276" w:lineRule="auto"/>
        <w:jc w:val="both"/>
        <w:rPr>
          <w:rFonts w:ascii="Century Gothic" w:hAnsi="Century Gothic" w:cs="Tahoma"/>
          <w:bCs/>
          <w:color w:val="000000"/>
          <w:sz w:val="20"/>
          <w:szCs w:val="20"/>
        </w:rPr>
      </w:pPr>
    </w:p>
    <w:p w14:paraId="29D8BDA4" w14:textId="77777777" w:rsidR="00912B03" w:rsidRPr="00516F59" w:rsidRDefault="00912B03" w:rsidP="00912B03">
      <w:pPr>
        <w:spacing w:line="276" w:lineRule="auto"/>
        <w:jc w:val="both"/>
        <w:rPr>
          <w:rFonts w:ascii="Century Gothic" w:hAnsi="Century Gothic" w:cs="Tahoma"/>
          <w:bCs/>
          <w:color w:val="000000"/>
          <w:sz w:val="20"/>
          <w:szCs w:val="20"/>
        </w:rPr>
      </w:pPr>
      <w:r w:rsidRPr="00516F59">
        <w:rPr>
          <w:rFonts w:ascii="Century Gothic" w:hAnsi="Century Gothic" w:cs="Tahoma"/>
          <w:bCs/>
          <w:color w:val="000000"/>
          <w:sz w:val="20"/>
          <w:szCs w:val="20"/>
        </w:rPr>
        <w:t xml:space="preserve">Se reitera la implementación de una política de Austeridad, política que no se ha logrado cristalizar en la entidad como se ha recomendado desde varias vigencias anteriores. </w:t>
      </w:r>
    </w:p>
    <w:p w14:paraId="7AF001BC" w14:textId="77777777" w:rsidR="00912B03" w:rsidRDefault="00912B03" w:rsidP="00912B03">
      <w:pPr>
        <w:spacing w:line="276" w:lineRule="auto"/>
        <w:jc w:val="both"/>
        <w:rPr>
          <w:rFonts w:ascii="Century Gothic" w:hAnsi="Century Gothic" w:cs="Tahoma"/>
          <w:b/>
          <w:bCs/>
          <w:color w:val="000000"/>
          <w:sz w:val="20"/>
          <w:szCs w:val="20"/>
          <w:u w:val="single"/>
        </w:rPr>
      </w:pPr>
    </w:p>
    <w:p w14:paraId="647F7C3C" w14:textId="77777777" w:rsidR="00912B03" w:rsidRPr="00A63944" w:rsidRDefault="00912B03" w:rsidP="00912B03">
      <w:pPr>
        <w:spacing w:line="276" w:lineRule="auto"/>
        <w:jc w:val="both"/>
        <w:rPr>
          <w:rFonts w:ascii="AR CHRISTY" w:hAnsi="AR CHRISTY" w:cs="Tahoma"/>
          <w:bCs/>
          <w:color w:val="000000"/>
          <w:sz w:val="20"/>
          <w:szCs w:val="20"/>
          <w:u w:val="single"/>
        </w:rPr>
      </w:pPr>
      <w:r w:rsidRPr="00A63944">
        <w:rPr>
          <w:rFonts w:ascii="AR CHRISTY" w:hAnsi="AR CHRISTY" w:cs="Tahoma"/>
          <w:bCs/>
          <w:color w:val="000000"/>
          <w:sz w:val="20"/>
          <w:szCs w:val="20"/>
          <w:u w:val="single"/>
        </w:rPr>
        <w:t xml:space="preserve">Relación </w:t>
      </w:r>
      <w:r>
        <w:rPr>
          <w:rFonts w:ascii="AR CHRISTY" w:hAnsi="AR CHRISTY" w:cs="Tahoma"/>
          <w:bCs/>
          <w:color w:val="000000"/>
          <w:sz w:val="20"/>
          <w:szCs w:val="20"/>
          <w:u w:val="single"/>
        </w:rPr>
        <w:t>de asistencia actividades segundo</w:t>
      </w:r>
      <w:r w:rsidRPr="00A63944">
        <w:rPr>
          <w:rFonts w:ascii="AR CHRISTY" w:hAnsi="AR CHRISTY" w:cs="Tahoma"/>
          <w:bCs/>
          <w:color w:val="000000"/>
          <w:sz w:val="20"/>
          <w:szCs w:val="20"/>
          <w:u w:val="single"/>
        </w:rPr>
        <w:t xml:space="preserve"> trimestre 2019</w:t>
      </w:r>
    </w:p>
    <w:tbl>
      <w:tblPr>
        <w:tblStyle w:val="Tablaconcuadrcula"/>
        <w:tblW w:w="9265" w:type="dxa"/>
        <w:tblLook w:val="04A0" w:firstRow="1" w:lastRow="0" w:firstColumn="1" w:lastColumn="0" w:noHBand="0" w:noVBand="1"/>
      </w:tblPr>
      <w:tblGrid>
        <w:gridCol w:w="1111"/>
        <w:gridCol w:w="1044"/>
        <w:gridCol w:w="7110"/>
      </w:tblGrid>
      <w:tr w:rsidR="00912B03" w:rsidRPr="005F46F1" w14:paraId="5E29C84A" w14:textId="77777777" w:rsidTr="002F00CD">
        <w:tc>
          <w:tcPr>
            <w:tcW w:w="1111" w:type="dxa"/>
          </w:tcPr>
          <w:p w14:paraId="09CDFC37" w14:textId="77777777" w:rsidR="00912B03" w:rsidRPr="005F46F1" w:rsidRDefault="00912B03" w:rsidP="002F00CD">
            <w:pPr>
              <w:spacing w:line="276" w:lineRule="auto"/>
              <w:jc w:val="center"/>
              <w:rPr>
                <w:rFonts w:ascii="Century Gothic" w:hAnsi="Century Gothic" w:cs="Tahoma"/>
                <w:bCs/>
                <w:color w:val="000000"/>
                <w:sz w:val="16"/>
                <w:szCs w:val="16"/>
              </w:rPr>
            </w:pPr>
            <w:r w:rsidRPr="005F46F1">
              <w:rPr>
                <w:rFonts w:ascii="Century Gothic" w:hAnsi="Century Gothic" w:cs="Tahoma"/>
                <w:bCs/>
                <w:color w:val="000000"/>
                <w:sz w:val="16"/>
                <w:szCs w:val="16"/>
              </w:rPr>
              <w:t>Mes</w:t>
            </w:r>
          </w:p>
        </w:tc>
        <w:tc>
          <w:tcPr>
            <w:tcW w:w="1044" w:type="dxa"/>
          </w:tcPr>
          <w:p w14:paraId="3E518B78" w14:textId="77777777" w:rsidR="00912B03" w:rsidRPr="005F46F1" w:rsidRDefault="00912B03" w:rsidP="002F00CD">
            <w:pPr>
              <w:spacing w:line="276" w:lineRule="auto"/>
              <w:jc w:val="center"/>
              <w:rPr>
                <w:rFonts w:ascii="Century Gothic" w:hAnsi="Century Gothic" w:cs="Tahoma"/>
                <w:bCs/>
                <w:color w:val="000000"/>
                <w:sz w:val="16"/>
                <w:szCs w:val="16"/>
              </w:rPr>
            </w:pPr>
            <w:r w:rsidRPr="005F46F1">
              <w:rPr>
                <w:rFonts w:ascii="Century Gothic" w:hAnsi="Century Gothic" w:cs="Tahoma"/>
                <w:bCs/>
                <w:color w:val="000000"/>
                <w:sz w:val="16"/>
                <w:szCs w:val="16"/>
              </w:rPr>
              <w:t>Valor Gastado total</w:t>
            </w:r>
          </w:p>
        </w:tc>
        <w:tc>
          <w:tcPr>
            <w:tcW w:w="7110" w:type="dxa"/>
          </w:tcPr>
          <w:p w14:paraId="59604AFE" w14:textId="77777777" w:rsidR="00912B03" w:rsidRPr="005F46F1" w:rsidRDefault="00912B03" w:rsidP="002F00CD">
            <w:pPr>
              <w:spacing w:line="276" w:lineRule="auto"/>
              <w:jc w:val="center"/>
              <w:rPr>
                <w:rFonts w:ascii="Century Gothic" w:hAnsi="Century Gothic" w:cs="Tahoma"/>
                <w:bCs/>
                <w:color w:val="000000"/>
                <w:sz w:val="16"/>
                <w:szCs w:val="16"/>
              </w:rPr>
            </w:pPr>
            <w:r>
              <w:rPr>
                <w:rFonts w:ascii="Century Gothic" w:hAnsi="Century Gothic" w:cs="Tahoma"/>
                <w:bCs/>
                <w:color w:val="000000"/>
                <w:sz w:val="16"/>
                <w:szCs w:val="16"/>
              </w:rPr>
              <w:t>Asistencia actividades</w:t>
            </w:r>
          </w:p>
        </w:tc>
      </w:tr>
      <w:tr w:rsidR="00912B03" w:rsidRPr="005F46F1" w14:paraId="49A8B58F" w14:textId="77777777" w:rsidTr="002F00CD">
        <w:tc>
          <w:tcPr>
            <w:tcW w:w="1111" w:type="dxa"/>
          </w:tcPr>
          <w:p w14:paraId="03F5ACCE" w14:textId="77777777" w:rsidR="00912B03" w:rsidRPr="005F46F1" w:rsidRDefault="00912B03" w:rsidP="002F00CD">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Abril 2019</w:t>
            </w:r>
          </w:p>
        </w:tc>
        <w:tc>
          <w:tcPr>
            <w:tcW w:w="1044" w:type="dxa"/>
          </w:tcPr>
          <w:p w14:paraId="02F32039" w14:textId="77777777" w:rsidR="00912B03" w:rsidRPr="005F46F1" w:rsidRDefault="00912B03" w:rsidP="002F00CD">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$6.259.950</w:t>
            </w:r>
          </w:p>
        </w:tc>
        <w:tc>
          <w:tcPr>
            <w:tcW w:w="7110" w:type="dxa"/>
          </w:tcPr>
          <w:p w14:paraId="4427E5D3" w14:textId="41F175F6" w:rsidR="00912B03" w:rsidRPr="005F46F1" w:rsidRDefault="00912B03" w:rsidP="002F00CD">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 xml:space="preserve">Participación secretaria general consejo directivo 02 de abril. Visita rector Universidad de Santander, Notificación cuota de auditaje Contraloría, visita secretaria general para recibir y ampliar denuncia contra la coordinadora de </w:t>
            </w:r>
            <w:r w:rsidR="009C5916">
              <w:rPr>
                <w:rFonts w:ascii="Century Gothic" w:hAnsi="Century Gothic" w:cs="Tahoma"/>
                <w:bCs/>
                <w:color w:val="000000"/>
                <w:sz w:val="16"/>
                <w:szCs w:val="16"/>
              </w:rPr>
              <w:t>Villamaria</w:t>
            </w:r>
            <w:r>
              <w:rPr>
                <w:rFonts w:ascii="Century Gothic" w:hAnsi="Century Gothic" w:cs="Tahoma"/>
                <w:bCs/>
                <w:color w:val="000000"/>
                <w:sz w:val="16"/>
                <w:szCs w:val="16"/>
              </w:rPr>
              <w:t xml:space="preserve">, mantenimiento de equipos extensiones, </w:t>
            </w:r>
            <w:r w:rsidRPr="00481680">
              <w:rPr>
                <w:rFonts w:ascii="Century Gothic" w:hAnsi="Century Gothic" w:cs="Tahoma"/>
                <w:bCs/>
                <w:color w:val="000000"/>
                <w:sz w:val="16"/>
                <w:szCs w:val="16"/>
              </w:rPr>
              <w:t>análisis de información prospectiva estratégica fase 1</w:t>
            </w:r>
            <w:r>
              <w:rPr>
                <w:rFonts w:ascii="Century Gothic" w:hAnsi="Century Gothic" w:cs="Tahoma"/>
                <w:bCs/>
                <w:color w:val="000000"/>
                <w:sz w:val="16"/>
                <w:szCs w:val="16"/>
              </w:rPr>
              <w:t xml:space="preserve">, </w:t>
            </w:r>
            <w:r w:rsidRPr="00481680">
              <w:rPr>
                <w:rFonts w:ascii="Century Gothic" w:hAnsi="Century Gothic" w:cs="Tahoma"/>
                <w:bCs/>
                <w:color w:val="000000"/>
                <w:sz w:val="16"/>
                <w:szCs w:val="16"/>
              </w:rPr>
              <w:t>Taller con instituciones de educación Superior</w:t>
            </w:r>
            <w:r>
              <w:rPr>
                <w:rFonts w:ascii="Century Gothic" w:hAnsi="Century Gothic" w:cs="Tahoma"/>
                <w:bCs/>
                <w:color w:val="000000"/>
                <w:sz w:val="16"/>
                <w:szCs w:val="16"/>
              </w:rPr>
              <w:t xml:space="preserve"> programada por Colciencias, </w:t>
            </w:r>
            <w:r w:rsidRPr="00481680">
              <w:rPr>
                <w:rFonts w:ascii="Century Gothic" w:hAnsi="Century Gothic" w:cs="Tahoma"/>
                <w:bCs/>
                <w:color w:val="000000"/>
                <w:sz w:val="16"/>
                <w:szCs w:val="16"/>
              </w:rPr>
              <w:t>sesión consejo directivo 30 de abril</w:t>
            </w:r>
            <w:r>
              <w:rPr>
                <w:rFonts w:ascii="Century Gothic" w:hAnsi="Century Gothic" w:cs="Tahoma"/>
                <w:bCs/>
                <w:color w:val="000000"/>
                <w:sz w:val="16"/>
                <w:szCs w:val="16"/>
              </w:rPr>
              <w:t xml:space="preserve">, </w:t>
            </w:r>
            <w:r w:rsidRPr="00481680">
              <w:rPr>
                <w:rFonts w:ascii="Century Gothic" w:hAnsi="Century Gothic" w:cs="Tahoma"/>
                <w:bCs/>
                <w:color w:val="000000"/>
                <w:sz w:val="16"/>
                <w:szCs w:val="16"/>
              </w:rPr>
              <w:t xml:space="preserve">desplazamiento secretaria de desarrollo económico convocatoria del fondo de ciencia y tecnología e </w:t>
            </w:r>
            <w:r>
              <w:rPr>
                <w:rFonts w:ascii="Century Gothic" w:hAnsi="Century Gothic" w:cs="Tahoma"/>
                <w:bCs/>
                <w:color w:val="000000"/>
                <w:sz w:val="16"/>
                <w:szCs w:val="16"/>
              </w:rPr>
              <w:t>innovación, participación  control interno en</w:t>
            </w:r>
            <w:r w:rsidRPr="00481680">
              <w:rPr>
                <w:rFonts w:ascii="Century Gothic" w:hAnsi="Century Gothic" w:cs="Tahoma"/>
                <w:bCs/>
                <w:color w:val="000000"/>
                <w:sz w:val="16"/>
                <w:szCs w:val="16"/>
              </w:rPr>
              <w:t xml:space="preserve"> consejo directivo </w:t>
            </w:r>
            <w:r>
              <w:rPr>
                <w:rFonts w:ascii="Century Gothic" w:hAnsi="Century Gothic" w:cs="Tahoma"/>
                <w:bCs/>
                <w:color w:val="000000"/>
                <w:sz w:val="16"/>
                <w:szCs w:val="16"/>
              </w:rPr>
              <w:t xml:space="preserve">para </w:t>
            </w:r>
            <w:r w:rsidRPr="00481680">
              <w:rPr>
                <w:rFonts w:ascii="Century Gothic" w:hAnsi="Century Gothic" w:cs="Tahoma"/>
                <w:bCs/>
                <w:color w:val="000000"/>
                <w:sz w:val="16"/>
                <w:szCs w:val="16"/>
              </w:rPr>
              <w:t>presentación informe ejecutivo y planes de mejoramiento</w:t>
            </w:r>
            <w:r>
              <w:rPr>
                <w:rFonts w:ascii="Century Gothic" w:hAnsi="Century Gothic" w:cs="Tahoma"/>
                <w:bCs/>
                <w:color w:val="000000"/>
                <w:sz w:val="16"/>
                <w:szCs w:val="16"/>
              </w:rPr>
              <w:t xml:space="preserve">, participación jefe de presupuesto en </w:t>
            </w:r>
            <w:r w:rsidRPr="00481680">
              <w:rPr>
                <w:rFonts w:ascii="Century Gothic" w:hAnsi="Century Gothic" w:cs="Tahoma"/>
                <w:bCs/>
                <w:color w:val="000000"/>
                <w:sz w:val="16"/>
                <w:szCs w:val="16"/>
              </w:rPr>
              <w:t xml:space="preserve"> consejo directivo </w:t>
            </w:r>
            <w:r>
              <w:rPr>
                <w:rFonts w:ascii="Century Gothic" w:hAnsi="Century Gothic" w:cs="Tahoma"/>
                <w:bCs/>
                <w:color w:val="000000"/>
                <w:sz w:val="16"/>
                <w:szCs w:val="16"/>
              </w:rPr>
              <w:t xml:space="preserve">para </w:t>
            </w:r>
            <w:r w:rsidRPr="00481680">
              <w:rPr>
                <w:rFonts w:ascii="Century Gothic" w:hAnsi="Century Gothic" w:cs="Tahoma"/>
                <w:bCs/>
                <w:color w:val="000000"/>
                <w:sz w:val="16"/>
                <w:szCs w:val="16"/>
              </w:rPr>
              <w:t>presentación informe presupuestal.</w:t>
            </w:r>
          </w:p>
        </w:tc>
      </w:tr>
      <w:tr w:rsidR="00912B03" w:rsidRPr="005F46F1" w14:paraId="7DA40138" w14:textId="77777777" w:rsidTr="002F00CD">
        <w:tc>
          <w:tcPr>
            <w:tcW w:w="1111" w:type="dxa"/>
          </w:tcPr>
          <w:p w14:paraId="6849FAA0" w14:textId="77777777" w:rsidR="00912B03" w:rsidRPr="005F46F1" w:rsidRDefault="00912B03" w:rsidP="002F00CD">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Mayo 2019</w:t>
            </w:r>
          </w:p>
        </w:tc>
        <w:tc>
          <w:tcPr>
            <w:tcW w:w="1044" w:type="dxa"/>
          </w:tcPr>
          <w:p w14:paraId="7920B77E" w14:textId="77777777" w:rsidR="00912B03" w:rsidRPr="005F46F1" w:rsidRDefault="00912B03" w:rsidP="002F00CD">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$5.913.600</w:t>
            </w:r>
          </w:p>
        </w:tc>
        <w:tc>
          <w:tcPr>
            <w:tcW w:w="7110" w:type="dxa"/>
          </w:tcPr>
          <w:p w14:paraId="772C6823" w14:textId="441DB6BB" w:rsidR="00912B03" w:rsidRPr="005F46F1" w:rsidRDefault="00912B03" w:rsidP="002F00CD">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 xml:space="preserve">Participación vicerrector académico en </w:t>
            </w:r>
            <w:r w:rsidRPr="00FC25FC">
              <w:rPr>
                <w:rFonts w:ascii="Century Gothic" w:hAnsi="Century Gothic" w:cs="Tahoma"/>
                <w:bCs/>
                <w:color w:val="000000"/>
                <w:sz w:val="16"/>
                <w:szCs w:val="16"/>
              </w:rPr>
              <w:t xml:space="preserve">sesión consejo directivo </w:t>
            </w:r>
            <w:r>
              <w:rPr>
                <w:rFonts w:ascii="Century Gothic" w:hAnsi="Century Gothic" w:cs="Tahoma"/>
                <w:bCs/>
                <w:color w:val="000000"/>
                <w:sz w:val="16"/>
                <w:szCs w:val="16"/>
              </w:rPr>
              <w:t xml:space="preserve">socialización </w:t>
            </w:r>
            <w:r w:rsidRPr="00FC25FC">
              <w:rPr>
                <w:rFonts w:ascii="Century Gothic" w:hAnsi="Century Gothic" w:cs="Tahoma"/>
                <w:bCs/>
                <w:color w:val="000000"/>
                <w:sz w:val="16"/>
                <w:szCs w:val="16"/>
              </w:rPr>
              <w:t>proceso</w:t>
            </w:r>
            <w:r>
              <w:rPr>
                <w:rFonts w:ascii="Century Gothic" w:hAnsi="Century Gothic" w:cs="Tahoma"/>
                <w:bCs/>
                <w:color w:val="000000"/>
                <w:sz w:val="16"/>
                <w:szCs w:val="16"/>
              </w:rPr>
              <w:t xml:space="preserve"> de empalme. </w:t>
            </w:r>
            <w:r w:rsidR="009C5916" w:rsidRPr="00FC25FC">
              <w:rPr>
                <w:rFonts w:ascii="Century Gothic" w:hAnsi="Century Gothic" w:cs="Tahoma"/>
                <w:bCs/>
                <w:color w:val="000000"/>
                <w:sz w:val="16"/>
                <w:szCs w:val="16"/>
              </w:rPr>
              <w:t>Participación</w:t>
            </w:r>
            <w:r w:rsidRPr="00FC25FC">
              <w:rPr>
                <w:rFonts w:ascii="Century Gothic" w:hAnsi="Century Gothic" w:cs="Tahoma"/>
                <w:bCs/>
                <w:color w:val="000000"/>
                <w:sz w:val="16"/>
                <w:szCs w:val="16"/>
              </w:rPr>
              <w:t xml:space="preserve"> rector Gobernación de caldas para convenios con la secretaria de educación proyectos de ciencia, tecnología e innovación.</w:t>
            </w:r>
            <w:r>
              <w:rPr>
                <w:rFonts w:ascii="Century Gothic" w:hAnsi="Century Gothic" w:cs="Tahoma"/>
                <w:bCs/>
                <w:color w:val="000000"/>
                <w:sz w:val="16"/>
                <w:szCs w:val="16"/>
              </w:rPr>
              <w:t xml:space="preserve"> </w:t>
            </w:r>
            <w:r w:rsidR="009C5916" w:rsidRPr="00FC25FC">
              <w:rPr>
                <w:rFonts w:ascii="Century Gothic" w:hAnsi="Century Gothic" w:cs="Tahoma"/>
                <w:bCs/>
                <w:color w:val="000000"/>
                <w:sz w:val="16"/>
                <w:szCs w:val="16"/>
              </w:rPr>
              <w:t>Asistencia</w:t>
            </w:r>
            <w:r w:rsidR="009C5916">
              <w:rPr>
                <w:rFonts w:ascii="Century Gothic" w:hAnsi="Century Gothic" w:cs="Tahoma"/>
                <w:bCs/>
                <w:color w:val="000000"/>
                <w:sz w:val="16"/>
                <w:szCs w:val="16"/>
              </w:rPr>
              <w:t xml:space="preserve"> rector</w:t>
            </w:r>
            <w:r w:rsidRPr="00FC25FC">
              <w:rPr>
                <w:rFonts w:ascii="Century Gothic" w:hAnsi="Century Gothic" w:cs="Tahoma"/>
                <w:bCs/>
                <w:color w:val="000000"/>
                <w:sz w:val="16"/>
                <w:szCs w:val="16"/>
              </w:rPr>
              <w:t>, talento humano y jefe de presupuesto Ministerio de educación para tratar temas financieros.</w:t>
            </w:r>
            <w:r>
              <w:rPr>
                <w:rFonts w:ascii="Century Gothic" w:hAnsi="Century Gothic" w:cs="Tahoma"/>
                <w:bCs/>
                <w:color w:val="000000"/>
                <w:sz w:val="16"/>
                <w:szCs w:val="16"/>
              </w:rPr>
              <w:t xml:space="preserve"> </w:t>
            </w:r>
            <w:r w:rsidR="009C5916">
              <w:rPr>
                <w:rFonts w:ascii="Century Gothic" w:hAnsi="Century Gothic" w:cs="Tahoma"/>
                <w:bCs/>
                <w:color w:val="000000"/>
                <w:sz w:val="16"/>
                <w:szCs w:val="16"/>
              </w:rPr>
              <w:t>Participación</w:t>
            </w:r>
            <w:r>
              <w:rPr>
                <w:rFonts w:ascii="Century Gothic" w:hAnsi="Century Gothic" w:cs="Tahoma"/>
                <w:bCs/>
                <w:color w:val="000000"/>
                <w:sz w:val="16"/>
                <w:szCs w:val="16"/>
              </w:rPr>
              <w:t xml:space="preserve"> rectora</w:t>
            </w:r>
            <w:r w:rsidRPr="00FC25FC">
              <w:rPr>
                <w:rFonts w:ascii="Century Gothic" w:hAnsi="Century Gothic" w:cs="Tahoma"/>
                <w:bCs/>
                <w:color w:val="000000"/>
                <w:sz w:val="16"/>
                <w:szCs w:val="16"/>
              </w:rPr>
              <w:t xml:space="preserve"> en el curso denominado, El servidor Público y la responsabilidad frente la Gestión Contractual ofertado por la ESAP-CALDAS</w:t>
            </w:r>
            <w:r>
              <w:rPr>
                <w:rFonts w:ascii="Century Gothic" w:hAnsi="Century Gothic" w:cs="Tahoma"/>
                <w:bCs/>
                <w:color w:val="000000"/>
                <w:sz w:val="16"/>
                <w:szCs w:val="16"/>
              </w:rPr>
              <w:t xml:space="preserve">. </w:t>
            </w:r>
            <w:r w:rsidRPr="00FC25FC">
              <w:rPr>
                <w:rFonts w:ascii="Century Gothic" w:hAnsi="Century Gothic" w:cs="Tahoma"/>
                <w:bCs/>
                <w:color w:val="000000"/>
                <w:sz w:val="16"/>
                <w:szCs w:val="16"/>
              </w:rPr>
              <w:t>Participación en actividad de inducción a los nuevos miembros del Consejo Directivo, programas, proyectos y la socialización de la prospectiva estratégica, asisten secretaria general, planeación y rectoría.</w:t>
            </w:r>
            <w:r>
              <w:rPr>
                <w:rFonts w:ascii="Century Gothic" w:hAnsi="Century Gothic" w:cs="Tahoma"/>
                <w:bCs/>
                <w:color w:val="000000"/>
                <w:sz w:val="16"/>
                <w:szCs w:val="16"/>
              </w:rPr>
              <w:t xml:space="preserve"> Participación asesora de control interno en el comité departamental de auditoria de caldas, </w:t>
            </w:r>
            <w:r w:rsidRPr="00FC25FC">
              <w:rPr>
                <w:rFonts w:ascii="Century Gothic" w:hAnsi="Century Gothic" w:cs="Tahoma"/>
                <w:bCs/>
                <w:color w:val="000000"/>
                <w:sz w:val="16"/>
                <w:szCs w:val="16"/>
              </w:rPr>
              <w:t>reajuste Viáticos</w:t>
            </w:r>
            <w:r>
              <w:rPr>
                <w:rFonts w:ascii="Century Gothic" w:hAnsi="Century Gothic" w:cs="Tahoma"/>
                <w:bCs/>
                <w:color w:val="000000"/>
                <w:sz w:val="16"/>
                <w:szCs w:val="16"/>
              </w:rPr>
              <w:t xml:space="preserve"> secretaria general </w:t>
            </w:r>
            <w:r w:rsidRPr="00FC25FC">
              <w:rPr>
                <w:rFonts w:ascii="Century Gothic" w:hAnsi="Century Gothic" w:cs="Tahoma"/>
                <w:bCs/>
                <w:color w:val="000000"/>
                <w:sz w:val="16"/>
                <w:szCs w:val="16"/>
              </w:rPr>
              <w:t>Visita ITM de Medellín generalidades proceso de cambio de carácter</w:t>
            </w:r>
            <w:r>
              <w:rPr>
                <w:rFonts w:ascii="Century Gothic" w:hAnsi="Century Gothic" w:cs="Tahoma"/>
                <w:bCs/>
                <w:color w:val="000000"/>
                <w:sz w:val="16"/>
                <w:szCs w:val="16"/>
              </w:rPr>
              <w:t xml:space="preserve">, </w:t>
            </w:r>
            <w:r w:rsidRPr="00FC25FC">
              <w:rPr>
                <w:rFonts w:ascii="Century Gothic" w:hAnsi="Century Gothic" w:cs="Tahoma"/>
                <w:bCs/>
                <w:color w:val="000000"/>
                <w:sz w:val="16"/>
                <w:szCs w:val="16"/>
              </w:rPr>
              <w:t>visita asesora de planeación a la secretaria de planeación departamental</w:t>
            </w:r>
            <w:r>
              <w:rPr>
                <w:rFonts w:ascii="Century Gothic" w:hAnsi="Century Gothic" w:cs="Tahoma"/>
                <w:bCs/>
                <w:color w:val="000000"/>
                <w:sz w:val="16"/>
                <w:szCs w:val="16"/>
              </w:rPr>
              <w:t xml:space="preserve"> </w:t>
            </w:r>
            <w:r w:rsidRPr="00FC25FC">
              <w:rPr>
                <w:rFonts w:ascii="Century Gothic" w:hAnsi="Century Gothic" w:cs="Tahoma"/>
                <w:bCs/>
                <w:color w:val="000000"/>
                <w:sz w:val="16"/>
                <w:szCs w:val="16"/>
              </w:rPr>
              <w:t>para  solicitud de apoyo financiero para el proyecto de infraestructura.</w:t>
            </w:r>
          </w:p>
        </w:tc>
      </w:tr>
      <w:tr w:rsidR="00912B03" w:rsidRPr="005F46F1" w14:paraId="06B94B9B" w14:textId="77777777" w:rsidTr="002F00CD">
        <w:tc>
          <w:tcPr>
            <w:tcW w:w="1111" w:type="dxa"/>
          </w:tcPr>
          <w:p w14:paraId="17CFC0F3" w14:textId="77777777" w:rsidR="00912B03" w:rsidRPr="005F46F1" w:rsidRDefault="00912B03" w:rsidP="002F00CD">
            <w:pPr>
              <w:spacing w:line="276" w:lineRule="auto"/>
              <w:jc w:val="both"/>
              <w:rPr>
                <w:rFonts w:ascii="Century Gothic" w:hAnsi="Century Gothic" w:cs="Tahoma"/>
                <w:bCs/>
                <w:color w:val="000000"/>
                <w:sz w:val="16"/>
                <w:szCs w:val="16"/>
              </w:rPr>
            </w:pPr>
            <w:r>
              <w:rPr>
                <w:rFonts w:ascii="Century Gothic" w:hAnsi="Century Gothic" w:cs="Tahoma"/>
                <w:bCs/>
                <w:color w:val="000000"/>
                <w:sz w:val="16"/>
                <w:szCs w:val="16"/>
              </w:rPr>
              <w:t>Junio 2019</w:t>
            </w:r>
          </w:p>
        </w:tc>
        <w:tc>
          <w:tcPr>
            <w:tcW w:w="1044" w:type="dxa"/>
          </w:tcPr>
          <w:p w14:paraId="1829EAA5" w14:textId="77777777" w:rsidR="00912B03" w:rsidRPr="005F46F1" w:rsidRDefault="00912B03" w:rsidP="002F00CD">
            <w:pPr>
              <w:spacing w:line="276" w:lineRule="auto"/>
              <w:jc w:val="right"/>
              <w:rPr>
                <w:rFonts w:ascii="Century Gothic" w:hAnsi="Century Gothic" w:cs="Tahoma"/>
                <w:bCs/>
                <w:color w:val="000000"/>
                <w:sz w:val="16"/>
                <w:szCs w:val="16"/>
              </w:rPr>
            </w:pPr>
            <w:r>
              <w:rPr>
                <w:rFonts w:ascii="Century Gothic" w:hAnsi="Century Gothic" w:cs="Tahoma"/>
                <w:bCs/>
                <w:color w:val="000000"/>
                <w:sz w:val="16"/>
                <w:szCs w:val="16"/>
              </w:rPr>
              <w:t>$5.055.650</w:t>
            </w:r>
          </w:p>
        </w:tc>
        <w:tc>
          <w:tcPr>
            <w:tcW w:w="7110" w:type="dxa"/>
          </w:tcPr>
          <w:p w14:paraId="1B1B708B" w14:textId="4E0A5935" w:rsidR="00912B03" w:rsidRPr="005F46F1" w:rsidRDefault="00912B03" w:rsidP="008E7830">
            <w:pPr>
              <w:spacing w:line="276" w:lineRule="auto"/>
              <w:jc w:val="both"/>
              <w:rPr>
                <w:rFonts w:ascii="Century Gothic" w:hAnsi="Century Gothic" w:cs="Tahoma"/>
                <w:bCs/>
                <w:color w:val="000000"/>
                <w:sz w:val="16"/>
                <w:szCs w:val="16"/>
              </w:rPr>
            </w:pPr>
            <w:r w:rsidRPr="005C32A4">
              <w:rPr>
                <w:rFonts w:ascii="Century Gothic" w:hAnsi="Century Gothic" w:cs="Tahoma"/>
                <w:bCs/>
                <w:color w:val="000000"/>
                <w:sz w:val="16"/>
                <w:szCs w:val="16"/>
              </w:rPr>
              <w:t>asistencia asesora de planeación a reunión técnica de preparación a los planes de fomento a la calidad con el Asesor Viceministro de Educación Superior del MEN Gabriel Rueda Delgado</w:t>
            </w:r>
            <w:r>
              <w:rPr>
                <w:rFonts w:ascii="Century Gothic" w:hAnsi="Century Gothic" w:cs="Tahoma"/>
                <w:bCs/>
                <w:color w:val="000000"/>
                <w:sz w:val="16"/>
                <w:szCs w:val="16"/>
              </w:rPr>
              <w:t xml:space="preserve">,  </w:t>
            </w:r>
            <w:r w:rsidRPr="005C32A4">
              <w:rPr>
                <w:rFonts w:ascii="Century Gothic" w:hAnsi="Century Gothic" w:cs="Tahoma"/>
                <w:bCs/>
                <w:color w:val="000000"/>
                <w:sz w:val="16"/>
                <w:szCs w:val="16"/>
              </w:rPr>
              <w:t>secretaria general Sesión de Consejo Directivo el día 11 de junio del 2019</w:t>
            </w:r>
            <w:r>
              <w:rPr>
                <w:rFonts w:ascii="Century Gothic" w:hAnsi="Century Gothic" w:cs="Tahoma"/>
                <w:bCs/>
                <w:color w:val="000000"/>
                <w:sz w:val="16"/>
                <w:szCs w:val="16"/>
              </w:rPr>
              <w:t xml:space="preserve">, </w:t>
            </w:r>
            <w:r w:rsidRPr="005C32A4">
              <w:rPr>
                <w:rFonts w:ascii="Century Gothic" w:hAnsi="Century Gothic" w:cs="Tahoma"/>
                <w:bCs/>
                <w:color w:val="000000"/>
                <w:sz w:val="16"/>
                <w:szCs w:val="16"/>
              </w:rPr>
              <w:t>reunión rector  con el Señor Luis Guillermo Pineda Muñoz del Departamento del territorio y Paz en la Universidad Autónoma de Manizales, lo anterior con el ánimo de generar un convenio con el programa de Paz y Competitividad</w:t>
            </w:r>
            <w:r>
              <w:rPr>
                <w:rFonts w:ascii="Century Gothic" w:hAnsi="Century Gothic" w:cs="Tahoma"/>
                <w:bCs/>
                <w:color w:val="000000"/>
                <w:sz w:val="16"/>
                <w:szCs w:val="16"/>
              </w:rPr>
              <w:t xml:space="preserve">, </w:t>
            </w:r>
            <w:r w:rsidRPr="005C32A4">
              <w:rPr>
                <w:rFonts w:ascii="Century Gothic" w:hAnsi="Century Gothic" w:cs="Tahoma"/>
                <w:bCs/>
                <w:color w:val="000000"/>
                <w:sz w:val="16"/>
                <w:szCs w:val="16"/>
              </w:rPr>
              <w:t>participación coordinadora académica en Encuentro Regional Saber 2019</w:t>
            </w:r>
            <w:r>
              <w:rPr>
                <w:rFonts w:ascii="Century Gothic" w:hAnsi="Century Gothic" w:cs="Tahoma"/>
                <w:bCs/>
                <w:color w:val="000000"/>
                <w:sz w:val="16"/>
                <w:szCs w:val="16"/>
              </w:rPr>
              <w:t xml:space="preserve">, participación coordinadora de bienestar y psicóloga en </w:t>
            </w:r>
            <w:r w:rsidRPr="005C32A4">
              <w:rPr>
                <w:rFonts w:ascii="Century Gothic" w:hAnsi="Century Gothic" w:cs="Tahoma"/>
                <w:bCs/>
                <w:color w:val="000000"/>
                <w:sz w:val="16"/>
                <w:szCs w:val="16"/>
              </w:rPr>
              <w:t>actividad de extensión denominada “Feria Académica”, específicamente en el stand de PERFIL VOCACIONAL</w:t>
            </w:r>
            <w:r>
              <w:rPr>
                <w:rFonts w:ascii="Century Gothic" w:hAnsi="Century Gothic" w:cs="Tahoma"/>
                <w:bCs/>
                <w:color w:val="000000"/>
                <w:sz w:val="16"/>
                <w:szCs w:val="16"/>
              </w:rPr>
              <w:t xml:space="preserve">.  </w:t>
            </w:r>
            <w:r w:rsidR="008E7830">
              <w:rPr>
                <w:rFonts w:ascii="Century Gothic" w:hAnsi="Century Gothic" w:cs="Tahoma"/>
                <w:bCs/>
                <w:color w:val="000000"/>
                <w:sz w:val="16"/>
                <w:szCs w:val="16"/>
              </w:rPr>
              <w:t>reunión rectores IES-CINOC</w:t>
            </w:r>
            <w:r w:rsidRPr="005C32A4">
              <w:rPr>
                <w:rFonts w:ascii="Century Gothic" w:hAnsi="Century Gothic" w:cs="Tahoma"/>
                <w:bCs/>
                <w:color w:val="000000"/>
                <w:sz w:val="16"/>
                <w:szCs w:val="16"/>
              </w:rPr>
              <w:t>,  Universidad de Caldas y el Vicerrector de la Universidad Nacional Sede de Manizales, donde trataran temas relacionados con los recursos de infraestructura física Bloque B- IES CINOC</w:t>
            </w:r>
            <w:r>
              <w:rPr>
                <w:rFonts w:ascii="Century Gothic" w:hAnsi="Century Gothic" w:cs="Tahoma"/>
                <w:bCs/>
                <w:color w:val="000000"/>
                <w:sz w:val="16"/>
                <w:szCs w:val="16"/>
              </w:rPr>
              <w:t xml:space="preserve">, </w:t>
            </w:r>
            <w:r w:rsidRPr="005C32A4">
              <w:rPr>
                <w:rFonts w:ascii="Century Gothic" w:hAnsi="Century Gothic" w:cs="Tahoma"/>
                <w:bCs/>
                <w:color w:val="000000"/>
                <w:sz w:val="16"/>
                <w:szCs w:val="16"/>
              </w:rPr>
              <w:t>reunión rector en Manzanares el día 18 de junio del 2019 con el fin de atender reunión con el Alcalde Carlos Enrique Botero Álvarez en horas de la tarde en la cual se firmará convenio de Cooperativismo Institucional,</w:t>
            </w:r>
            <w:r>
              <w:rPr>
                <w:rFonts w:ascii="Century Gothic" w:hAnsi="Century Gothic" w:cs="Tahoma"/>
                <w:bCs/>
                <w:color w:val="000000"/>
                <w:sz w:val="16"/>
                <w:szCs w:val="16"/>
              </w:rPr>
              <w:t xml:space="preserve"> asistencia rector a reunión en</w:t>
            </w:r>
            <w:r w:rsidRPr="005C32A4">
              <w:rPr>
                <w:rFonts w:ascii="Century Gothic" w:hAnsi="Century Gothic" w:cs="Tahoma"/>
                <w:bCs/>
                <w:color w:val="000000"/>
                <w:sz w:val="16"/>
                <w:szCs w:val="16"/>
              </w:rPr>
              <w:t xml:space="preserve"> la oficina de Planeación del Departamento y con el Asesor del Proyecto de infraestructura del bloque parte B de la IES</w:t>
            </w:r>
            <w:r>
              <w:rPr>
                <w:rFonts w:ascii="Century Gothic" w:hAnsi="Century Gothic" w:cs="Tahoma"/>
                <w:bCs/>
                <w:color w:val="000000"/>
                <w:sz w:val="16"/>
                <w:szCs w:val="16"/>
              </w:rPr>
              <w:t xml:space="preserve">. </w:t>
            </w:r>
            <w:r w:rsidRPr="00280138">
              <w:rPr>
                <w:rFonts w:ascii="Century Gothic" w:hAnsi="Century Gothic" w:cs="Tahoma"/>
                <w:bCs/>
                <w:color w:val="000000"/>
                <w:sz w:val="16"/>
                <w:szCs w:val="16"/>
              </w:rPr>
              <w:t xml:space="preserve">desplazamiento  almacenista extensión de </w:t>
            </w:r>
            <w:r w:rsidR="008E7830" w:rsidRPr="00280138">
              <w:rPr>
                <w:rFonts w:ascii="Century Gothic" w:hAnsi="Century Gothic" w:cs="Tahoma"/>
                <w:bCs/>
                <w:color w:val="000000"/>
                <w:sz w:val="16"/>
                <w:szCs w:val="16"/>
              </w:rPr>
              <w:t>Villamaria</w:t>
            </w:r>
            <w:r w:rsidRPr="00280138">
              <w:rPr>
                <w:rFonts w:ascii="Century Gothic" w:hAnsi="Century Gothic" w:cs="Tahoma"/>
                <w:bCs/>
                <w:color w:val="000000"/>
                <w:sz w:val="16"/>
                <w:szCs w:val="16"/>
              </w:rPr>
              <w:t xml:space="preserve"> con el fin de verificar y recibir el inventario entregado por la señora Sandra Patricia Sánchez Marín  Coordinadora de la extensión</w:t>
            </w:r>
            <w:r>
              <w:rPr>
                <w:rFonts w:ascii="Century Gothic" w:hAnsi="Century Gothic" w:cs="Tahoma"/>
                <w:bCs/>
                <w:color w:val="000000"/>
                <w:sz w:val="16"/>
                <w:szCs w:val="16"/>
              </w:rPr>
              <w:t xml:space="preserve">, reunión secretaria general y rector </w:t>
            </w:r>
            <w:r w:rsidRPr="00280138">
              <w:rPr>
                <w:rFonts w:ascii="Century Gothic" w:hAnsi="Century Gothic" w:cs="Tahoma"/>
                <w:bCs/>
                <w:color w:val="000000"/>
                <w:sz w:val="16"/>
                <w:szCs w:val="16"/>
              </w:rPr>
              <w:t xml:space="preserve">con el Doctor Sócrates Correa Medellín, la cual se concretó a través de la secretaria del despacho del Doctor Marcelo Gutiérrez, Secretario de Educación Departamental, en la cual se abordará el tema de la liquidación del Convenio suscrito para el desarrollo de los programas académicos de la Institución de </w:t>
            </w:r>
            <w:r w:rsidR="008E7830" w:rsidRPr="00280138">
              <w:rPr>
                <w:rFonts w:ascii="Century Gothic" w:hAnsi="Century Gothic" w:cs="Tahoma"/>
                <w:bCs/>
                <w:color w:val="000000"/>
                <w:sz w:val="16"/>
                <w:szCs w:val="16"/>
              </w:rPr>
              <w:t>Villamaria</w:t>
            </w:r>
            <w:r>
              <w:rPr>
                <w:rFonts w:ascii="Century Gothic" w:hAnsi="Century Gothic" w:cs="Tahoma"/>
                <w:bCs/>
                <w:color w:val="000000"/>
                <w:sz w:val="16"/>
                <w:szCs w:val="16"/>
              </w:rPr>
              <w:t xml:space="preserve"> .</w:t>
            </w:r>
          </w:p>
        </w:tc>
      </w:tr>
    </w:tbl>
    <w:p w14:paraId="0D963B40" w14:textId="77777777" w:rsidR="00912B03" w:rsidRPr="00DF60B9" w:rsidRDefault="00912B03" w:rsidP="00912B03">
      <w:pPr>
        <w:spacing w:line="276" w:lineRule="auto"/>
        <w:jc w:val="both"/>
        <w:rPr>
          <w:rFonts w:ascii="AR BLANCA" w:hAnsi="AR BLANCA"/>
          <w:u w:val="single"/>
        </w:rPr>
      </w:pPr>
      <w:r w:rsidRPr="00562CD3">
        <w:rPr>
          <w:rFonts w:ascii="AR BLANCA" w:hAnsi="AR BLANCA"/>
          <w:u w:val="single"/>
        </w:rPr>
        <w:t xml:space="preserve">Relación Viáticos y gastos </w:t>
      </w:r>
      <w:r>
        <w:rPr>
          <w:rFonts w:ascii="AR BLANCA" w:hAnsi="AR BLANCA"/>
          <w:u w:val="single"/>
        </w:rPr>
        <w:t>de viaje Universidad en el Campo</w:t>
      </w:r>
    </w:p>
    <w:p w14:paraId="576BB3BB" w14:textId="77777777" w:rsidR="00912B03" w:rsidRPr="00A40D5C" w:rsidRDefault="00912B03" w:rsidP="00912B03">
      <w:r>
        <w:rPr>
          <w:rFonts w:ascii="Century Gothic" w:hAnsi="Century Gothic" w:cs="Tahoma"/>
          <w:bCs/>
          <w:noProof/>
          <w:color w:val="000000"/>
          <w:lang w:val="es-CO" w:eastAsia="es-CO"/>
        </w:rPr>
        <w:lastRenderedPageBreak/>
        <w:drawing>
          <wp:inline distT="0" distB="0" distL="0" distR="0" wp14:anchorId="4BA10BC7" wp14:editId="7C4DB3AC">
            <wp:extent cx="5791200" cy="2552065"/>
            <wp:effectExtent l="0" t="0" r="0" b="635"/>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9DAF096" w14:textId="77777777" w:rsidR="00912B03" w:rsidRDefault="00912B03" w:rsidP="00912B03">
      <w:pPr>
        <w:keepNext/>
        <w:jc w:val="both"/>
      </w:pPr>
    </w:p>
    <w:p w14:paraId="3F4C9AA9" w14:textId="77777777" w:rsidR="00912B03" w:rsidRDefault="00912B03" w:rsidP="00912B03">
      <w:pPr>
        <w:jc w:val="both"/>
        <w:rPr>
          <w:rFonts w:ascii="Century Gothic" w:hAnsi="Century Gothic" w:cs="Tahoma"/>
          <w:bCs/>
          <w:color w:val="000000"/>
          <w:sz w:val="20"/>
          <w:szCs w:val="20"/>
        </w:rPr>
      </w:pPr>
      <w:r>
        <w:rPr>
          <w:rFonts w:ascii="Century Gothic" w:hAnsi="Century Gothic" w:cs="Tahoma"/>
          <w:bCs/>
          <w:color w:val="000000"/>
          <w:sz w:val="20"/>
          <w:szCs w:val="20"/>
        </w:rPr>
        <w:t xml:space="preserve">En esta grafica se muestran los consolidados de viáticos y gastos de viaje cancelados dentro del segundo trimestre 2018-2019, es importante mencionar que los valores pagados por este concepto en este trimestre obedecieron a la participación en diferentes actividades de la coordinadora del programa de universidad en el campo y por otra  parte, a pagos por desplazamientos para dictar catedra por parte de los docentes contratados, no se identificaron pagos por desplazamiento de personal administrativo como se había observado en el mismo informe de la vigencia 2018; comparada 2018, se identifica una disminución bien importante en el segundo trimestre, para el mes de abril en un 74.4%, mayo en un 31.7% y en el mes de Junio del 60.6%, esta disminución obedeció principalmente a participaciones de personal directivo en actividades convocadas por la Alianza, solo viene participando la Coordinadora de U en el campo y en ocasiones muy puntuales el Rector de la IES. </w:t>
      </w:r>
    </w:p>
    <w:p w14:paraId="78D61C02" w14:textId="77777777" w:rsidR="00912B03" w:rsidRDefault="00912B03" w:rsidP="00912B03">
      <w:pPr>
        <w:jc w:val="both"/>
        <w:rPr>
          <w:rFonts w:ascii="Century Gothic" w:hAnsi="Century Gothic" w:cs="Tahoma"/>
          <w:bCs/>
          <w:color w:val="000000"/>
          <w:sz w:val="20"/>
          <w:szCs w:val="20"/>
        </w:rPr>
      </w:pPr>
    </w:p>
    <w:p w14:paraId="48FD7808" w14:textId="77777777" w:rsidR="00912B03" w:rsidRDefault="00912B03" w:rsidP="00912B03">
      <w:pPr>
        <w:jc w:val="both"/>
        <w:rPr>
          <w:rFonts w:ascii="Century Gothic" w:hAnsi="Century Gothic" w:cs="Tahoma"/>
          <w:bCs/>
          <w:color w:val="000000"/>
          <w:sz w:val="20"/>
          <w:szCs w:val="20"/>
        </w:rPr>
      </w:pPr>
      <w:r>
        <w:rPr>
          <w:rFonts w:ascii="Century Gothic" w:hAnsi="Century Gothic" w:cs="Tahoma"/>
          <w:bCs/>
          <w:color w:val="000000"/>
          <w:sz w:val="20"/>
          <w:szCs w:val="20"/>
        </w:rPr>
        <w:t>Relación por desplazamiento de catedráticos de Universidad en el campo y de la Coordinadora del Programa para atender algunas reuniones de interés institucional y otras de solicitudes realizadas por el comité Departamental de cafeteros.</w:t>
      </w:r>
    </w:p>
    <w:p w14:paraId="3EF295C3" w14:textId="77777777" w:rsidR="00912B03" w:rsidRPr="006F506C" w:rsidRDefault="00912B03" w:rsidP="00912B03">
      <w:pPr>
        <w:jc w:val="both"/>
        <w:rPr>
          <w:rFonts w:ascii="Century Gothic" w:hAnsi="Century Gothic" w:cs="Tahoma"/>
          <w:bCs/>
          <w:color w:val="000000"/>
          <w:sz w:val="20"/>
          <w:szCs w:val="20"/>
          <w:u w:val="single"/>
        </w:rPr>
      </w:pPr>
      <w:r>
        <w:rPr>
          <w:rFonts w:ascii="Century Gothic" w:hAnsi="Century Gothic" w:cs="Tahoma"/>
          <w:bCs/>
          <w:color w:val="000000"/>
          <w:sz w:val="20"/>
          <w:szCs w:val="20"/>
          <w:u w:val="single"/>
        </w:rPr>
        <w:t>Abril:</w:t>
      </w:r>
    </w:p>
    <w:p w14:paraId="7B681EEC" w14:textId="77777777" w:rsidR="00912B03" w:rsidRPr="008E7830" w:rsidRDefault="00912B03" w:rsidP="00CD6F3D">
      <w:pPr>
        <w:pStyle w:val="Prrafodelista"/>
        <w:numPr>
          <w:ilvl w:val="0"/>
          <w:numId w:val="3"/>
        </w:numPr>
        <w:jc w:val="both"/>
        <w:rPr>
          <w:rFonts w:ascii="Century Gothic" w:hAnsi="Century Gothic" w:cs="Tahoma"/>
          <w:bCs/>
          <w:color w:val="000000"/>
          <w:sz w:val="20"/>
          <w:szCs w:val="20"/>
        </w:rPr>
      </w:pPr>
      <w:r w:rsidRPr="008E7830">
        <w:rPr>
          <w:rFonts w:ascii="Century Gothic" w:hAnsi="Century Gothic" w:cs="Tahoma"/>
          <w:bCs/>
          <w:color w:val="000000"/>
          <w:sz w:val="20"/>
          <w:szCs w:val="20"/>
        </w:rPr>
        <w:t>Desplazamiento catedrático a la localidad de Samaná (Rancho-largo) con el fin de dictar la asignatura Bioestadística.</w:t>
      </w:r>
    </w:p>
    <w:p w14:paraId="64772FB4" w14:textId="77777777" w:rsidR="00912B03" w:rsidRPr="008E7830" w:rsidRDefault="00912B03" w:rsidP="00912B03">
      <w:pPr>
        <w:pStyle w:val="Prrafodelista"/>
        <w:ind w:left="720"/>
        <w:jc w:val="both"/>
        <w:rPr>
          <w:rFonts w:ascii="Century Gothic" w:hAnsi="Century Gothic" w:cs="Tahoma"/>
          <w:bCs/>
          <w:color w:val="000000"/>
          <w:sz w:val="20"/>
          <w:szCs w:val="20"/>
        </w:rPr>
      </w:pPr>
    </w:p>
    <w:p w14:paraId="4B6E02DA" w14:textId="77777777" w:rsidR="00912B03" w:rsidRPr="008E7830" w:rsidRDefault="00912B03" w:rsidP="00CD6F3D">
      <w:pPr>
        <w:pStyle w:val="Prrafodelista"/>
        <w:numPr>
          <w:ilvl w:val="0"/>
          <w:numId w:val="3"/>
        </w:numPr>
        <w:jc w:val="both"/>
        <w:rPr>
          <w:rFonts w:ascii="Century Gothic" w:hAnsi="Century Gothic" w:cs="Tahoma"/>
          <w:bCs/>
          <w:color w:val="000000"/>
          <w:sz w:val="20"/>
          <w:szCs w:val="20"/>
        </w:rPr>
      </w:pPr>
      <w:r w:rsidRPr="008E7830">
        <w:rPr>
          <w:rFonts w:ascii="Century Gothic" w:hAnsi="Century Gothic" w:cs="Tahoma"/>
          <w:bCs/>
          <w:color w:val="000000"/>
          <w:sz w:val="20"/>
          <w:szCs w:val="20"/>
        </w:rPr>
        <w:t>Reunión Coordinadora de Universidad en el campo con el área de Educación del Comité Departamental de Cafeteros para programar el encuentro departamental de rectores de colegios del programa U. Campo</w:t>
      </w:r>
    </w:p>
    <w:p w14:paraId="2C2EE26F" w14:textId="77777777" w:rsidR="00912B03" w:rsidRDefault="00912B03" w:rsidP="00912B03">
      <w:pPr>
        <w:jc w:val="both"/>
        <w:rPr>
          <w:rFonts w:ascii="Century Gothic" w:hAnsi="Century Gothic" w:cs="Tahoma"/>
          <w:bCs/>
          <w:color w:val="000000"/>
          <w:sz w:val="20"/>
          <w:szCs w:val="20"/>
          <w:u w:val="single"/>
        </w:rPr>
      </w:pPr>
      <w:r>
        <w:rPr>
          <w:rFonts w:ascii="Century Gothic" w:hAnsi="Century Gothic" w:cs="Tahoma"/>
          <w:bCs/>
          <w:color w:val="000000"/>
          <w:sz w:val="20"/>
          <w:szCs w:val="20"/>
          <w:u w:val="single"/>
        </w:rPr>
        <w:t xml:space="preserve">Mayo: </w:t>
      </w:r>
    </w:p>
    <w:p w14:paraId="1DB18036" w14:textId="77777777" w:rsidR="00912B03" w:rsidRPr="008E7830" w:rsidRDefault="00912B03" w:rsidP="00CD6F3D">
      <w:pPr>
        <w:pStyle w:val="Prrafodelista"/>
        <w:numPr>
          <w:ilvl w:val="0"/>
          <w:numId w:val="4"/>
        </w:numPr>
        <w:jc w:val="both"/>
        <w:rPr>
          <w:rFonts w:ascii="Century Gothic" w:hAnsi="Century Gothic" w:cs="Tahoma"/>
          <w:bCs/>
          <w:color w:val="000000"/>
          <w:sz w:val="20"/>
          <w:szCs w:val="20"/>
        </w:rPr>
      </w:pPr>
      <w:r w:rsidRPr="008E7830">
        <w:rPr>
          <w:rFonts w:ascii="Century Gothic" w:hAnsi="Century Gothic" w:cs="Tahoma"/>
          <w:bCs/>
          <w:color w:val="000000"/>
          <w:sz w:val="20"/>
          <w:szCs w:val="20"/>
        </w:rPr>
        <w:t>Desplazamiento catedrático a la localidad de Samaná (San Diego) con el fin de orientar las clases correspondientes a los módulos “Suelos” y “Producción Vegetal” a los estudiantes del programa Técnica Profesional en Manejo Silvicultural.</w:t>
      </w:r>
    </w:p>
    <w:p w14:paraId="3D9060D3" w14:textId="77777777" w:rsidR="00912B03" w:rsidRDefault="00912B03" w:rsidP="00912B03">
      <w:pPr>
        <w:jc w:val="both"/>
        <w:rPr>
          <w:rFonts w:ascii="Century Gothic" w:hAnsi="Century Gothic" w:cs="Tahoma"/>
          <w:bCs/>
          <w:color w:val="000000"/>
          <w:sz w:val="20"/>
          <w:szCs w:val="20"/>
        </w:rPr>
      </w:pPr>
    </w:p>
    <w:p w14:paraId="66DF43E2" w14:textId="77777777" w:rsidR="00912B03" w:rsidRPr="008E7830" w:rsidRDefault="00912B03" w:rsidP="00CD6F3D">
      <w:pPr>
        <w:pStyle w:val="Prrafodelista"/>
        <w:numPr>
          <w:ilvl w:val="0"/>
          <w:numId w:val="4"/>
        </w:numPr>
        <w:jc w:val="both"/>
        <w:rPr>
          <w:rFonts w:ascii="Century Gothic" w:hAnsi="Century Gothic" w:cs="Tahoma"/>
          <w:bCs/>
          <w:color w:val="000000"/>
          <w:sz w:val="20"/>
          <w:szCs w:val="20"/>
        </w:rPr>
      </w:pPr>
      <w:r w:rsidRPr="008E7830">
        <w:rPr>
          <w:rFonts w:ascii="Century Gothic" w:hAnsi="Century Gothic" w:cs="Tahoma"/>
          <w:bCs/>
          <w:color w:val="000000"/>
          <w:sz w:val="20"/>
          <w:szCs w:val="20"/>
        </w:rPr>
        <w:t xml:space="preserve">Desplazamiento Docente Catedrático del proyecto Universidad en el Campo, para desplazarse a la localidad de Pueblo Nuevo el día 05 de mayo del 2019, con el fin de orientar las clases correspondientes al módulo “Pastos y Forrajes” </w:t>
      </w:r>
    </w:p>
    <w:p w14:paraId="1E3C2F03" w14:textId="77777777" w:rsidR="00912B03" w:rsidRDefault="00912B03" w:rsidP="00912B03">
      <w:pPr>
        <w:jc w:val="both"/>
        <w:rPr>
          <w:rFonts w:ascii="Century Gothic" w:hAnsi="Century Gothic" w:cs="Tahoma"/>
          <w:bCs/>
          <w:color w:val="000000"/>
          <w:sz w:val="20"/>
          <w:szCs w:val="20"/>
        </w:rPr>
      </w:pPr>
    </w:p>
    <w:p w14:paraId="05E44DE0" w14:textId="77777777" w:rsidR="00912B03" w:rsidRPr="008E7830" w:rsidRDefault="00912B03" w:rsidP="00CD6F3D">
      <w:pPr>
        <w:pStyle w:val="Prrafodelista"/>
        <w:numPr>
          <w:ilvl w:val="0"/>
          <w:numId w:val="4"/>
        </w:numPr>
        <w:jc w:val="both"/>
        <w:rPr>
          <w:rFonts w:ascii="Century Gothic" w:hAnsi="Century Gothic" w:cs="Tahoma"/>
          <w:bCs/>
          <w:color w:val="000000"/>
          <w:sz w:val="20"/>
          <w:szCs w:val="20"/>
        </w:rPr>
      </w:pPr>
      <w:r w:rsidRPr="008E7830">
        <w:rPr>
          <w:rFonts w:ascii="Century Gothic" w:hAnsi="Century Gothic" w:cs="Tahoma"/>
          <w:bCs/>
          <w:color w:val="000000"/>
          <w:sz w:val="20"/>
          <w:szCs w:val="20"/>
        </w:rPr>
        <w:t xml:space="preserve">Desplazamiento Coordinadora U. campo al municipio de Samaná al encuentro departamental de rectores de Instituciones educativas rurales de media que cuentan con el proyecto de la Universidad en el Campo, en donde se darán a </w:t>
      </w:r>
      <w:r w:rsidRPr="008E7830">
        <w:rPr>
          <w:rFonts w:ascii="Century Gothic" w:hAnsi="Century Gothic" w:cs="Tahoma"/>
          <w:bCs/>
          <w:color w:val="000000"/>
          <w:sz w:val="20"/>
          <w:szCs w:val="20"/>
        </w:rPr>
        <w:lastRenderedPageBreak/>
        <w:t>conocer los programas desarrollados en el marco de este convenio y se motivará a los rectores a focalizar grupos para el año 2020</w:t>
      </w:r>
    </w:p>
    <w:p w14:paraId="228C3E4D" w14:textId="77777777" w:rsidR="00912B03" w:rsidRDefault="00912B03" w:rsidP="00912B03">
      <w:pPr>
        <w:jc w:val="both"/>
        <w:rPr>
          <w:rFonts w:ascii="Century Gothic" w:hAnsi="Century Gothic" w:cs="Tahoma"/>
          <w:bCs/>
          <w:color w:val="000000"/>
          <w:sz w:val="20"/>
          <w:szCs w:val="20"/>
        </w:rPr>
      </w:pPr>
    </w:p>
    <w:p w14:paraId="793EE517" w14:textId="77777777" w:rsidR="00912B03" w:rsidRPr="008E7830" w:rsidRDefault="00912B03" w:rsidP="00CD6F3D">
      <w:pPr>
        <w:pStyle w:val="Prrafodelista"/>
        <w:numPr>
          <w:ilvl w:val="0"/>
          <w:numId w:val="4"/>
        </w:numPr>
        <w:jc w:val="both"/>
        <w:rPr>
          <w:rFonts w:ascii="Century Gothic" w:hAnsi="Century Gothic" w:cs="Tahoma"/>
          <w:bCs/>
          <w:color w:val="000000"/>
          <w:sz w:val="20"/>
          <w:szCs w:val="20"/>
        </w:rPr>
      </w:pPr>
      <w:r w:rsidRPr="008E7830">
        <w:rPr>
          <w:rFonts w:ascii="Century Gothic" w:hAnsi="Century Gothic" w:cs="Tahoma"/>
          <w:bCs/>
          <w:color w:val="000000"/>
          <w:sz w:val="20"/>
          <w:szCs w:val="20"/>
        </w:rPr>
        <w:t>Desplazamiento catedrático a la localidad de Samaná (Rancho-largo) con el fin de dictar las clases correspondientes al módulo “Procesos de Administración I”</w:t>
      </w:r>
    </w:p>
    <w:p w14:paraId="7CE78A61" w14:textId="77777777" w:rsidR="00912B03" w:rsidRDefault="00912B03" w:rsidP="00912B03">
      <w:pPr>
        <w:jc w:val="both"/>
        <w:rPr>
          <w:rFonts w:ascii="Century Gothic" w:hAnsi="Century Gothic" w:cs="Tahoma"/>
          <w:bCs/>
          <w:color w:val="000000"/>
          <w:sz w:val="20"/>
          <w:szCs w:val="20"/>
        </w:rPr>
      </w:pPr>
    </w:p>
    <w:p w14:paraId="59B4A226" w14:textId="77777777" w:rsidR="00912B03" w:rsidRPr="008E7830" w:rsidRDefault="00912B03" w:rsidP="00CD6F3D">
      <w:pPr>
        <w:pStyle w:val="Prrafodelista"/>
        <w:numPr>
          <w:ilvl w:val="0"/>
          <w:numId w:val="4"/>
        </w:numPr>
        <w:jc w:val="both"/>
        <w:rPr>
          <w:rFonts w:ascii="Century Gothic" w:hAnsi="Century Gothic" w:cs="Tahoma"/>
          <w:bCs/>
          <w:color w:val="000000"/>
          <w:sz w:val="20"/>
          <w:szCs w:val="20"/>
        </w:rPr>
      </w:pPr>
      <w:r w:rsidRPr="008E7830">
        <w:rPr>
          <w:rFonts w:ascii="Century Gothic" w:hAnsi="Century Gothic" w:cs="Tahoma"/>
          <w:bCs/>
          <w:color w:val="000000"/>
          <w:sz w:val="20"/>
          <w:szCs w:val="20"/>
        </w:rPr>
        <w:t>Desplazamiento catedrático a la localidad de Pueblo Nuevo con el fin de orientar las clases correspondientes al módulo “Sistemas Agroforestales”</w:t>
      </w:r>
    </w:p>
    <w:p w14:paraId="01BD6FD7" w14:textId="77777777" w:rsidR="00912B03" w:rsidRDefault="00912B03" w:rsidP="00912B03">
      <w:pPr>
        <w:jc w:val="both"/>
        <w:rPr>
          <w:rFonts w:ascii="Century Gothic" w:hAnsi="Century Gothic" w:cs="Tahoma"/>
          <w:bCs/>
          <w:color w:val="000000"/>
          <w:sz w:val="20"/>
          <w:szCs w:val="20"/>
        </w:rPr>
      </w:pPr>
    </w:p>
    <w:p w14:paraId="5B782B06" w14:textId="77777777" w:rsidR="00912B03" w:rsidRPr="008E7830" w:rsidRDefault="00912B03" w:rsidP="00CD6F3D">
      <w:pPr>
        <w:pStyle w:val="Prrafodelista"/>
        <w:numPr>
          <w:ilvl w:val="0"/>
          <w:numId w:val="4"/>
        </w:numPr>
        <w:jc w:val="both"/>
        <w:rPr>
          <w:rFonts w:ascii="Century Gothic" w:hAnsi="Century Gothic" w:cs="Tahoma"/>
          <w:bCs/>
          <w:color w:val="000000"/>
          <w:sz w:val="20"/>
          <w:szCs w:val="20"/>
        </w:rPr>
      </w:pPr>
      <w:r w:rsidRPr="008E7830">
        <w:rPr>
          <w:rFonts w:ascii="Century Gothic" w:hAnsi="Century Gothic" w:cs="Tahoma"/>
          <w:bCs/>
          <w:color w:val="000000"/>
          <w:sz w:val="20"/>
          <w:szCs w:val="20"/>
        </w:rPr>
        <w:t xml:space="preserve">Desplazamiento catedrático al corregimiento de Pueblo Nuevo con el fin de iniciar las clases correspondientes al módulo Investigación para la producción </w:t>
      </w:r>
    </w:p>
    <w:p w14:paraId="2C176D8F" w14:textId="77777777" w:rsidR="00912B03" w:rsidRDefault="00912B03" w:rsidP="00912B03">
      <w:pPr>
        <w:jc w:val="both"/>
        <w:rPr>
          <w:rFonts w:ascii="Century Gothic" w:hAnsi="Century Gothic" w:cs="Tahoma"/>
          <w:bCs/>
          <w:color w:val="000000"/>
          <w:sz w:val="20"/>
          <w:szCs w:val="20"/>
        </w:rPr>
      </w:pPr>
    </w:p>
    <w:p w14:paraId="19D2D268" w14:textId="77777777" w:rsidR="00912B03" w:rsidRPr="008E7830" w:rsidRDefault="00912B03" w:rsidP="00CD6F3D">
      <w:pPr>
        <w:pStyle w:val="Prrafodelista"/>
        <w:numPr>
          <w:ilvl w:val="0"/>
          <w:numId w:val="4"/>
        </w:numPr>
        <w:jc w:val="both"/>
        <w:rPr>
          <w:rFonts w:ascii="Century Gothic" w:hAnsi="Century Gothic" w:cs="Tahoma"/>
          <w:bCs/>
          <w:color w:val="000000"/>
          <w:sz w:val="20"/>
          <w:szCs w:val="20"/>
        </w:rPr>
      </w:pPr>
      <w:r w:rsidRPr="008E7830">
        <w:rPr>
          <w:rFonts w:ascii="Century Gothic" w:hAnsi="Century Gothic" w:cs="Tahoma"/>
          <w:bCs/>
          <w:color w:val="000000"/>
          <w:sz w:val="20"/>
          <w:szCs w:val="20"/>
        </w:rPr>
        <w:t>Desplazamiento catedrático al municipio de Samaná- San Diego con el fin de iniciar las clases correspondientes al módulo Climatología</w:t>
      </w:r>
    </w:p>
    <w:p w14:paraId="47DE8FE3" w14:textId="77777777" w:rsidR="00912B03" w:rsidRPr="00386ADD" w:rsidRDefault="00912B03" w:rsidP="00912B03">
      <w:pPr>
        <w:jc w:val="both"/>
        <w:rPr>
          <w:rFonts w:ascii="Century Gothic" w:hAnsi="Century Gothic" w:cs="Tahoma"/>
          <w:bCs/>
          <w:color w:val="000000"/>
          <w:sz w:val="20"/>
          <w:szCs w:val="20"/>
        </w:rPr>
      </w:pPr>
    </w:p>
    <w:p w14:paraId="4042C278" w14:textId="77777777" w:rsidR="00912B03" w:rsidRPr="008E7830" w:rsidRDefault="00912B03" w:rsidP="00CD6F3D">
      <w:pPr>
        <w:pStyle w:val="Prrafodelista"/>
        <w:numPr>
          <w:ilvl w:val="0"/>
          <w:numId w:val="4"/>
        </w:numPr>
        <w:jc w:val="both"/>
        <w:rPr>
          <w:rFonts w:ascii="Century Gothic" w:hAnsi="Century Gothic" w:cs="Tahoma"/>
          <w:bCs/>
          <w:color w:val="000000"/>
          <w:sz w:val="20"/>
          <w:szCs w:val="20"/>
        </w:rPr>
      </w:pPr>
      <w:r w:rsidRPr="008E7830">
        <w:rPr>
          <w:rFonts w:ascii="Century Gothic" w:hAnsi="Century Gothic" w:cs="Tahoma"/>
          <w:bCs/>
          <w:color w:val="000000"/>
          <w:sz w:val="20"/>
          <w:szCs w:val="20"/>
        </w:rPr>
        <w:t xml:space="preserve">Desplazamiento catedrático al corregimiento de Pueblo Nuevo con el fin de orientar los créditos asignados mediante resolución No. 343 de mayo 28 del 2019, correspondientes al módulo “Producción Agropecuaria” </w:t>
      </w:r>
    </w:p>
    <w:p w14:paraId="5C2B489D" w14:textId="77777777" w:rsidR="00912B03" w:rsidRPr="00386ADD" w:rsidRDefault="00912B03" w:rsidP="00912B03">
      <w:pPr>
        <w:jc w:val="both"/>
        <w:rPr>
          <w:rFonts w:ascii="Century Gothic" w:hAnsi="Century Gothic" w:cs="Tahoma"/>
          <w:bCs/>
          <w:color w:val="000000"/>
          <w:sz w:val="20"/>
          <w:szCs w:val="20"/>
        </w:rPr>
      </w:pPr>
    </w:p>
    <w:p w14:paraId="038D92C5" w14:textId="77777777" w:rsidR="00912B03" w:rsidRPr="008E7830" w:rsidRDefault="00912B03" w:rsidP="00CD6F3D">
      <w:pPr>
        <w:pStyle w:val="Prrafodelista"/>
        <w:numPr>
          <w:ilvl w:val="0"/>
          <w:numId w:val="4"/>
        </w:numPr>
        <w:jc w:val="both"/>
        <w:rPr>
          <w:rFonts w:ascii="Century Gothic" w:hAnsi="Century Gothic" w:cs="Tahoma"/>
          <w:bCs/>
          <w:color w:val="000000"/>
          <w:sz w:val="20"/>
          <w:szCs w:val="20"/>
        </w:rPr>
      </w:pPr>
      <w:r w:rsidRPr="008E7830">
        <w:rPr>
          <w:rFonts w:ascii="Century Gothic" w:hAnsi="Century Gothic" w:cs="Tahoma"/>
          <w:bCs/>
          <w:color w:val="000000"/>
          <w:sz w:val="20"/>
          <w:szCs w:val="20"/>
        </w:rPr>
        <w:t xml:space="preserve">Desplazamiento catedrático al corregimiento de Pueblo Nuevo desde la localidad de Florencia con el fin de orientar los créditos asignados mediante resolución No. 341 de mayo 28 del 2019 correspondientes al módulo “Botánica” </w:t>
      </w:r>
    </w:p>
    <w:p w14:paraId="694439F9" w14:textId="77777777" w:rsidR="00912B03" w:rsidRPr="00386ADD" w:rsidRDefault="00912B03" w:rsidP="00912B03">
      <w:pPr>
        <w:jc w:val="both"/>
        <w:rPr>
          <w:rFonts w:ascii="Century Gothic" w:hAnsi="Century Gothic" w:cs="Tahoma"/>
          <w:bCs/>
          <w:color w:val="000000"/>
          <w:sz w:val="20"/>
          <w:szCs w:val="20"/>
        </w:rPr>
      </w:pPr>
    </w:p>
    <w:tbl>
      <w:tblPr>
        <w:tblW w:w="8838" w:type="dxa"/>
        <w:tblCellMar>
          <w:left w:w="70" w:type="dxa"/>
          <w:right w:w="70" w:type="dxa"/>
        </w:tblCellMar>
        <w:tblLook w:val="04A0" w:firstRow="1" w:lastRow="0" w:firstColumn="1" w:lastColumn="0" w:noHBand="0" w:noVBand="1"/>
      </w:tblPr>
      <w:tblGrid>
        <w:gridCol w:w="8838"/>
      </w:tblGrid>
      <w:tr w:rsidR="00912B03" w:rsidRPr="00386ADD" w14:paraId="54E2AC1B" w14:textId="77777777" w:rsidTr="002F00CD">
        <w:trPr>
          <w:trHeight w:val="250"/>
        </w:trPr>
        <w:tc>
          <w:tcPr>
            <w:tcW w:w="8838" w:type="dxa"/>
            <w:tcBorders>
              <w:top w:val="nil"/>
              <w:left w:val="nil"/>
              <w:bottom w:val="nil"/>
              <w:right w:val="nil"/>
            </w:tcBorders>
            <w:shd w:val="clear" w:color="auto" w:fill="auto"/>
            <w:noWrap/>
            <w:vAlign w:val="bottom"/>
            <w:hideMark/>
          </w:tcPr>
          <w:p w14:paraId="7970FE50" w14:textId="77777777" w:rsidR="00912B03" w:rsidRPr="008E7830" w:rsidRDefault="00912B03" w:rsidP="002F00CD">
            <w:pPr>
              <w:jc w:val="both"/>
              <w:rPr>
                <w:rFonts w:ascii="Century Gothic" w:hAnsi="Century Gothic" w:cs="Tahoma"/>
                <w:bCs/>
                <w:color w:val="000000"/>
                <w:sz w:val="20"/>
                <w:szCs w:val="20"/>
              </w:rPr>
            </w:pPr>
            <w:r w:rsidRPr="008E7830">
              <w:rPr>
                <w:rFonts w:ascii="Century Gothic" w:hAnsi="Century Gothic" w:cs="Tahoma"/>
                <w:bCs/>
                <w:color w:val="000000"/>
                <w:sz w:val="20"/>
                <w:szCs w:val="20"/>
              </w:rPr>
              <w:t xml:space="preserve">Junio: </w:t>
            </w:r>
          </w:p>
          <w:p w14:paraId="7ED942BD" w14:textId="77777777" w:rsidR="00912B03" w:rsidRPr="008E7830" w:rsidRDefault="00912B03" w:rsidP="00CD6F3D">
            <w:pPr>
              <w:pStyle w:val="Prrafodelista"/>
              <w:numPr>
                <w:ilvl w:val="0"/>
                <w:numId w:val="5"/>
              </w:numPr>
              <w:jc w:val="both"/>
              <w:rPr>
                <w:rFonts w:ascii="Century Gothic" w:hAnsi="Century Gothic" w:cs="Tahoma"/>
                <w:bCs/>
                <w:color w:val="000000"/>
                <w:sz w:val="20"/>
                <w:szCs w:val="20"/>
              </w:rPr>
            </w:pPr>
            <w:r w:rsidRPr="008E7830">
              <w:rPr>
                <w:rFonts w:ascii="Century Gothic" w:hAnsi="Century Gothic" w:cs="Tahoma"/>
                <w:bCs/>
                <w:color w:val="000000"/>
                <w:sz w:val="20"/>
                <w:szCs w:val="20"/>
              </w:rPr>
              <w:t>Desplazamiento catedrático a la localidad de Rancho-largo desde la localidad de Samaná con el fin de orientar los créditos asignados mediante resolución No. 345 de mayo 28 del 2019, correspondientes al módulo “Costos de Producción”</w:t>
            </w:r>
          </w:p>
          <w:p w14:paraId="6FE23A47" w14:textId="77777777" w:rsidR="00912B03" w:rsidRPr="00386ADD" w:rsidRDefault="00912B03" w:rsidP="002F00CD">
            <w:pPr>
              <w:jc w:val="both"/>
              <w:rPr>
                <w:rFonts w:ascii="Century Gothic" w:hAnsi="Century Gothic" w:cs="Tahoma"/>
                <w:bCs/>
                <w:color w:val="000000"/>
                <w:sz w:val="20"/>
                <w:szCs w:val="20"/>
              </w:rPr>
            </w:pPr>
          </w:p>
        </w:tc>
      </w:tr>
      <w:tr w:rsidR="00912B03" w:rsidRPr="00386ADD" w14:paraId="4CE410B5" w14:textId="77777777" w:rsidTr="002F00CD">
        <w:trPr>
          <w:trHeight w:val="230"/>
        </w:trPr>
        <w:tc>
          <w:tcPr>
            <w:tcW w:w="8838" w:type="dxa"/>
            <w:tcBorders>
              <w:top w:val="nil"/>
              <w:left w:val="nil"/>
              <w:bottom w:val="nil"/>
              <w:right w:val="nil"/>
            </w:tcBorders>
            <w:shd w:val="clear" w:color="auto" w:fill="auto"/>
            <w:noWrap/>
            <w:vAlign w:val="bottom"/>
            <w:hideMark/>
          </w:tcPr>
          <w:p w14:paraId="16F15A75" w14:textId="77777777" w:rsidR="00912B03" w:rsidRPr="008E7830" w:rsidRDefault="00912B03" w:rsidP="00CD6F3D">
            <w:pPr>
              <w:pStyle w:val="Prrafodelista"/>
              <w:numPr>
                <w:ilvl w:val="0"/>
                <w:numId w:val="5"/>
              </w:numPr>
              <w:jc w:val="both"/>
              <w:rPr>
                <w:rFonts w:ascii="Century Gothic" w:hAnsi="Century Gothic" w:cs="Tahoma"/>
                <w:bCs/>
                <w:color w:val="000000"/>
                <w:sz w:val="20"/>
                <w:szCs w:val="20"/>
              </w:rPr>
            </w:pPr>
            <w:r w:rsidRPr="008E7830">
              <w:rPr>
                <w:rFonts w:ascii="Century Gothic" w:hAnsi="Century Gothic" w:cs="Tahoma"/>
                <w:bCs/>
                <w:color w:val="000000"/>
                <w:sz w:val="20"/>
                <w:szCs w:val="20"/>
              </w:rPr>
              <w:t xml:space="preserve">Participación de la Coordinadora de U. campo para atender la invitación realizada por el área de educación del Comité Departamental de Cafeteros de Caldas asistiendo al comité de calidad y el comité operativo según lo estipulan los convenios.  </w:t>
            </w:r>
          </w:p>
          <w:p w14:paraId="4427FB64" w14:textId="77777777" w:rsidR="00912B03" w:rsidRPr="00386ADD" w:rsidRDefault="00912B03" w:rsidP="002F00CD">
            <w:pPr>
              <w:jc w:val="both"/>
              <w:rPr>
                <w:rFonts w:ascii="Century Gothic" w:hAnsi="Century Gothic" w:cs="Tahoma"/>
                <w:bCs/>
                <w:color w:val="000000"/>
                <w:sz w:val="20"/>
                <w:szCs w:val="20"/>
              </w:rPr>
            </w:pPr>
          </w:p>
        </w:tc>
      </w:tr>
      <w:tr w:rsidR="00912B03" w:rsidRPr="00386ADD" w14:paraId="3D042CAB" w14:textId="77777777" w:rsidTr="002F00CD">
        <w:trPr>
          <w:trHeight w:val="250"/>
        </w:trPr>
        <w:tc>
          <w:tcPr>
            <w:tcW w:w="8838" w:type="dxa"/>
            <w:tcBorders>
              <w:top w:val="nil"/>
              <w:left w:val="nil"/>
              <w:bottom w:val="nil"/>
              <w:right w:val="nil"/>
            </w:tcBorders>
            <w:shd w:val="clear" w:color="auto" w:fill="auto"/>
            <w:noWrap/>
            <w:vAlign w:val="bottom"/>
            <w:hideMark/>
          </w:tcPr>
          <w:p w14:paraId="6461C060" w14:textId="77777777" w:rsidR="00912B03" w:rsidRPr="008E7830" w:rsidRDefault="00912B03" w:rsidP="00CD6F3D">
            <w:pPr>
              <w:pStyle w:val="Prrafodelista"/>
              <w:numPr>
                <w:ilvl w:val="0"/>
                <w:numId w:val="5"/>
              </w:numPr>
              <w:jc w:val="both"/>
              <w:rPr>
                <w:rFonts w:ascii="Century Gothic" w:hAnsi="Century Gothic" w:cs="Tahoma"/>
                <w:bCs/>
                <w:color w:val="000000"/>
                <w:sz w:val="20"/>
                <w:szCs w:val="20"/>
              </w:rPr>
            </w:pPr>
            <w:r w:rsidRPr="008E7830">
              <w:rPr>
                <w:rFonts w:ascii="Century Gothic" w:hAnsi="Century Gothic" w:cs="Tahoma"/>
                <w:bCs/>
                <w:color w:val="000000"/>
                <w:sz w:val="20"/>
                <w:szCs w:val="20"/>
              </w:rPr>
              <w:t>Desplazamiento catedrático a la localidad de San Diego con el fin realizar primera visita a los 32 estudiantes que iniciaron clases en el corregimiento de San Diego, IE Félix Naranjo en el marco del convenio 2019, realizando una inducción y reconocimiento de la IES CINOC</w:t>
            </w:r>
          </w:p>
          <w:p w14:paraId="151E0DCD" w14:textId="77777777" w:rsidR="00912B03" w:rsidRPr="00386ADD" w:rsidRDefault="00912B03" w:rsidP="002F00CD">
            <w:pPr>
              <w:jc w:val="both"/>
              <w:rPr>
                <w:rFonts w:ascii="Century Gothic" w:hAnsi="Century Gothic" w:cs="Tahoma"/>
                <w:bCs/>
                <w:color w:val="000000"/>
                <w:sz w:val="20"/>
                <w:szCs w:val="20"/>
              </w:rPr>
            </w:pPr>
          </w:p>
        </w:tc>
      </w:tr>
      <w:tr w:rsidR="00912B03" w:rsidRPr="00386ADD" w14:paraId="701D113B" w14:textId="77777777" w:rsidTr="002F00CD">
        <w:trPr>
          <w:trHeight w:val="250"/>
        </w:trPr>
        <w:tc>
          <w:tcPr>
            <w:tcW w:w="8838" w:type="dxa"/>
            <w:tcBorders>
              <w:top w:val="nil"/>
              <w:left w:val="nil"/>
              <w:bottom w:val="nil"/>
              <w:right w:val="nil"/>
            </w:tcBorders>
            <w:shd w:val="clear" w:color="auto" w:fill="auto"/>
            <w:noWrap/>
            <w:vAlign w:val="bottom"/>
            <w:hideMark/>
          </w:tcPr>
          <w:p w14:paraId="643262A0" w14:textId="77777777" w:rsidR="00912B03" w:rsidRPr="008E7830" w:rsidRDefault="00912B03" w:rsidP="00CD6F3D">
            <w:pPr>
              <w:pStyle w:val="Prrafodelista"/>
              <w:numPr>
                <w:ilvl w:val="0"/>
                <w:numId w:val="5"/>
              </w:numPr>
              <w:jc w:val="both"/>
              <w:rPr>
                <w:rFonts w:ascii="Century Gothic" w:hAnsi="Century Gothic" w:cs="Tahoma"/>
                <w:bCs/>
                <w:color w:val="000000"/>
                <w:sz w:val="20"/>
                <w:szCs w:val="20"/>
              </w:rPr>
            </w:pPr>
            <w:r w:rsidRPr="008E7830">
              <w:rPr>
                <w:rFonts w:ascii="Century Gothic" w:hAnsi="Century Gothic" w:cs="Tahoma"/>
                <w:bCs/>
                <w:color w:val="000000"/>
                <w:sz w:val="20"/>
                <w:szCs w:val="20"/>
              </w:rPr>
              <w:t>Desplazamiento catedrático desde la ciudad de Manizales a la localidad de Pueblo Nuevo con el fin de orientar los créditos asignados mediante resolución No. 390 de junio 25 del 2019, correspondientes al módulo de Mercadeo de Bienes y Servicios.</w:t>
            </w:r>
          </w:p>
          <w:p w14:paraId="7BFE9167" w14:textId="77777777" w:rsidR="00912B03" w:rsidRPr="00386ADD" w:rsidRDefault="00912B03" w:rsidP="002F00CD">
            <w:pPr>
              <w:jc w:val="both"/>
              <w:rPr>
                <w:rFonts w:ascii="Century Gothic" w:hAnsi="Century Gothic" w:cs="Tahoma"/>
                <w:bCs/>
                <w:color w:val="000000"/>
                <w:sz w:val="20"/>
                <w:szCs w:val="20"/>
              </w:rPr>
            </w:pPr>
          </w:p>
        </w:tc>
      </w:tr>
      <w:tr w:rsidR="00912B03" w:rsidRPr="00386ADD" w14:paraId="699BA5FF" w14:textId="77777777" w:rsidTr="002F00CD">
        <w:trPr>
          <w:trHeight w:val="250"/>
        </w:trPr>
        <w:tc>
          <w:tcPr>
            <w:tcW w:w="8838" w:type="dxa"/>
            <w:tcBorders>
              <w:top w:val="nil"/>
              <w:left w:val="nil"/>
              <w:bottom w:val="nil"/>
              <w:right w:val="nil"/>
            </w:tcBorders>
            <w:shd w:val="clear" w:color="auto" w:fill="auto"/>
            <w:noWrap/>
            <w:vAlign w:val="bottom"/>
            <w:hideMark/>
          </w:tcPr>
          <w:p w14:paraId="262AE52B" w14:textId="77777777" w:rsidR="00912B03" w:rsidRDefault="00912B03" w:rsidP="00CD6F3D">
            <w:pPr>
              <w:pStyle w:val="Prrafodelista"/>
              <w:numPr>
                <w:ilvl w:val="0"/>
                <w:numId w:val="5"/>
              </w:numPr>
              <w:jc w:val="both"/>
              <w:rPr>
                <w:rFonts w:ascii="Century Gothic" w:hAnsi="Century Gothic" w:cs="Tahoma"/>
                <w:bCs/>
                <w:color w:val="000000"/>
                <w:sz w:val="20"/>
                <w:szCs w:val="20"/>
              </w:rPr>
            </w:pPr>
            <w:r w:rsidRPr="008E7830">
              <w:rPr>
                <w:rFonts w:ascii="Century Gothic" w:hAnsi="Century Gothic" w:cs="Tahoma"/>
                <w:bCs/>
                <w:color w:val="000000"/>
                <w:sz w:val="20"/>
                <w:szCs w:val="20"/>
              </w:rPr>
              <w:t>Desplazamiento Coordinadora U. campo  al corregimiento de Pueblo Nuevo el día 02 de julio del 2019 con el fin de realizar primera visita a los 24 estudiantes que iniciaron clases en la Institución Educativa Francisco Julián Olaya en el marco del convenio 2019-0348, dicha jornada se realizará en horas de la mañana donde trabajará con estudiantes y padres de familia inducción al programa en temas académicos.</w:t>
            </w:r>
          </w:p>
          <w:p w14:paraId="0671E93B" w14:textId="77777777" w:rsidR="008E7830" w:rsidRDefault="008E7830" w:rsidP="008E7830">
            <w:pPr>
              <w:jc w:val="both"/>
              <w:rPr>
                <w:rFonts w:ascii="Century Gothic" w:hAnsi="Century Gothic" w:cs="Tahoma"/>
                <w:bCs/>
                <w:color w:val="000000"/>
                <w:sz w:val="20"/>
                <w:szCs w:val="20"/>
              </w:rPr>
            </w:pPr>
          </w:p>
          <w:p w14:paraId="2F9B8F0F" w14:textId="77777777" w:rsidR="008E7830" w:rsidRDefault="008E7830" w:rsidP="008E7830">
            <w:pPr>
              <w:jc w:val="both"/>
              <w:rPr>
                <w:rFonts w:ascii="Century Gothic" w:hAnsi="Century Gothic" w:cs="Tahoma"/>
                <w:bCs/>
                <w:color w:val="000000"/>
                <w:sz w:val="20"/>
                <w:szCs w:val="20"/>
              </w:rPr>
            </w:pPr>
          </w:p>
          <w:p w14:paraId="7DCBECAA" w14:textId="77777777" w:rsidR="008E7830" w:rsidRPr="008E7830" w:rsidRDefault="008E7830" w:rsidP="008E7830">
            <w:pPr>
              <w:jc w:val="both"/>
              <w:rPr>
                <w:rFonts w:ascii="Century Gothic" w:hAnsi="Century Gothic" w:cs="Tahoma"/>
                <w:bCs/>
                <w:color w:val="000000"/>
                <w:sz w:val="20"/>
                <w:szCs w:val="20"/>
              </w:rPr>
            </w:pPr>
          </w:p>
          <w:p w14:paraId="56A66947" w14:textId="77777777" w:rsidR="00912B03" w:rsidRPr="008E7830" w:rsidRDefault="00912B03" w:rsidP="002F00CD">
            <w:pPr>
              <w:jc w:val="both"/>
              <w:rPr>
                <w:rFonts w:ascii="Century Gothic" w:hAnsi="Century Gothic" w:cs="Tahoma"/>
                <w:bCs/>
                <w:color w:val="000000"/>
                <w:sz w:val="20"/>
                <w:szCs w:val="20"/>
              </w:rPr>
            </w:pPr>
          </w:p>
          <w:p w14:paraId="4921ADA5" w14:textId="77777777" w:rsidR="00912B03" w:rsidRPr="008E7830" w:rsidRDefault="00912B03" w:rsidP="002F00CD">
            <w:pPr>
              <w:jc w:val="both"/>
              <w:rPr>
                <w:rFonts w:ascii="Century Gothic" w:hAnsi="Century Gothic" w:cs="Tahoma"/>
                <w:bCs/>
                <w:color w:val="000000"/>
                <w:sz w:val="20"/>
                <w:szCs w:val="20"/>
              </w:rPr>
            </w:pPr>
          </w:p>
          <w:p w14:paraId="2C0F7F84" w14:textId="77777777" w:rsidR="00912B03" w:rsidRPr="008E7830" w:rsidRDefault="00912B03" w:rsidP="002F00CD">
            <w:pPr>
              <w:jc w:val="both"/>
              <w:rPr>
                <w:rFonts w:ascii="Century Gothic" w:hAnsi="Century Gothic" w:cs="Tahoma"/>
                <w:bCs/>
                <w:color w:val="000000"/>
                <w:sz w:val="20"/>
                <w:szCs w:val="20"/>
              </w:rPr>
            </w:pPr>
            <w:r w:rsidRPr="008E7830">
              <w:rPr>
                <w:rFonts w:ascii="Century Gothic" w:hAnsi="Century Gothic" w:cs="Tahoma"/>
                <w:bCs/>
                <w:color w:val="000000"/>
                <w:sz w:val="20"/>
                <w:szCs w:val="20"/>
              </w:rPr>
              <w:lastRenderedPageBreak/>
              <w:t>RECOMENDACIONES</w:t>
            </w:r>
          </w:p>
        </w:tc>
      </w:tr>
    </w:tbl>
    <w:p w14:paraId="133C0693" w14:textId="77777777" w:rsidR="00912B03" w:rsidRPr="00386ADD" w:rsidRDefault="00912B03" w:rsidP="00912B03">
      <w:pPr>
        <w:jc w:val="both"/>
        <w:rPr>
          <w:rFonts w:ascii="Century Gothic" w:hAnsi="Century Gothic" w:cs="Tahoma"/>
          <w:bCs/>
          <w:color w:val="000000"/>
          <w:sz w:val="20"/>
          <w:szCs w:val="20"/>
        </w:rPr>
      </w:pPr>
    </w:p>
    <w:p w14:paraId="00D4EE34" w14:textId="77777777" w:rsidR="00912B03" w:rsidRPr="008E7830" w:rsidRDefault="00912B03" w:rsidP="00CD6F3D">
      <w:pPr>
        <w:pStyle w:val="Prrafodelista"/>
        <w:numPr>
          <w:ilvl w:val="0"/>
          <w:numId w:val="2"/>
        </w:numPr>
        <w:jc w:val="both"/>
        <w:rPr>
          <w:rFonts w:ascii="Century Gothic" w:hAnsi="Century Gothic" w:cs="Tahoma"/>
          <w:bCs/>
          <w:color w:val="000000"/>
          <w:sz w:val="20"/>
          <w:szCs w:val="20"/>
        </w:rPr>
      </w:pPr>
      <w:r w:rsidRPr="008E7830">
        <w:rPr>
          <w:rFonts w:ascii="Century Gothic" w:hAnsi="Century Gothic" w:cs="Tahoma"/>
          <w:bCs/>
          <w:color w:val="000000"/>
          <w:sz w:val="20"/>
          <w:szCs w:val="20"/>
        </w:rPr>
        <w:t>Formulación y adopción de la política de austeridad y de racionalización del gasto Público dentro de la IES o identificar alguna estrategia de racionalización de gasto, a la fecha no se cuenta con una política adoptada.</w:t>
      </w:r>
    </w:p>
    <w:p w14:paraId="03C2E83B" w14:textId="77777777" w:rsidR="00912B03" w:rsidRPr="008E7830" w:rsidRDefault="00912B03" w:rsidP="00912B03">
      <w:pPr>
        <w:pStyle w:val="Prrafodelista"/>
        <w:ind w:left="720"/>
        <w:jc w:val="both"/>
        <w:rPr>
          <w:rFonts w:ascii="Century Gothic" w:hAnsi="Century Gothic" w:cs="Tahoma"/>
          <w:bCs/>
          <w:color w:val="000000"/>
          <w:sz w:val="20"/>
          <w:szCs w:val="20"/>
        </w:rPr>
      </w:pPr>
    </w:p>
    <w:p w14:paraId="6753E0C5" w14:textId="5DF5137A" w:rsidR="00912B03" w:rsidRPr="008E7830" w:rsidRDefault="00912B03" w:rsidP="00CD6F3D">
      <w:pPr>
        <w:pStyle w:val="Prrafodelista"/>
        <w:numPr>
          <w:ilvl w:val="0"/>
          <w:numId w:val="2"/>
        </w:numPr>
        <w:jc w:val="both"/>
        <w:rPr>
          <w:rFonts w:ascii="Century Gothic" w:hAnsi="Century Gothic" w:cs="Tahoma"/>
          <w:bCs/>
          <w:color w:val="000000"/>
          <w:sz w:val="20"/>
          <w:szCs w:val="20"/>
        </w:rPr>
      </w:pPr>
      <w:r w:rsidRPr="008E7830">
        <w:rPr>
          <w:rFonts w:ascii="Century Gothic" w:hAnsi="Century Gothic" w:cs="Tahoma"/>
          <w:bCs/>
          <w:color w:val="000000"/>
          <w:sz w:val="20"/>
          <w:szCs w:val="20"/>
        </w:rPr>
        <w:t>Establecer una estrategia de ahorro para el consumo de energía eléctrica, se están presentando aumentos en el pago por el servicio desde que se realizó el traslado nuevamente a la sede central</w:t>
      </w:r>
      <w:r w:rsidR="008E7830">
        <w:rPr>
          <w:rFonts w:ascii="Century Gothic" w:hAnsi="Century Gothic" w:cs="Tahoma"/>
          <w:bCs/>
          <w:color w:val="000000"/>
          <w:sz w:val="20"/>
          <w:szCs w:val="20"/>
        </w:rPr>
        <w:t>.</w:t>
      </w:r>
    </w:p>
    <w:p w14:paraId="17E2D9E4" w14:textId="77777777" w:rsidR="00912B03" w:rsidRPr="008E7830" w:rsidRDefault="00912B03" w:rsidP="00912B03">
      <w:pPr>
        <w:pStyle w:val="Prrafodelista"/>
        <w:rPr>
          <w:rFonts w:ascii="Century Gothic" w:hAnsi="Century Gothic" w:cs="Tahoma"/>
          <w:bCs/>
          <w:color w:val="000000"/>
          <w:sz w:val="20"/>
          <w:szCs w:val="20"/>
        </w:rPr>
      </w:pPr>
    </w:p>
    <w:p w14:paraId="74CDBEC4" w14:textId="77777777" w:rsidR="00912B03" w:rsidRPr="008E7830" w:rsidRDefault="00912B03" w:rsidP="00CD6F3D">
      <w:pPr>
        <w:pStyle w:val="Prrafodelista"/>
        <w:numPr>
          <w:ilvl w:val="0"/>
          <w:numId w:val="2"/>
        </w:numPr>
        <w:jc w:val="both"/>
        <w:rPr>
          <w:rFonts w:ascii="Century Gothic" w:hAnsi="Century Gothic" w:cs="Tahoma"/>
          <w:bCs/>
          <w:color w:val="000000"/>
          <w:sz w:val="20"/>
          <w:szCs w:val="20"/>
        </w:rPr>
      </w:pPr>
      <w:r w:rsidRPr="008E7830">
        <w:rPr>
          <w:rFonts w:ascii="Century Gothic" w:hAnsi="Century Gothic" w:cs="Tahoma"/>
          <w:bCs/>
          <w:color w:val="000000"/>
          <w:sz w:val="20"/>
          <w:szCs w:val="20"/>
        </w:rPr>
        <w:t>Establecer un tope para la disponibilidad de recursos frente al gasto por concepto de traslado y gastos de viaje.</w:t>
      </w:r>
    </w:p>
    <w:p w14:paraId="141C5539" w14:textId="77777777" w:rsidR="00912B03" w:rsidRPr="008E7830" w:rsidRDefault="00912B03" w:rsidP="00912B03">
      <w:pPr>
        <w:pStyle w:val="Prrafodelista"/>
        <w:rPr>
          <w:rFonts w:ascii="Century Gothic" w:hAnsi="Century Gothic" w:cs="Tahoma"/>
          <w:bCs/>
          <w:color w:val="000000"/>
          <w:sz w:val="20"/>
          <w:szCs w:val="20"/>
        </w:rPr>
      </w:pPr>
    </w:p>
    <w:p w14:paraId="1DFE3477" w14:textId="77777777" w:rsidR="00912B03" w:rsidRPr="008E7830" w:rsidRDefault="00912B03" w:rsidP="00CD6F3D">
      <w:pPr>
        <w:pStyle w:val="Prrafodelista"/>
        <w:numPr>
          <w:ilvl w:val="0"/>
          <w:numId w:val="2"/>
        </w:numPr>
        <w:jc w:val="both"/>
        <w:rPr>
          <w:rFonts w:ascii="Century Gothic" w:hAnsi="Century Gothic" w:cs="Tahoma"/>
          <w:bCs/>
          <w:color w:val="000000"/>
          <w:sz w:val="20"/>
          <w:szCs w:val="20"/>
        </w:rPr>
      </w:pPr>
      <w:r w:rsidRPr="008E7830">
        <w:rPr>
          <w:rFonts w:ascii="Century Gothic" w:hAnsi="Century Gothic" w:cs="Tahoma"/>
          <w:bCs/>
          <w:color w:val="000000"/>
          <w:sz w:val="20"/>
          <w:szCs w:val="20"/>
        </w:rPr>
        <w:t>Se presentó un incremento bien importante en la contratación por servicios personales indirectos lo que puede generar observaciones por el órgano de control, se debe de tener muy clara las justificaciones del por qué estas contrataciones ya que se aumentaron en un 80% con respecto a la vigencia anterior.</w:t>
      </w:r>
    </w:p>
    <w:p w14:paraId="3C2F7B05" w14:textId="77777777" w:rsidR="00912B03" w:rsidRDefault="00912B03" w:rsidP="00912B03">
      <w:pPr>
        <w:jc w:val="both"/>
        <w:rPr>
          <w:rFonts w:ascii="Century Gothic" w:hAnsi="Century Gothic" w:cs="Tahoma"/>
          <w:bCs/>
          <w:color w:val="000000"/>
          <w:sz w:val="20"/>
          <w:szCs w:val="20"/>
        </w:rPr>
      </w:pPr>
    </w:p>
    <w:p w14:paraId="048F34BA" w14:textId="77777777" w:rsidR="00912B03" w:rsidRPr="008E7830" w:rsidRDefault="00912B03" w:rsidP="00CD6F3D">
      <w:pPr>
        <w:pStyle w:val="Prrafodelista"/>
        <w:numPr>
          <w:ilvl w:val="0"/>
          <w:numId w:val="2"/>
        </w:numPr>
        <w:jc w:val="both"/>
        <w:rPr>
          <w:rFonts w:ascii="Century Gothic" w:hAnsi="Century Gothic" w:cs="Tahoma"/>
          <w:bCs/>
          <w:color w:val="000000"/>
          <w:sz w:val="20"/>
          <w:szCs w:val="20"/>
        </w:rPr>
      </w:pPr>
      <w:r w:rsidRPr="008E7830">
        <w:rPr>
          <w:rFonts w:ascii="Century Gothic" w:hAnsi="Century Gothic" w:cs="Tahoma"/>
          <w:bCs/>
          <w:color w:val="000000"/>
          <w:sz w:val="20"/>
          <w:szCs w:val="20"/>
        </w:rPr>
        <w:t>Se recomienda  participación de eventos  en lo posible por un funcionario y que este se encargue de replicar la información con el grupo o los grupos de interés o áreas respectivas cuando sea el caso, no es posible que participen varios funcionarios en un mismo evento por disponibilidad de recursos.</w:t>
      </w:r>
    </w:p>
    <w:p w14:paraId="04E6891C" w14:textId="77777777" w:rsidR="00912B03" w:rsidRPr="008E7830" w:rsidRDefault="00912B03" w:rsidP="00912B03">
      <w:pPr>
        <w:pStyle w:val="Prrafodelista"/>
        <w:rPr>
          <w:rFonts w:ascii="Century Gothic" w:hAnsi="Century Gothic" w:cs="Tahoma"/>
          <w:bCs/>
          <w:color w:val="000000"/>
          <w:sz w:val="20"/>
          <w:szCs w:val="20"/>
        </w:rPr>
      </w:pPr>
    </w:p>
    <w:p w14:paraId="1B2699DE" w14:textId="77777777" w:rsidR="00912B03" w:rsidRPr="008E7830" w:rsidRDefault="00912B03" w:rsidP="00CD6F3D">
      <w:pPr>
        <w:pStyle w:val="Prrafodelista"/>
        <w:numPr>
          <w:ilvl w:val="0"/>
          <w:numId w:val="2"/>
        </w:numPr>
        <w:jc w:val="both"/>
        <w:rPr>
          <w:rFonts w:ascii="Century Gothic" w:hAnsi="Century Gothic" w:cs="Tahoma"/>
          <w:bCs/>
          <w:color w:val="000000"/>
          <w:sz w:val="20"/>
          <w:szCs w:val="20"/>
        </w:rPr>
      </w:pPr>
      <w:r w:rsidRPr="008E7830">
        <w:rPr>
          <w:rFonts w:ascii="Century Gothic" w:hAnsi="Century Gothic" w:cs="Tahoma"/>
          <w:bCs/>
          <w:color w:val="000000"/>
          <w:sz w:val="20"/>
          <w:szCs w:val="20"/>
        </w:rPr>
        <w:t>Nuevamente se recomienda a la direcciòn que no a todo evento que se invite se debe de asistir, la entidad no cuenta con la asignación presupuestal suficiente para cubrir gran parte de las convocatorias.</w:t>
      </w:r>
    </w:p>
    <w:p w14:paraId="32E990F2" w14:textId="77777777" w:rsidR="00912B03" w:rsidRPr="008E7830" w:rsidRDefault="00912B03" w:rsidP="00912B03">
      <w:pPr>
        <w:pStyle w:val="Prrafodelista"/>
        <w:rPr>
          <w:rFonts w:ascii="Century Gothic" w:hAnsi="Century Gothic" w:cs="Tahoma"/>
          <w:bCs/>
          <w:color w:val="000000"/>
          <w:sz w:val="20"/>
          <w:szCs w:val="20"/>
        </w:rPr>
      </w:pPr>
    </w:p>
    <w:p w14:paraId="456A6FB4" w14:textId="77777777" w:rsidR="00912B03" w:rsidRPr="008E7830" w:rsidRDefault="00912B03" w:rsidP="00CD6F3D">
      <w:pPr>
        <w:pStyle w:val="Prrafodelista"/>
        <w:numPr>
          <w:ilvl w:val="0"/>
          <w:numId w:val="2"/>
        </w:numPr>
        <w:jc w:val="both"/>
        <w:rPr>
          <w:rFonts w:ascii="Century Gothic" w:hAnsi="Century Gothic" w:cs="Tahoma"/>
          <w:bCs/>
          <w:color w:val="000000"/>
          <w:sz w:val="20"/>
          <w:szCs w:val="20"/>
        </w:rPr>
      </w:pPr>
      <w:r w:rsidRPr="008E7830">
        <w:rPr>
          <w:rFonts w:ascii="Century Gothic" w:hAnsi="Century Gothic" w:cs="Tahoma"/>
          <w:bCs/>
          <w:color w:val="000000"/>
          <w:sz w:val="20"/>
          <w:szCs w:val="20"/>
        </w:rPr>
        <w:t>Dentro del plan de capacitación PIC que se elabora se tienen programada capacitaciones para el grupo docente y administrativo, las capacitaciones deben de estar programadas en este plan de acuerdo a las necesidades identificadas por el área de talento humano.</w:t>
      </w:r>
    </w:p>
    <w:p w14:paraId="1F4C136D" w14:textId="77777777" w:rsidR="00912B03" w:rsidRPr="008E7830" w:rsidRDefault="00912B03" w:rsidP="00912B03">
      <w:pPr>
        <w:pStyle w:val="Prrafodelista"/>
        <w:rPr>
          <w:rFonts w:ascii="Century Gothic" w:hAnsi="Century Gothic" w:cs="Tahoma"/>
          <w:bCs/>
          <w:color w:val="000000"/>
          <w:sz w:val="20"/>
          <w:szCs w:val="20"/>
        </w:rPr>
      </w:pPr>
    </w:p>
    <w:p w14:paraId="4491F791" w14:textId="77777777" w:rsidR="00912B03" w:rsidRPr="008E7830" w:rsidRDefault="00912B03" w:rsidP="00CD6F3D">
      <w:pPr>
        <w:pStyle w:val="Prrafodelista"/>
        <w:numPr>
          <w:ilvl w:val="0"/>
          <w:numId w:val="2"/>
        </w:numPr>
        <w:jc w:val="both"/>
        <w:rPr>
          <w:rFonts w:ascii="Century Gothic" w:hAnsi="Century Gothic" w:cs="Tahoma"/>
          <w:bCs/>
          <w:color w:val="000000"/>
          <w:sz w:val="20"/>
          <w:szCs w:val="20"/>
        </w:rPr>
      </w:pPr>
      <w:r w:rsidRPr="008E7830">
        <w:rPr>
          <w:rFonts w:ascii="Century Gothic" w:hAnsi="Century Gothic" w:cs="Tahoma"/>
          <w:bCs/>
          <w:color w:val="000000"/>
          <w:sz w:val="20"/>
          <w:szCs w:val="20"/>
        </w:rPr>
        <w:t>Reconexión  de línea institucional de Servicio al Cliente y/o atención al usuario, la entidad lleva alrededor de 26 meses sin este servicio y está siendo pagada mes a mes.</w:t>
      </w:r>
    </w:p>
    <w:p w14:paraId="2ED34DA5" w14:textId="77777777" w:rsidR="00912B03" w:rsidRPr="008E7830" w:rsidRDefault="00912B03" w:rsidP="00912B03">
      <w:pPr>
        <w:pStyle w:val="Prrafodelista"/>
        <w:rPr>
          <w:rFonts w:ascii="Century Gothic" w:hAnsi="Century Gothic" w:cs="Tahoma"/>
          <w:bCs/>
          <w:color w:val="000000"/>
          <w:sz w:val="20"/>
          <w:szCs w:val="20"/>
        </w:rPr>
      </w:pPr>
    </w:p>
    <w:p w14:paraId="7B566FDB" w14:textId="77777777" w:rsidR="00912B03" w:rsidRPr="008E7830" w:rsidRDefault="00912B03" w:rsidP="00CD6F3D">
      <w:pPr>
        <w:pStyle w:val="Prrafodelista"/>
        <w:numPr>
          <w:ilvl w:val="0"/>
          <w:numId w:val="2"/>
        </w:numPr>
        <w:jc w:val="both"/>
        <w:rPr>
          <w:rFonts w:ascii="Century Gothic" w:hAnsi="Century Gothic" w:cs="Tahoma"/>
          <w:bCs/>
          <w:color w:val="000000"/>
          <w:sz w:val="20"/>
          <w:szCs w:val="20"/>
        </w:rPr>
      </w:pPr>
      <w:r w:rsidRPr="008E7830">
        <w:rPr>
          <w:rFonts w:ascii="Century Gothic" w:hAnsi="Century Gothic" w:cs="Tahoma"/>
          <w:bCs/>
          <w:color w:val="000000"/>
          <w:sz w:val="20"/>
          <w:szCs w:val="20"/>
        </w:rPr>
        <w:t xml:space="preserve">Aprovechando las conexiones virtuales, nuevamente se recomienda el uso de la tecnología para realizar reuniones virtuales. </w:t>
      </w:r>
    </w:p>
    <w:p w14:paraId="3E0E1840" w14:textId="77777777" w:rsidR="00912B03" w:rsidRPr="003A44B6" w:rsidRDefault="00912B03" w:rsidP="00912B03">
      <w:pPr>
        <w:pStyle w:val="Prrafodelista"/>
        <w:ind w:left="720"/>
        <w:jc w:val="both"/>
        <w:rPr>
          <w:rFonts w:ascii="Century Gothic" w:hAnsi="Century Gothic" w:cs="Tahoma"/>
          <w:bCs/>
          <w:color w:val="000000"/>
        </w:rPr>
      </w:pPr>
    </w:p>
    <w:p w14:paraId="3DC5141C" w14:textId="77777777" w:rsidR="00912B03" w:rsidRDefault="00912B03" w:rsidP="00912B03">
      <w:pPr>
        <w:jc w:val="both"/>
        <w:rPr>
          <w:rFonts w:ascii="Century Gothic" w:hAnsi="Century Gothic" w:cs="Tahoma"/>
          <w:bCs/>
          <w:color w:val="000000"/>
          <w:sz w:val="20"/>
          <w:szCs w:val="20"/>
        </w:rPr>
      </w:pPr>
    </w:p>
    <w:p w14:paraId="4CA14D3D" w14:textId="77777777" w:rsidR="00912B03" w:rsidRDefault="00912B03" w:rsidP="00912B03">
      <w:pPr>
        <w:jc w:val="both"/>
        <w:rPr>
          <w:rFonts w:ascii="Century Gothic" w:hAnsi="Century Gothic" w:cs="Tahoma"/>
          <w:bCs/>
          <w:color w:val="000000"/>
          <w:sz w:val="20"/>
          <w:szCs w:val="20"/>
        </w:rPr>
      </w:pPr>
      <w:r>
        <w:rPr>
          <w:rFonts w:ascii="Century Gothic" w:hAnsi="Century Gothic" w:cs="Tahoma"/>
          <w:bCs/>
          <w:color w:val="000000"/>
          <w:sz w:val="20"/>
          <w:szCs w:val="20"/>
        </w:rPr>
        <w:t>Agradezco su disponibilidad y atención de este informe y le pido de manera respetuosa el establecimiento de una estrategia de racionalización del gasto en el IES-CINOC.</w:t>
      </w:r>
    </w:p>
    <w:p w14:paraId="631CF98C" w14:textId="77777777" w:rsidR="00912B03" w:rsidRDefault="00912B03" w:rsidP="00912B03">
      <w:pPr>
        <w:jc w:val="both"/>
        <w:rPr>
          <w:rFonts w:ascii="Century Gothic" w:hAnsi="Century Gothic" w:cs="Tahoma"/>
          <w:bCs/>
          <w:color w:val="000000"/>
          <w:sz w:val="20"/>
          <w:szCs w:val="20"/>
        </w:rPr>
      </w:pPr>
    </w:p>
    <w:p w14:paraId="699E4846" w14:textId="77777777" w:rsidR="00912B03" w:rsidRDefault="00912B03" w:rsidP="00912B03">
      <w:pPr>
        <w:jc w:val="both"/>
        <w:rPr>
          <w:rFonts w:ascii="Century Gothic" w:hAnsi="Century Gothic" w:cs="Tahoma"/>
          <w:bCs/>
          <w:color w:val="000000"/>
          <w:sz w:val="20"/>
          <w:szCs w:val="20"/>
        </w:rPr>
      </w:pPr>
    </w:p>
    <w:p w14:paraId="78478C27" w14:textId="77777777" w:rsidR="00912B03" w:rsidRDefault="00912B03" w:rsidP="00912B03">
      <w:pPr>
        <w:jc w:val="both"/>
        <w:rPr>
          <w:rFonts w:ascii="Century Gothic" w:hAnsi="Century Gothic" w:cs="Tahoma"/>
          <w:bCs/>
          <w:color w:val="000000"/>
          <w:sz w:val="20"/>
          <w:szCs w:val="20"/>
        </w:rPr>
      </w:pPr>
    </w:p>
    <w:p w14:paraId="6BD8B57E" w14:textId="77777777" w:rsidR="00912B03" w:rsidRPr="00863CD9" w:rsidRDefault="00912B03" w:rsidP="00912B03">
      <w:pPr>
        <w:jc w:val="both"/>
        <w:rPr>
          <w:rFonts w:ascii="AR BERKLEY" w:hAnsi="AR BERKLEY"/>
        </w:rPr>
      </w:pPr>
      <w:r w:rsidRPr="00863CD9">
        <w:rPr>
          <w:rFonts w:ascii="AR BERKLEY" w:hAnsi="AR BERKLEY"/>
        </w:rPr>
        <w:t>Original Firmado</w:t>
      </w:r>
    </w:p>
    <w:p w14:paraId="73B79064" w14:textId="77777777" w:rsidR="00912B03" w:rsidRDefault="00912B03" w:rsidP="00912B03">
      <w:pPr>
        <w:pStyle w:val="Ttulo1"/>
        <w:rPr>
          <w:rFonts w:ascii="Calibri" w:hAnsi="Calibri"/>
          <w:sz w:val="20"/>
          <w:szCs w:val="20"/>
        </w:rPr>
      </w:pPr>
      <w:r>
        <w:rPr>
          <w:rFonts w:ascii="Calibri" w:hAnsi="Calibri"/>
          <w:sz w:val="20"/>
          <w:szCs w:val="20"/>
        </w:rPr>
        <w:t>JUAN PABLO HERRERA ARCE</w:t>
      </w:r>
    </w:p>
    <w:p w14:paraId="642B42A3" w14:textId="77777777" w:rsidR="00912B03" w:rsidRDefault="00912B03" w:rsidP="00912B03">
      <w:pPr>
        <w:pStyle w:val="Ttulo1"/>
        <w:rPr>
          <w:rFonts w:ascii="Calibri" w:hAnsi="Calibri"/>
          <w:b w:val="0"/>
          <w:sz w:val="20"/>
          <w:szCs w:val="20"/>
        </w:rPr>
      </w:pPr>
      <w:r>
        <w:rPr>
          <w:rFonts w:ascii="Calibri" w:hAnsi="Calibri"/>
          <w:b w:val="0"/>
          <w:sz w:val="20"/>
          <w:szCs w:val="20"/>
        </w:rPr>
        <w:t>Asesor Control Interno</w:t>
      </w:r>
    </w:p>
    <w:p w14:paraId="6AA86039" w14:textId="77777777" w:rsidR="00912B03" w:rsidRDefault="00912B03" w:rsidP="00912B03">
      <w:r>
        <w:t>IES-CINOC</w:t>
      </w:r>
    </w:p>
    <w:p w14:paraId="588051F5" w14:textId="77777777" w:rsidR="00912B03" w:rsidRDefault="00912B03" w:rsidP="00912B03"/>
    <w:p w14:paraId="4DD7F89B" w14:textId="1BF6A9C6" w:rsidR="00B920B7" w:rsidRDefault="00912B03" w:rsidP="00B920B7">
      <w:r>
        <w:rPr>
          <w:rFonts w:ascii="Calibri" w:hAnsi="Calibri"/>
          <w:b/>
          <w:sz w:val="16"/>
          <w:szCs w:val="16"/>
        </w:rPr>
        <w:t>Proyecto</w:t>
      </w:r>
      <w:r>
        <w:rPr>
          <w:rFonts w:ascii="Calibri" w:hAnsi="Calibri"/>
          <w:sz w:val="16"/>
          <w:szCs w:val="16"/>
        </w:rPr>
        <w:t xml:space="preserve"> y Digito: JPHA</w:t>
      </w:r>
      <w:bookmarkStart w:id="1" w:name="_GoBack"/>
      <w:bookmarkEnd w:id="1"/>
    </w:p>
    <w:p w14:paraId="70CBDA2E" w14:textId="577E17F6" w:rsidR="00B920B7" w:rsidRPr="00B920B7" w:rsidRDefault="00B920B7" w:rsidP="005944AE">
      <w:pPr>
        <w:ind w:left="708"/>
      </w:pPr>
    </w:p>
    <w:sectPr w:rsidR="00B920B7" w:rsidRPr="00B920B7" w:rsidSect="00D552C3">
      <w:headerReference w:type="even" r:id="rId34"/>
      <w:headerReference w:type="default" r:id="rId35"/>
      <w:footerReference w:type="even" r:id="rId36"/>
      <w:footerReference w:type="default" r:id="rId37"/>
      <w:headerReference w:type="first" r:id="rId38"/>
      <w:footerReference w:type="first" r:id="rId39"/>
      <w:pgSz w:w="12240" w:h="15840" w:code="1"/>
      <w:pgMar w:top="1440" w:right="1699" w:bottom="1138" w:left="1699" w:header="346" w:footer="34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B2198" w14:textId="77777777" w:rsidR="00D25A20" w:rsidRDefault="00D25A20">
      <w:r>
        <w:separator/>
      </w:r>
    </w:p>
  </w:endnote>
  <w:endnote w:type="continuationSeparator" w:id="0">
    <w:p w14:paraId="08240509" w14:textId="77777777" w:rsidR="00D25A20" w:rsidRDefault="00D25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 CHRISTY">
    <w:altName w:val="Times New Roman"/>
    <w:panose1 w:val="02000000000000000000"/>
    <w:charset w:val="00"/>
    <w:family w:val="auto"/>
    <w:pitch w:val="variable"/>
    <w:sig w:usb0="8000002F" w:usb1="0000000A" w:usb2="00000000" w:usb3="00000000" w:csb0="00000001" w:csb1="00000000"/>
  </w:font>
  <w:font w:name="AR BLANCA">
    <w:altName w:val="Times New Roman"/>
    <w:panose1 w:val="02000000000000000000"/>
    <w:charset w:val="00"/>
    <w:family w:val="auto"/>
    <w:pitch w:val="variable"/>
    <w:sig w:usb0="8000002F" w:usb1="0000000A" w:usb2="00000000" w:usb3="00000000" w:csb0="00000001" w:csb1="00000000"/>
  </w:font>
  <w:font w:name="AR BERKLEY">
    <w:altName w:val="Times New Roman"/>
    <w:panose1 w:val="02000000000000000000"/>
    <w:charset w:val="00"/>
    <w:family w:val="auto"/>
    <w:pitch w:val="variable"/>
    <w:sig w:usb0="8000002F" w:usb1="0000000A"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92D5B" w14:textId="77777777" w:rsidR="002F00CD" w:rsidRDefault="002F00C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DDA8F0" w14:textId="77777777" w:rsidR="002F00CD" w:rsidRDefault="002F00C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162353"/>
      <w:docPartObj>
        <w:docPartGallery w:val="Page Numbers (Bottom of Page)"/>
        <w:docPartUnique/>
      </w:docPartObj>
    </w:sdtPr>
    <w:sdtEndPr>
      <w:rPr>
        <w:rFonts w:ascii="Century Gothic" w:hAnsi="Century Gothic"/>
        <w:sz w:val="20"/>
      </w:rPr>
    </w:sdtEndPr>
    <w:sdtContent>
      <w:p w14:paraId="227E1E37" w14:textId="77777777" w:rsidR="002F00CD" w:rsidRPr="00B820D5" w:rsidRDefault="002F00CD">
        <w:pPr>
          <w:pStyle w:val="Piedepgina"/>
          <w:jc w:val="right"/>
          <w:rPr>
            <w:rFonts w:ascii="Century Gothic" w:hAnsi="Century Gothic"/>
            <w:sz w:val="20"/>
          </w:rPr>
        </w:pPr>
        <w:r>
          <w:rPr>
            <w:noProof/>
            <w:lang w:val="es-CO" w:eastAsia="es-CO"/>
          </w:rPr>
          <w:drawing>
            <wp:anchor distT="0" distB="0" distL="114300" distR="114300" simplePos="0" relativeHeight="251659264" behindDoc="0" locked="0" layoutInCell="1" allowOverlap="1" wp14:anchorId="1BCBD87E" wp14:editId="763D1F01">
              <wp:simplePos x="0" y="0"/>
              <wp:positionH relativeFrom="margin">
                <wp:align>center</wp:align>
              </wp:positionH>
              <wp:positionV relativeFrom="paragraph">
                <wp:posOffset>-191135</wp:posOffset>
              </wp:positionV>
              <wp:extent cx="5162550" cy="514350"/>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0D5">
          <w:rPr>
            <w:rFonts w:ascii="Century Gothic" w:hAnsi="Century Gothic"/>
            <w:sz w:val="20"/>
          </w:rPr>
          <w:fldChar w:fldCharType="begin"/>
        </w:r>
        <w:r w:rsidRPr="00B820D5">
          <w:rPr>
            <w:rFonts w:ascii="Century Gothic" w:hAnsi="Century Gothic"/>
            <w:sz w:val="20"/>
          </w:rPr>
          <w:instrText>PAGE   \* MERGEFORMAT</w:instrText>
        </w:r>
        <w:r w:rsidRPr="00B820D5">
          <w:rPr>
            <w:rFonts w:ascii="Century Gothic" w:hAnsi="Century Gothic"/>
            <w:sz w:val="20"/>
          </w:rPr>
          <w:fldChar w:fldCharType="separate"/>
        </w:r>
        <w:r w:rsidR="008E7830">
          <w:rPr>
            <w:rFonts w:ascii="Century Gothic" w:hAnsi="Century Gothic"/>
            <w:noProof/>
            <w:sz w:val="20"/>
          </w:rPr>
          <w:t>21</w:t>
        </w:r>
        <w:r w:rsidRPr="00B820D5">
          <w:rPr>
            <w:rFonts w:ascii="Century Gothic" w:hAnsi="Century Gothic"/>
            <w:sz w:val="20"/>
          </w:rPr>
          <w:fldChar w:fldCharType="end"/>
        </w:r>
      </w:p>
    </w:sdtContent>
  </w:sdt>
  <w:p w14:paraId="5B59DF2C" w14:textId="77777777" w:rsidR="002F00CD" w:rsidRDefault="002F00C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37230" w14:textId="77777777" w:rsidR="002F00CD" w:rsidRDefault="002F00CD" w:rsidP="00442449">
    <w:pPr>
      <w:pStyle w:val="Ttulo3"/>
      <w:shd w:val="clear" w:color="auto" w:fill="FFFFFF"/>
      <w:spacing w:line="300" w:lineRule="atLeast"/>
      <w:jc w:val="left"/>
      <w:rPr>
        <w:noProof/>
      </w:rPr>
    </w:pPr>
    <w:r>
      <w:rPr>
        <w:noProof/>
        <w:lang w:val="es-CO" w:eastAsia="es-CO"/>
      </w:rPr>
      <w:drawing>
        <wp:anchor distT="0" distB="0" distL="114300" distR="114300" simplePos="0" relativeHeight="251660288" behindDoc="0" locked="0" layoutInCell="1" allowOverlap="1" wp14:anchorId="751A3A06" wp14:editId="6B6535EE">
          <wp:simplePos x="0" y="0"/>
          <wp:positionH relativeFrom="margin">
            <wp:posOffset>332740</wp:posOffset>
          </wp:positionH>
          <wp:positionV relativeFrom="paragraph">
            <wp:posOffset>115111</wp:posOffset>
          </wp:positionV>
          <wp:extent cx="5156200" cy="285115"/>
          <wp:effectExtent l="0" t="0" r="6350" b="63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080" t="-2483" r="-1080" b="46927"/>
                  <a:stretch/>
                </pic:blipFill>
                <pic:spPr bwMode="auto">
                  <a:xfrm>
                    <a:off x="0" y="0"/>
                    <a:ext cx="5156200" cy="2851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2045C5" w14:textId="77777777" w:rsidR="002F00CD" w:rsidRDefault="002F00CD" w:rsidP="00442449">
    <w:pPr>
      <w:pStyle w:val="Ttulo3"/>
      <w:shd w:val="clear" w:color="auto" w:fill="FFFFFF"/>
      <w:spacing w:line="300" w:lineRule="atLeast"/>
      <w:rPr>
        <w:rFonts w:asciiTheme="minorHAnsi" w:hAnsiTheme="minorHAnsi"/>
        <w:i w:val="0"/>
      </w:rPr>
    </w:pPr>
  </w:p>
  <w:p w14:paraId="72218874" w14:textId="77777777" w:rsidR="002F00CD" w:rsidRPr="005C04A2" w:rsidRDefault="002F00CD" w:rsidP="005C04A2">
    <w:pPr>
      <w:pStyle w:val="Ttulo3"/>
      <w:shd w:val="clear" w:color="auto" w:fill="FFFFFF"/>
      <w:rPr>
        <w:b w:val="0"/>
        <w:i w:val="0"/>
        <w:sz w:val="16"/>
        <w:szCs w:val="16"/>
      </w:rPr>
    </w:pPr>
    <w:r w:rsidRPr="005C04A2">
      <w:rPr>
        <w:rFonts w:asciiTheme="minorHAnsi" w:hAnsiTheme="minorHAnsi"/>
        <w:i w:val="0"/>
        <w:sz w:val="16"/>
        <w:szCs w:val="16"/>
      </w:rPr>
      <w:t>Carrera 5 No.6-30 Pensilvania - Caldas</w:t>
    </w:r>
    <w:r w:rsidRPr="005C04A2">
      <w:rPr>
        <w:sz w:val="16"/>
        <w:szCs w:val="16"/>
      </w:rPr>
      <w:tab/>
    </w:r>
  </w:p>
  <w:p w14:paraId="0B7CCDF1" w14:textId="088D9DBA" w:rsidR="002F00CD" w:rsidRPr="005C04A2" w:rsidRDefault="002F00CD" w:rsidP="005C04A2">
    <w:pPr>
      <w:pStyle w:val="Ttulo3"/>
      <w:shd w:val="clear" w:color="auto" w:fill="FFFFFF"/>
      <w:rPr>
        <w:b w:val="0"/>
        <w:i w:val="0"/>
        <w:sz w:val="16"/>
        <w:szCs w:val="16"/>
      </w:rPr>
    </w:pPr>
    <w:hyperlink r:id="rId2" w:history="1">
      <w:r w:rsidRPr="005C04A2">
        <w:rPr>
          <w:rStyle w:val="Hipervnculo"/>
          <w:rFonts w:asciiTheme="minorHAnsi" w:hAnsiTheme="minorHAnsi" w:cs="Helvetica"/>
          <w:i w:val="0"/>
          <w:color w:val="auto"/>
          <w:spacing w:val="5"/>
          <w:sz w:val="16"/>
          <w:szCs w:val="16"/>
          <w:u w:val="none"/>
        </w:rPr>
        <w:t>rectoria@iescinoc.edu.co</w:t>
      </w:r>
    </w:hyperlink>
    <w:r w:rsidRPr="005C04A2">
      <w:rPr>
        <w:rStyle w:val="go"/>
        <w:rFonts w:asciiTheme="minorHAnsi" w:hAnsiTheme="minorHAnsi" w:cs="Helvetica"/>
        <w:i w:val="0"/>
        <w:spacing w:val="5"/>
        <w:sz w:val="16"/>
        <w:szCs w:val="16"/>
      </w:rPr>
      <w:t xml:space="preserve"> Cel. 3136516109-3</w:t>
    </w:r>
    <w:r>
      <w:rPr>
        <w:rStyle w:val="go"/>
        <w:rFonts w:asciiTheme="minorHAnsi" w:hAnsiTheme="minorHAnsi" w:cs="Helvetica"/>
        <w:i w:val="0"/>
        <w:spacing w:val="5"/>
        <w:sz w:val="16"/>
        <w:szCs w:val="16"/>
      </w:rPr>
      <w:t>218011307</w:t>
    </w:r>
    <w:r w:rsidRPr="005C04A2">
      <w:rPr>
        <w:rStyle w:val="go"/>
        <w:rFonts w:asciiTheme="minorHAnsi" w:hAnsiTheme="minorHAnsi" w:cs="Helvetica"/>
        <w:i w:val="0"/>
        <w:spacing w:val="5"/>
        <w:sz w:val="16"/>
        <w:szCs w:val="16"/>
      </w:rPr>
      <w:t xml:space="preserve"> NIT.890802678-4</w:t>
    </w:r>
  </w:p>
  <w:p w14:paraId="4DF55D82" w14:textId="77777777" w:rsidR="002F00CD" w:rsidRPr="006E1996" w:rsidRDefault="002F00CD" w:rsidP="00181102">
    <w:pPr>
      <w:pStyle w:val="Piedepgina"/>
      <w:tabs>
        <w:tab w:val="clear" w:pos="4419"/>
        <w:tab w:val="clear" w:pos="8838"/>
        <w:tab w:val="left" w:pos="165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31B8DF" w14:textId="77777777" w:rsidR="00D25A20" w:rsidRDefault="00D25A20">
      <w:r>
        <w:separator/>
      </w:r>
    </w:p>
  </w:footnote>
  <w:footnote w:type="continuationSeparator" w:id="0">
    <w:p w14:paraId="2BEF6699" w14:textId="77777777" w:rsidR="00D25A20" w:rsidRDefault="00D25A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795D8" w14:textId="77777777" w:rsidR="002F00CD" w:rsidRDefault="002F00CD">
    <w:pPr>
      <w:pStyle w:val="Encabezado"/>
    </w:pPr>
    <w:r>
      <w:rPr>
        <w:noProof/>
        <w:lang w:val="es-CO" w:eastAsia="es-CO"/>
      </w:rPr>
      <w:pict w14:anchorId="2F139A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7954" o:spid="_x0000_s2056" type="#_x0000_t75" style="position:absolute;margin-left:0;margin-top:0;width:232.55pt;height:222.45pt;z-index:-251655168;mso-position-horizontal:center;mso-position-horizontal-relative:margin;mso-position-vertical:center;mso-position-vertical-relative:margin" o:allowincell="f">
          <v:imagedata r:id="rId1" o:title="marca de agu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2579C" w14:textId="77777777" w:rsidR="002F00CD" w:rsidRDefault="002F00CD" w:rsidP="001677DE">
    <w:pPr>
      <w:pStyle w:val="Encabezado"/>
      <w:tabs>
        <w:tab w:val="center" w:pos="3686"/>
      </w:tabs>
      <w:ind w:left="1276" w:firstLine="140"/>
      <w:jc w:val="center"/>
    </w:pPr>
    <w:r>
      <w:rPr>
        <w:noProof/>
        <w:lang w:val="es-CO" w:eastAsia="es-CO"/>
      </w:rPr>
      <mc:AlternateContent>
        <mc:Choice Requires="wps">
          <w:drawing>
            <wp:anchor distT="45720" distB="45720" distL="114300" distR="114300" simplePos="0" relativeHeight="251658240" behindDoc="0" locked="0" layoutInCell="1" allowOverlap="1" wp14:anchorId="1E194B5B" wp14:editId="4B6CA0A9">
              <wp:simplePos x="0" y="0"/>
              <wp:positionH relativeFrom="margin">
                <wp:align>right</wp:align>
              </wp:positionH>
              <wp:positionV relativeFrom="paragraph">
                <wp:posOffset>498475</wp:posOffset>
              </wp:positionV>
              <wp:extent cx="5067300"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9525">
                        <a:noFill/>
                        <a:miter lim="800000"/>
                        <a:headEnd/>
                        <a:tailEnd/>
                      </a:ln>
                    </wps:spPr>
                    <wps:txbx>
                      <w:txbxContent>
                        <w:p w14:paraId="3F382686" w14:textId="5F98AB05" w:rsidR="002F00CD" w:rsidRPr="001677DE" w:rsidRDefault="002F00CD" w:rsidP="001677DE">
                          <w:pPr>
                            <w:jc w:val="center"/>
                            <w:rPr>
                              <w:rFonts w:ascii="Century Gothic" w:hAnsi="Century Gothic"/>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194B5B" id="_x0000_t202" coordsize="21600,21600" o:spt="202" path="m,l,21600r21600,l21600,xe">
              <v:stroke joinstyle="miter"/>
              <v:path gradientshapeok="t" o:connecttype="rect"/>
            </v:shapetype>
            <v:shape id="Cuadro de texto 2" o:spid="_x0000_s1026" type="#_x0000_t202" style="position:absolute;left:0;text-align:left;margin-left:347.8pt;margin-top:39.25pt;width:399pt;height:110.6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" stroked="f">
              <v:textbox style="mso-fit-shape-to-text:t">
                <w:txbxContent>
                  <w:p w14:paraId="3F382686" w14:textId="5F98AB05" w:rsidR="002F00CD" w:rsidRPr="001677DE" w:rsidRDefault="002F00CD" w:rsidP="001677DE">
                    <w:pPr>
                      <w:jc w:val="center"/>
                      <w:rPr>
                        <w:rFonts w:ascii="Century Gothic" w:hAnsi="Century Gothic"/>
                        <w:sz w:val="22"/>
                      </w:rPr>
                    </w:pPr>
                  </w:p>
                </w:txbxContent>
              </v:textbox>
              <w10:wrap anchorx="margin"/>
            </v:shape>
          </w:pict>
        </mc:Fallback>
      </mc:AlternateContent>
    </w:r>
    <w:r w:rsidRPr="003531CA">
      <w:rPr>
        <w:rFonts w:asciiTheme="minorHAnsi" w:hAnsiTheme="minorHAnsi"/>
        <w:b/>
        <w:noProof/>
        <w:sz w:val="22"/>
        <w:szCs w:val="16"/>
        <w:lang w:val="es-CO" w:eastAsia="es-CO"/>
      </w:rPr>
      <mc:AlternateContent>
        <mc:Choice Requires="wps">
          <w:drawing>
            <wp:anchor distT="0" distB="0" distL="114300" distR="114300" simplePos="0" relativeHeight="251656192" behindDoc="0" locked="0" layoutInCell="1" allowOverlap="1" wp14:anchorId="215C573D" wp14:editId="6E8B873D">
              <wp:simplePos x="0" y="0"/>
              <wp:positionH relativeFrom="column">
                <wp:posOffset>1223645</wp:posOffset>
              </wp:positionH>
              <wp:positionV relativeFrom="paragraph">
                <wp:posOffset>-34925</wp:posOffset>
              </wp:positionV>
              <wp:extent cx="3967480" cy="492760"/>
              <wp:effectExtent l="0" t="0" r="0" b="2540"/>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92760"/>
                      </a:xfrm>
                      <a:prstGeom prst="rect">
                        <a:avLst/>
                      </a:prstGeom>
                      <a:solidFill>
                        <a:srgbClr val="FFFFFF"/>
                      </a:solidFill>
                      <a:ln w="9525">
                        <a:noFill/>
                        <a:miter lim="800000"/>
                        <a:headEnd/>
                        <a:tailEnd/>
                      </a:ln>
                    </wps:spPr>
                    <wps:txbx>
                      <w:txbxContent>
                        <w:p w14:paraId="499D96DA" w14:textId="77777777" w:rsidR="002F00CD" w:rsidRPr="00B86C73" w:rsidRDefault="002F00CD" w:rsidP="001677DE">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14:paraId="3DB1037C" w14:textId="77777777" w:rsidR="002F00CD" w:rsidRPr="00B86C73" w:rsidRDefault="002F00CD" w:rsidP="001677DE">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14:paraId="4ADF812A" w14:textId="77777777" w:rsidR="002F00CD" w:rsidRPr="00B86C73" w:rsidRDefault="002F00CD" w:rsidP="001677DE">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14:paraId="7B6B0F48" w14:textId="77777777" w:rsidR="002F00CD" w:rsidRDefault="002F00CD" w:rsidP="001677DE">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C573D" id="_x0000_s1027" type="#_x0000_t202" style="position:absolute;left:0;text-align:left;margin-left:96.35pt;margin-top:-2.75pt;width:312.4pt;height:3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" stroked="f">
              <v:textbox>
                <w:txbxContent>
                  <w:p w14:paraId="499D96DA" w14:textId="77777777" w:rsidR="002F00CD" w:rsidRPr="00B86C73" w:rsidRDefault="002F00CD" w:rsidP="001677DE">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14:paraId="3DB1037C" w14:textId="77777777" w:rsidR="002F00CD" w:rsidRPr="00B86C73" w:rsidRDefault="002F00CD" w:rsidP="001677DE">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14:paraId="4ADF812A" w14:textId="77777777" w:rsidR="002F00CD" w:rsidRPr="00B86C73" w:rsidRDefault="002F00CD" w:rsidP="001677DE">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14:paraId="7B6B0F48" w14:textId="77777777" w:rsidR="002F00CD" w:rsidRDefault="002F00CD" w:rsidP="001677DE">
                    <w:pPr>
                      <w:jc w:val="right"/>
                    </w:pPr>
                  </w:p>
                </w:txbxContent>
              </v:textbox>
            </v:shape>
          </w:pict>
        </mc:Fallback>
      </mc:AlternateContent>
    </w:r>
    <w:r>
      <w:rPr>
        <w:rFonts w:asciiTheme="minorHAnsi" w:hAnsiTheme="minorHAnsi"/>
        <w:b/>
        <w:noProof/>
        <w:sz w:val="22"/>
        <w:szCs w:val="16"/>
        <w:lang w:val="es-CO" w:eastAsia="es-CO"/>
      </w:rPr>
      <w:drawing>
        <wp:anchor distT="0" distB="0" distL="114300" distR="114300" simplePos="0" relativeHeight="251657216" behindDoc="1" locked="0" layoutInCell="1" allowOverlap="1" wp14:anchorId="79D02552" wp14:editId="4134A5DD">
          <wp:simplePos x="0" y="0"/>
          <wp:positionH relativeFrom="column">
            <wp:posOffset>-268605</wp:posOffset>
          </wp:positionH>
          <wp:positionV relativeFrom="paragraph">
            <wp:posOffset>6985</wp:posOffset>
          </wp:positionV>
          <wp:extent cx="1501682" cy="395656"/>
          <wp:effectExtent l="0" t="0" r="381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1.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501682" cy="395656"/>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FB37A" w14:textId="77777777" w:rsidR="002F00CD" w:rsidRDefault="002F00CD" w:rsidP="005C04A2">
    <w:pPr>
      <w:pStyle w:val="Encabezado"/>
      <w:tabs>
        <w:tab w:val="center" w:pos="3686"/>
      </w:tabs>
      <w:ind w:left="1276" w:firstLine="140"/>
    </w:pPr>
  </w:p>
  <w:p w14:paraId="34651DC5" w14:textId="77777777" w:rsidR="002F00CD" w:rsidRDefault="002F00CD" w:rsidP="001677DE">
    <w:pPr>
      <w:pStyle w:val="Encabezado"/>
      <w:tabs>
        <w:tab w:val="center" w:pos="3686"/>
      </w:tabs>
      <w:ind w:left="1276" w:firstLine="140"/>
      <w:jc w:val="center"/>
    </w:pPr>
    <w:r w:rsidRPr="003531CA">
      <w:rPr>
        <w:rFonts w:asciiTheme="minorHAnsi" w:hAnsiTheme="minorHAnsi"/>
        <w:b/>
        <w:noProof/>
        <w:sz w:val="22"/>
        <w:szCs w:val="16"/>
        <w:lang w:val="es-CO" w:eastAsia="es-CO"/>
      </w:rPr>
      <mc:AlternateContent>
        <mc:Choice Requires="wps">
          <w:drawing>
            <wp:anchor distT="0" distB="0" distL="114300" distR="114300" simplePos="0" relativeHeight="251654144" behindDoc="0" locked="0" layoutInCell="1" allowOverlap="1" wp14:anchorId="21DB6346" wp14:editId="787C3C48">
              <wp:simplePos x="0" y="0"/>
              <wp:positionH relativeFrom="column">
                <wp:posOffset>1223645</wp:posOffset>
              </wp:positionH>
              <wp:positionV relativeFrom="paragraph">
                <wp:posOffset>-34925</wp:posOffset>
              </wp:positionV>
              <wp:extent cx="3967480" cy="492760"/>
              <wp:effectExtent l="0" t="0" r="0" b="25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492760"/>
                      </a:xfrm>
                      <a:prstGeom prst="rect">
                        <a:avLst/>
                      </a:prstGeom>
                      <a:solidFill>
                        <a:srgbClr val="FFFFFF"/>
                      </a:solidFill>
                      <a:ln w="9525">
                        <a:noFill/>
                        <a:miter lim="800000"/>
                        <a:headEnd/>
                        <a:tailEnd/>
                      </a:ln>
                    </wps:spPr>
                    <wps:txbx>
                      <w:txbxContent>
                        <w:p w14:paraId="1B757469" w14:textId="77777777" w:rsidR="002F00CD" w:rsidRPr="00B86C73" w:rsidRDefault="002F00CD" w:rsidP="001677DE">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14:paraId="03FFB185" w14:textId="77777777" w:rsidR="002F00CD" w:rsidRPr="00B86C73" w:rsidRDefault="002F00CD" w:rsidP="001677DE">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14:paraId="0349F8D6" w14:textId="77777777" w:rsidR="002F00CD" w:rsidRPr="00B86C73" w:rsidRDefault="002F00CD" w:rsidP="001677DE">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14:paraId="47DBE217" w14:textId="77777777" w:rsidR="002F00CD" w:rsidRDefault="002F00CD" w:rsidP="001677DE">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DB6346" id="_x0000_t202" coordsize="21600,21600" o:spt="202" path="m,l,21600r21600,l21600,xe">
              <v:stroke joinstyle="miter"/>
              <v:path gradientshapeok="t" o:connecttype="rect"/>
            </v:shapetype>
            <v:shape id="_x0000_s1028" type="#_x0000_t202" style="position:absolute;left:0;text-align:left;margin-left:96.35pt;margin-top:-2.75pt;width:312.4pt;height:3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" stroked="f">
              <v:textbox>
                <w:txbxContent>
                  <w:p w14:paraId="1B757469" w14:textId="77777777" w:rsidR="002F00CD" w:rsidRPr="00B86C73" w:rsidRDefault="002F00CD" w:rsidP="001677DE">
                    <w:pPr>
                      <w:pStyle w:val="Encabezado"/>
                      <w:tabs>
                        <w:tab w:val="center" w:pos="3686"/>
                      </w:tabs>
                      <w:jc w:val="center"/>
                      <w:rPr>
                        <w:rFonts w:asciiTheme="minorHAnsi" w:hAnsiTheme="minorHAnsi"/>
                        <w:b/>
                        <w:sz w:val="20"/>
                        <w:szCs w:val="16"/>
                      </w:rPr>
                    </w:pPr>
                    <w:r w:rsidRPr="00B86C73">
                      <w:rPr>
                        <w:rFonts w:asciiTheme="minorHAnsi" w:hAnsiTheme="minorHAnsi"/>
                        <w:b/>
                        <w:noProof/>
                        <w:sz w:val="20"/>
                        <w:szCs w:val="16"/>
                        <w:lang w:val="es-CO" w:eastAsia="es-CO"/>
                      </w:rPr>
                      <w:t>COLEGIO INTEGRADO NACIONAL ORIENTE DE CALDAS</w:t>
                    </w:r>
                  </w:p>
                  <w:p w14:paraId="03FFB185" w14:textId="77777777" w:rsidR="002F00CD" w:rsidRPr="00B86C73" w:rsidRDefault="002F00CD" w:rsidP="001677DE">
                    <w:pPr>
                      <w:pStyle w:val="Encabezado"/>
                      <w:jc w:val="center"/>
                      <w:rPr>
                        <w:rFonts w:asciiTheme="minorHAnsi" w:hAnsiTheme="minorHAnsi"/>
                        <w:sz w:val="16"/>
                        <w:szCs w:val="16"/>
                      </w:rPr>
                    </w:pPr>
                    <w:r w:rsidRPr="00B86C73">
                      <w:rPr>
                        <w:rFonts w:asciiTheme="minorHAnsi" w:hAnsiTheme="minorHAnsi"/>
                        <w:sz w:val="16"/>
                        <w:szCs w:val="16"/>
                      </w:rPr>
                      <w:t>Institución Redefinida Según Resolución del MEN No.6453 de julio 23 de 2010</w:t>
                    </w:r>
                  </w:p>
                  <w:p w14:paraId="0349F8D6" w14:textId="77777777" w:rsidR="002F00CD" w:rsidRPr="00B86C73" w:rsidRDefault="002F00CD" w:rsidP="001677DE">
                    <w:pPr>
                      <w:pStyle w:val="Encabezado"/>
                      <w:jc w:val="center"/>
                      <w:rPr>
                        <w:rFonts w:asciiTheme="minorHAnsi" w:hAnsiTheme="minorHAnsi"/>
                        <w:sz w:val="16"/>
                        <w:szCs w:val="16"/>
                      </w:rPr>
                    </w:pPr>
                    <w:r w:rsidRPr="00B86C73">
                      <w:rPr>
                        <w:rFonts w:asciiTheme="minorHAnsi" w:hAnsiTheme="minorHAnsi"/>
                        <w:sz w:val="16"/>
                        <w:szCs w:val="16"/>
                      </w:rPr>
                      <w:t>Establecimiento Público del Orden Departamental Ordenanza: 554 de 2006</w:t>
                    </w:r>
                  </w:p>
                  <w:p w14:paraId="47DBE217" w14:textId="77777777" w:rsidR="002F00CD" w:rsidRDefault="002F00CD" w:rsidP="001677DE">
                    <w:pPr>
                      <w:jc w:val="right"/>
                    </w:pPr>
                  </w:p>
                </w:txbxContent>
              </v:textbox>
            </v:shape>
          </w:pict>
        </mc:Fallback>
      </mc:AlternateContent>
    </w:r>
    <w:r>
      <w:rPr>
        <w:rFonts w:asciiTheme="minorHAnsi" w:hAnsiTheme="minorHAnsi"/>
        <w:b/>
        <w:noProof/>
        <w:sz w:val="22"/>
        <w:szCs w:val="16"/>
        <w:lang w:val="es-CO" w:eastAsia="es-CO"/>
      </w:rPr>
      <w:drawing>
        <wp:anchor distT="0" distB="0" distL="114300" distR="114300" simplePos="0" relativeHeight="251655168" behindDoc="1" locked="0" layoutInCell="1" allowOverlap="1" wp14:anchorId="51219DC7" wp14:editId="11AEAC72">
          <wp:simplePos x="0" y="0"/>
          <wp:positionH relativeFrom="column">
            <wp:posOffset>-268605</wp:posOffset>
          </wp:positionH>
          <wp:positionV relativeFrom="paragraph">
            <wp:posOffset>6985</wp:posOffset>
          </wp:positionV>
          <wp:extent cx="1501682" cy="395656"/>
          <wp:effectExtent l="0" t="0" r="3810" b="444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EVO LOGO 1.png"/>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1501682" cy="395656"/>
                  </a:xfrm>
                  <a:prstGeom prst="rect">
                    <a:avLst/>
                  </a:prstGeom>
                </pic:spPr>
              </pic:pic>
            </a:graphicData>
          </a:graphic>
          <wp14:sizeRelH relativeFrom="page">
            <wp14:pctWidth>0</wp14:pctWidth>
          </wp14:sizeRelH>
          <wp14:sizeRelV relativeFrom="page">
            <wp14:pctHeight>0</wp14:pctHeight>
          </wp14:sizeRelV>
        </wp:anchor>
      </w:drawing>
    </w:r>
  </w:p>
  <w:p w14:paraId="2633EF3A" w14:textId="77777777" w:rsidR="002F00CD" w:rsidRDefault="002F00CD" w:rsidP="001677DE">
    <w:pPr>
      <w:pStyle w:val="Encabezado"/>
      <w:tabs>
        <w:tab w:val="center" w:pos="3686"/>
      </w:tabs>
      <w:ind w:left="1276" w:firstLine="140"/>
      <w:jc w:val="center"/>
    </w:pPr>
    <w:r>
      <w:tab/>
    </w:r>
  </w:p>
  <w:p w14:paraId="316D43B0" w14:textId="77777777" w:rsidR="002F00CD" w:rsidRDefault="002F00CD" w:rsidP="00E500E9">
    <w:pPr>
      <w:pStyle w:val="Encabezado"/>
    </w:pPr>
  </w:p>
  <w:p w14:paraId="47CA7295" w14:textId="7AA0D798" w:rsidR="002F00CD" w:rsidRPr="00E500E9" w:rsidRDefault="002F00CD" w:rsidP="00CC626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732D9"/>
    <w:multiLevelType w:val="hybridMultilevel"/>
    <w:tmpl w:val="1498812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8546684"/>
    <w:multiLevelType w:val="hybridMultilevel"/>
    <w:tmpl w:val="B8345C0C"/>
    <w:lvl w:ilvl="0" w:tplc="AB9E8246">
      <w:start w:val="1"/>
      <w:numFmt w:val="decimal"/>
      <w:lvlText w:val="%1."/>
      <w:lvlJc w:val="left"/>
      <w:pPr>
        <w:ind w:left="720" w:hanging="360"/>
      </w:pPr>
      <w:rPr>
        <w:rFonts w:ascii="Century Gothic" w:eastAsia="Times New Roman" w:hAnsi="Century Gothic" w:cs="Tahoma"/>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B207FFE"/>
    <w:multiLevelType w:val="hybridMultilevel"/>
    <w:tmpl w:val="F20A220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83359A4"/>
    <w:multiLevelType w:val="hybridMultilevel"/>
    <w:tmpl w:val="CD52400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6AEA58B8"/>
    <w:multiLevelType w:val="hybridMultilevel"/>
    <w:tmpl w:val="605AC0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CC9386A"/>
    <w:multiLevelType w:val="hybridMultilevel"/>
    <w:tmpl w:val="33A48F3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85"/>
    <w:rsid w:val="00003A92"/>
    <w:rsid w:val="0000404F"/>
    <w:rsid w:val="00005603"/>
    <w:rsid w:val="00010095"/>
    <w:rsid w:val="00017209"/>
    <w:rsid w:val="000215C4"/>
    <w:rsid w:val="00021603"/>
    <w:rsid w:val="00025A08"/>
    <w:rsid w:val="00030954"/>
    <w:rsid w:val="00030DD5"/>
    <w:rsid w:val="000310EC"/>
    <w:rsid w:val="0003113E"/>
    <w:rsid w:val="00035429"/>
    <w:rsid w:val="0003596E"/>
    <w:rsid w:val="000402C4"/>
    <w:rsid w:val="000415C5"/>
    <w:rsid w:val="00042FE0"/>
    <w:rsid w:val="0004331D"/>
    <w:rsid w:val="0004474D"/>
    <w:rsid w:val="0005064F"/>
    <w:rsid w:val="000506CD"/>
    <w:rsid w:val="000539D4"/>
    <w:rsid w:val="00054FF5"/>
    <w:rsid w:val="00056ED3"/>
    <w:rsid w:val="00063A85"/>
    <w:rsid w:val="00064BF4"/>
    <w:rsid w:val="00067F23"/>
    <w:rsid w:val="0007169E"/>
    <w:rsid w:val="00072A59"/>
    <w:rsid w:val="00073545"/>
    <w:rsid w:val="00073C72"/>
    <w:rsid w:val="00075B46"/>
    <w:rsid w:val="00075E00"/>
    <w:rsid w:val="00076740"/>
    <w:rsid w:val="00076BBA"/>
    <w:rsid w:val="0008077C"/>
    <w:rsid w:val="00085F39"/>
    <w:rsid w:val="000935F7"/>
    <w:rsid w:val="00093D13"/>
    <w:rsid w:val="00094E03"/>
    <w:rsid w:val="0009521F"/>
    <w:rsid w:val="00096198"/>
    <w:rsid w:val="00097C61"/>
    <w:rsid w:val="000A0007"/>
    <w:rsid w:val="000A3D6E"/>
    <w:rsid w:val="000A5CC4"/>
    <w:rsid w:val="000B10AD"/>
    <w:rsid w:val="000B114B"/>
    <w:rsid w:val="000B24B4"/>
    <w:rsid w:val="000C28B4"/>
    <w:rsid w:val="000C3A69"/>
    <w:rsid w:val="000C3E6A"/>
    <w:rsid w:val="000C4EB5"/>
    <w:rsid w:val="000C50AE"/>
    <w:rsid w:val="000C525F"/>
    <w:rsid w:val="000C5E16"/>
    <w:rsid w:val="000C5ED3"/>
    <w:rsid w:val="000C7F84"/>
    <w:rsid w:val="000D0CDA"/>
    <w:rsid w:val="000D4076"/>
    <w:rsid w:val="000D4CD4"/>
    <w:rsid w:val="000D6307"/>
    <w:rsid w:val="000D6D29"/>
    <w:rsid w:val="000E0813"/>
    <w:rsid w:val="000E4DDF"/>
    <w:rsid w:val="000E5FB5"/>
    <w:rsid w:val="000E7DD9"/>
    <w:rsid w:val="000F407F"/>
    <w:rsid w:val="000F4312"/>
    <w:rsid w:val="000F53D4"/>
    <w:rsid w:val="001006D3"/>
    <w:rsid w:val="00100B19"/>
    <w:rsid w:val="00100C84"/>
    <w:rsid w:val="0010193F"/>
    <w:rsid w:val="00102559"/>
    <w:rsid w:val="00104F82"/>
    <w:rsid w:val="00107ACB"/>
    <w:rsid w:val="00112000"/>
    <w:rsid w:val="0011228E"/>
    <w:rsid w:val="00113172"/>
    <w:rsid w:val="00114D49"/>
    <w:rsid w:val="0011520D"/>
    <w:rsid w:val="00122009"/>
    <w:rsid w:val="00127ED5"/>
    <w:rsid w:val="00133350"/>
    <w:rsid w:val="00133626"/>
    <w:rsid w:val="00133B28"/>
    <w:rsid w:val="00137056"/>
    <w:rsid w:val="00140F86"/>
    <w:rsid w:val="001442B1"/>
    <w:rsid w:val="00144EFB"/>
    <w:rsid w:val="00150F37"/>
    <w:rsid w:val="00150F85"/>
    <w:rsid w:val="00150FB0"/>
    <w:rsid w:val="00153622"/>
    <w:rsid w:val="00154946"/>
    <w:rsid w:val="00155515"/>
    <w:rsid w:val="001629BA"/>
    <w:rsid w:val="0016391F"/>
    <w:rsid w:val="00163A46"/>
    <w:rsid w:val="001644B4"/>
    <w:rsid w:val="00166272"/>
    <w:rsid w:val="00166428"/>
    <w:rsid w:val="001677DE"/>
    <w:rsid w:val="00171A63"/>
    <w:rsid w:val="00174D5C"/>
    <w:rsid w:val="0017517D"/>
    <w:rsid w:val="00176B4B"/>
    <w:rsid w:val="00181102"/>
    <w:rsid w:val="00183129"/>
    <w:rsid w:val="001831E3"/>
    <w:rsid w:val="00184823"/>
    <w:rsid w:val="00184B6D"/>
    <w:rsid w:val="0018545C"/>
    <w:rsid w:val="00192569"/>
    <w:rsid w:val="0019395E"/>
    <w:rsid w:val="001968EE"/>
    <w:rsid w:val="001A4257"/>
    <w:rsid w:val="001A4F07"/>
    <w:rsid w:val="001A5741"/>
    <w:rsid w:val="001A79AC"/>
    <w:rsid w:val="001B3AD6"/>
    <w:rsid w:val="001B3F2B"/>
    <w:rsid w:val="001B4044"/>
    <w:rsid w:val="001B5A25"/>
    <w:rsid w:val="001B5CA6"/>
    <w:rsid w:val="001B7DD2"/>
    <w:rsid w:val="001D044B"/>
    <w:rsid w:val="001D4DAA"/>
    <w:rsid w:val="001D59EB"/>
    <w:rsid w:val="001D60EA"/>
    <w:rsid w:val="001D6562"/>
    <w:rsid w:val="001E12B3"/>
    <w:rsid w:val="001E213D"/>
    <w:rsid w:val="001E26C6"/>
    <w:rsid w:val="001E7647"/>
    <w:rsid w:val="001F6B4A"/>
    <w:rsid w:val="001F7DE8"/>
    <w:rsid w:val="00202F75"/>
    <w:rsid w:val="00203815"/>
    <w:rsid w:val="00204062"/>
    <w:rsid w:val="00204450"/>
    <w:rsid w:val="00204934"/>
    <w:rsid w:val="002055A9"/>
    <w:rsid w:val="00210A67"/>
    <w:rsid w:val="002209F5"/>
    <w:rsid w:val="0022176E"/>
    <w:rsid w:val="00223E2E"/>
    <w:rsid w:val="0022413C"/>
    <w:rsid w:val="00224D4A"/>
    <w:rsid w:val="002254ED"/>
    <w:rsid w:val="002259CC"/>
    <w:rsid w:val="00227C7F"/>
    <w:rsid w:val="0023155C"/>
    <w:rsid w:val="00233F08"/>
    <w:rsid w:val="002369AD"/>
    <w:rsid w:val="00240C59"/>
    <w:rsid w:val="002417F4"/>
    <w:rsid w:val="002429C6"/>
    <w:rsid w:val="0024355A"/>
    <w:rsid w:val="0024571B"/>
    <w:rsid w:val="00247E08"/>
    <w:rsid w:val="00250760"/>
    <w:rsid w:val="00251E4A"/>
    <w:rsid w:val="00251E98"/>
    <w:rsid w:val="0025289B"/>
    <w:rsid w:val="002535E9"/>
    <w:rsid w:val="0025604F"/>
    <w:rsid w:val="0025730F"/>
    <w:rsid w:val="00267131"/>
    <w:rsid w:val="002702F7"/>
    <w:rsid w:val="00270B4A"/>
    <w:rsid w:val="00272282"/>
    <w:rsid w:val="00273ACE"/>
    <w:rsid w:val="002768D4"/>
    <w:rsid w:val="00281BF9"/>
    <w:rsid w:val="00283634"/>
    <w:rsid w:val="0028439B"/>
    <w:rsid w:val="00285479"/>
    <w:rsid w:val="00285E0C"/>
    <w:rsid w:val="0029174C"/>
    <w:rsid w:val="00297121"/>
    <w:rsid w:val="00297F41"/>
    <w:rsid w:val="002A26C5"/>
    <w:rsid w:val="002A2FA5"/>
    <w:rsid w:val="002A4D05"/>
    <w:rsid w:val="002A56A0"/>
    <w:rsid w:val="002A6A4B"/>
    <w:rsid w:val="002A6DB1"/>
    <w:rsid w:val="002A6E8F"/>
    <w:rsid w:val="002B1842"/>
    <w:rsid w:val="002B2277"/>
    <w:rsid w:val="002B2ECB"/>
    <w:rsid w:val="002B3F11"/>
    <w:rsid w:val="002C01E4"/>
    <w:rsid w:val="002C40AF"/>
    <w:rsid w:val="002C5F85"/>
    <w:rsid w:val="002C71E3"/>
    <w:rsid w:val="002C780A"/>
    <w:rsid w:val="002C7F90"/>
    <w:rsid w:val="002D4737"/>
    <w:rsid w:val="002D49B5"/>
    <w:rsid w:val="002E3261"/>
    <w:rsid w:val="002E58A1"/>
    <w:rsid w:val="002E7F76"/>
    <w:rsid w:val="002F00CD"/>
    <w:rsid w:val="002F0474"/>
    <w:rsid w:val="002F14C9"/>
    <w:rsid w:val="002F160A"/>
    <w:rsid w:val="002F4F7F"/>
    <w:rsid w:val="002F56E1"/>
    <w:rsid w:val="002F5E62"/>
    <w:rsid w:val="002F7E16"/>
    <w:rsid w:val="003012B9"/>
    <w:rsid w:val="003021A4"/>
    <w:rsid w:val="00302634"/>
    <w:rsid w:val="003042A8"/>
    <w:rsid w:val="00307F97"/>
    <w:rsid w:val="003104FE"/>
    <w:rsid w:val="00310C58"/>
    <w:rsid w:val="00311067"/>
    <w:rsid w:val="00314F30"/>
    <w:rsid w:val="00321D13"/>
    <w:rsid w:val="00322A5A"/>
    <w:rsid w:val="00323CFD"/>
    <w:rsid w:val="003241F3"/>
    <w:rsid w:val="00324C0D"/>
    <w:rsid w:val="00326972"/>
    <w:rsid w:val="00336209"/>
    <w:rsid w:val="00336817"/>
    <w:rsid w:val="00336C08"/>
    <w:rsid w:val="00337FF8"/>
    <w:rsid w:val="00340B0F"/>
    <w:rsid w:val="00343B30"/>
    <w:rsid w:val="00344ED2"/>
    <w:rsid w:val="003460DE"/>
    <w:rsid w:val="00346216"/>
    <w:rsid w:val="0034786C"/>
    <w:rsid w:val="003524D3"/>
    <w:rsid w:val="00352E1F"/>
    <w:rsid w:val="00353085"/>
    <w:rsid w:val="00354BFC"/>
    <w:rsid w:val="00357484"/>
    <w:rsid w:val="0035762D"/>
    <w:rsid w:val="00357902"/>
    <w:rsid w:val="00360502"/>
    <w:rsid w:val="0036216C"/>
    <w:rsid w:val="003623DF"/>
    <w:rsid w:val="003627FC"/>
    <w:rsid w:val="00365EAC"/>
    <w:rsid w:val="003701B1"/>
    <w:rsid w:val="00373BBF"/>
    <w:rsid w:val="00375604"/>
    <w:rsid w:val="00376EBC"/>
    <w:rsid w:val="0038230D"/>
    <w:rsid w:val="00383A50"/>
    <w:rsid w:val="00383E7B"/>
    <w:rsid w:val="003842DB"/>
    <w:rsid w:val="00384C34"/>
    <w:rsid w:val="00390E5C"/>
    <w:rsid w:val="00391764"/>
    <w:rsid w:val="003919F7"/>
    <w:rsid w:val="00392BCA"/>
    <w:rsid w:val="00393076"/>
    <w:rsid w:val="0039315C"/>
    <w:rsid w:val="00393691"/>
    <w:rsid w:val="003A2437"/>
    <w:rsid w:val="003A46AD"/>
    <w:rsid w:val="003A4ECF"/>
    <w:rsid w:val="003A504B"/>
    <w:rsid w:val="003B3D76"/>
    <w:rsid w:val="003B64A2"/>
    <w:rsid w:val="003B64C7"/>
    <w:rsid w:val="003C101A"/>
    <w:rsid w:val="003C1932"/>
    <w:rsid w:val="003C3339"/>
    <w:rsid w:val="003C54D6"/>
    <w:rsid w:val="003C5E35"/>
    <w:rsid w:val="003C662A"/>
    <w:rsid w:val="003C7144"/>
    <w:rsid w:val="003C7846"/>
    <w:rsid w:val="003D2866"/>
    <w:rsid w:val="003D2AC3"/>
    <w:rsid w:val="003D2C80"/>
    <w:rsid w:val="003D32C4"/>
    <w:rsid w:val="003D4B6A"/>
    <w:rsid w:val="003D7EF5"/>
    <w:rsid w:val="003E47F0"/>
    <w:rsid w:val="003E73B8"/>
    <w:rsid w:val="003E76B4"/>
    <w:rsid w:val="003F0FF1"/>
    <w:rsid w:val="003F2EC3"/>
    <w:rsid w:val="003F3E3C"/>
    <w:rsid w:val="003F7736"/>
    <w:rsid w:val="003F7876"/>
    <w:rsid w:val="00400F99"/>
    <w:rsid w:val="00410088"/>
    <w:rsid w:val="00413D81"/>
    <w:rsid w:val="00415FEC"/>
    <w:rsid w:val="0041668A"/>
    <w:rsid w:val="00417029"/>
    <w:rsid w:val="004238B8"/>
    <w:rsid w:val="004245A5"/>
    <w:rsid w:val="00425888"/>
    <w:rsid w:val="0043353E"/>
    <w:rsid w:val="004356E6"/>
    <w:rsid w:val="004358F7"/>
    <w:rsid w:val="0043749F"/>
    <w:rsid w:val="00440276"/>
    <w:rsid w:val="004419ED"/>
    <w:rsid w:val="00442449"/>
    <w:rsid w:val="004444FD"/>
    <w:rsid w:val="004477F4"/>
    <w:rsid w:val="0045139E"/>
    <w:rsid w:val="00453433"/>
    <w:rsid w:val="00453785"/>
    <w:rsid w:val="004548AB"/>
    <w:rsid w:val="00454CF7"/>
    <w:rsid w:val="00455D00"/>
    <w:rsid w:val="004616B2"/>
    <w:rsid w:val="00461C47"/>
    <w:rsid w:val="00461CEC"/>
    <w:rsid w:val="00461EEF"/>
    <w:rsid w:val="00463639"/>
    <w:rsid w:val="00465A8F"/>
    <w:rsid w:val="00466758"/>
    <w:rsid w:val="004710E2"/>
    <w:rsid w:val="00475206"/>
    <w:rsid w:val="0047532F"/>
    <w:rsid w:val="004756A8"/>
    <w:rsid w:val="00476409"/>
    <w:rsid w:val="0048009E"/>
    <w:rsid w:val="00482C2C"/>
    <w:rsid w:val="00490D80"/>
    <w:rsid w:val="004922F3"/>
    <w:rsid w:val="00495F75"/>
    <w:rsid w:val="00496331"/>
    <w:rsid w:val="004A2D16"/>
    <w:rsid w:val="004A3E03"/>
    <w:rsid w:val="004A6D27"/>
    <w:rsid w:val="004A7737"/>
    <w:rsid w:val="004B1A93"/>
    <w:rsid w:val="004B1D88"/>
    <w:rsid w:val="004B2DF0"/>
    <w:rsid w:val="004B6A00"/>
    <w:rsid w:val="004B7A0A"/>
    <w:rsid w:val="004B7BE3"/>
    <w:rsid w:val="004C40B6"/>
    <w:rsid w:val="004C7724"/>
    <w:rsid w:val="004C7F8E"/>
    <w:rsid w:val="004D3AD9"/>
    <w:rsid w:val="004D6120"/>
    <w:rsid w:val="004E072D"/>
    <w:rsid w:val="004E0C02"/>
    <w:rsid w:val="004E2F88"/>
    <w:rsid w:val="004E5713"/>
    <w:rsid w:val="004E627E"/>
    <w:rsid w:val="004E6850"/>
    <w:rsid w:val="004E7C16"/>
    <w:rsid w:val="004F0C79"/>
    <w:rsid w:val="004F5BEA"/>
    <w:rsid w:val="004F612F"/>
    <w:rsid w:val="004F7639"/>
    <w:rsid w:val="005023FB"/>
    <w:rsid w:val="00504335"/>
    <w:rsid w:val="0051014B"/>
    <w:rsid w:val="005101F2"/>
    <w:rsid w:val="00510FD0"/>
    <w:rsid w:val="00511EDB"/>
    <w:rsid w:val="005130FB"/>
    <w:rsid w:val="005178D0"/>
    <w:rsid w:val="00520233"/>
    <w:rsid w:val="00523586"/>
    <w:rsid w:val="00525432"/>
    <w:rsid w:val="00535029"/>
    <w:rsid w:val="005351A8"/>
    <w:rsid w:val="0053565E"/>
    <w:rsid w:val="00535B5A"/>
    <w:rsid w:val="0054058A"/>
    <w:rsid w:val="00540C44"/>
    <w:rsid w:val="00544C3F"/>
    <w:rsid w:val="00545ED3"/>
    <w:rsid w:val="005517BD"/>
    <w:rsid w:val="00552EA7"/>
    <w:rsid w:val="00560F0E"/>
    <w:rsid w:val="00563E26"/>
    <w:rsid w:val="00565917"/>
    <w:rsid w:val="00566C54"/>
    <w:rsid w:val="00572401"/>
    <w:rsid w:val="005729E6"/>
    <w:rsid w:val="00575323"/>
    <w:rsid w:val="00582FA9"/>
    <w:rsid w:val="00583789"/>
    <w:rsid w:val="00583C9E"/>
    <w:rsid w:val="005850D6"/>
    <w:rsid w:val="00590A46"/>
    <w:rsid w:val="0059180F"/>
    <w:rsid w:val="00591D8A"/>
    <w:rsid w:val="005931EE"/>
    <w:rsid w:val="005944AE"/>
    <w:rsid w:val="0059500B"/>
    <w:rsid w:val="005955C9"/>
    <w:rsid w:val="00596AEC"/>
    <w:rsid w:val="005A14D1"/>
    <w:rsid w:val="005A1EBA"/>
    <w:rsid w:val="005A25D5"/>
    <w:rsid w:val="005A2674"/>
    <w:rsid w:val="005A616A"/>
    <w:rsid w:val="005A6430"/>
    <w:rsid w:val="005A7CA7"/>
    <w:rsid w:val="005B090E"/>
    <w:rsid w:val="005B506C"/>
    <w:rsid w:val="005B6E09"/>
    <w:rsid w:val="005C04A2"/>
    <w:rsid w:val="005C47AF"/>
    <w:rsid w:val="005D161A"/>
    <w:rsid w:val="005D413A"/>
    <w:rsid w:val="005D4900"/>
    <w:rsid w:val="005D5098"/>
    <w:rsid w:val="005D673E"/>
    <w:rsid w:val="005D688A"/>
    <w:rsid w:val="005E17BC"/>
    <w:rsid w:val="005E4D3D"/>
    <w:rsid w:val="005E7BC6"/>
    <w:rsid w:val="005F689E"/>
    <w:rsid w:val="005F71E8"/>
    <w:rsid w:val="005F7C43"/>
    <w:rsid w:val="00602AEC"/>
    <w:rsid w:val="00603150"/>
    <w:rsid w:val="0060457A"/>
    <w:rsid w:val="00614026"/>
    <w:rsid w:val="0061458F"/>
    <w:rsid w:val="00614B1D"/>
    <w:rsid w:val="00616A43"/>
    <w:rsid w:val="00626F82"/>
    <w:rsid w:val="006301A3"/>
    <w:rsid w:val="0063060D"/>
    <w:rsid w:val="0063159A"/>
    <w:rsid w:val="00631E42"/>
    <w:rsid w:val="006324D4"/>
    <w:rsid w:val="00632AF5"/>
    <w:rsid w:val="006331E0"/>
    <w:rsid w:val="00633C30"/>
    <w:rsid w:val="0063626C"/>
    <w:rsid w:val="0064390A"/>
    <w:rsid w:val="006468CF"/>
    <w:rsid w:val="00646996"/>
    <w:rsid w:val="00652121"/>
    <w:rsid w:val="00657B92"/>
    <w:rsid w:val="00663181"/>
    <w:rsid w:val="00663190"/>
    <w:rsid w:val="00664E3A"/>
    <w:rsid w:val="006664F4"/>
    <w:rsid w:val="006702B6"/>
    <w:rsid w:val="006726F8"/>
    <w:rsid w:val="00673783"/>
    <w:rsid w:val="00675C40"/>
    <w:rsid w:val="00681617"/>
    <w:rsid w:val="00683BD7"/>
    <w:rsid w:val="00685674"/>
    <w:rsid w:val="00690955"/>
    <w:rsid w:val="006916E2"/>
    <w:rsid w:val="00693075"/>
    <w:rsid w:val="00694B2C"/>
    <w:rsid w:val="006A0BE6"/>
    <w:rsid w:val="006A127C"/>
    <w:rsid w:val="006A1A1C"/>
    <w:rsid w:val="006A1B4E"/>
    <w:rsid w:val="006A3DD8"/>
    <w:rsid w:val="006B0E89"/>
    <w:rsid w:val="006B17F9"/>
    <w:rsid w:val="006B36B6"/>
    <w:rsid w:val="006B3A4B"/>
    <w:rsid w:val="006B3FEB"/>
    <w:rsid w:val="006B51AB"/>
    <w:rsid w:val="006B6C68"/>
    <w:rsid w:val="006C4380"/>
    <w:rsid w:val="006C473F"/>
    <w:rsid w:val="006C6D39"/>
    <w:rsid w:val="006D19E6"/>
    <w:rsid w:val="006D23CB"/>
    <w:rsid w:val="006D343A"/>
    <w:rsid w:val="006D3CF8"/>
    <w:rsid w:val="006D528E"/>
    <w:rsid w:val="006D5C35"/>
    <w:rsid w:val="006E074C"/>
    <w:rsid w:val="006E1996"/>
    <w:rsid w:val="006E2024"/>
    <w:rsid w:val="006F07A3"/>
    <w:rsid w:val="006F1627"/>
    <w:rsid w:val="006F1C9D"/>
    <w:rsid w:val="006F788A"/>
    <w:rsid w:val="007020F1"/>
    <w:rsid w:val="0070226F"/>
    <w:rsid w:val="007024DC"/>
    <w:rsid w:val="007048BC"/>
    <w:rsid w:val="00704B12"/>
    <w:rsid w:val="00712E06"/>
    <w:rsid w:val="00712E09"/>
    <w:rsid w:val="00713E56"/>
    <w:rsid w:val="00715A4E"/>
    <w:rsid w:val="00716EFB"/>
    <w:rsid w:val="00722A04"/>
    <w:rsid w:val="00722B5F"/>
    <w:rsid w:val="0072470C"/>
    <w:rsid w:val="00730F7F"/>
    <w:rsid w:val="00730F9B"/>
    <w:rsid w:val="00731BD6"/>
    <w:rsid w:val="00733102"/>
    <w:rsid w:val="007333BD"/>
    <w:rsid w:val="007338C5"/>
    <w:rsid w:val="00734B07"/>
    <w:rsid w:val="00736E8F"/>
    <w:rsid w:val="0073723D"/>
    <w:rsid w:val="00741DF4"/>
    <w:rsid w:val="00741E53"/>
    <w:rsid w:val="00745616"/>
    <w:rsid w:val="00745764"/>
    <w:rsid w:val="0074581A"/>
    <w:rsid w:val="00746FAA"/>
    <w:rsid w:val="00746FB6"/>
    <w:rsid w:val="00750774"/>
    <w:rsid w:val="007527CF"/>
    <w:rsid w:val="00752916"/>
    <w:rsid w:val="00755DB9"/>
    <w:rsid w:val="007560E5"/>
    <w:rsid w:val="00762093"/>
    <w:rsid w:val="00762859"/>
    <w:rsid w:val="00763D17"/>
    <w:rsid w:val="00766CF0"/>
    <w:rsid w:val="00767B9F"/>
    <w:rsid w:val="00770A07"/>
    <w:rsid w:val="00771F19"/>
    <w:rsid w:val="00773DDF"/>
    <w:rsid w:val="00775651"/>
    <w:rsid w:val="007759A8"/>
    <w:rsid w:val="00780875"/>
    <w:rsid w:val="00783084"/>
    <w:rsid w:val="00783BF6"/>
    <w:rsid w:val="00784CEF"/>
    <w:rsid w:val="00787D25"/>
    <w:rsid w:val="00790B32"/>
    <w:rsid w:val="00791837"/>
    <w:rsid w:val="007956F4"/>
    <w:rsid w:val="007975B1"/>
    <w:rsid w:val="007A24DA"/>
    <w:rsid w:val="007A2D98"/>
    <w:rsid w:val="007A3CD7"/>
    <w:rsid w:val="007A3F59"/>
    <w:rsid w:val="007A47DD"/>
    <w:rsid w:val="007A4F7F"/>
    <w:rsid w:val="007A53DA"/>
    <w:rsid w:val="007A5D91"/>
    <w:rsid w:val="007B1630"/>
    <w:rsid w:val="007B2FD8"/>
    <w:rsid w:val="007B35DD"/>
    <w:rsid w:val="007B6098"/>
    <w:rsid w:val="007B66C9"/>
    <w:rsid w:val="007C1B84"/>
    <w:rsid w:val="007C2F6B"/>
    <w:rsid w:val="007C33A9"/>
    <w:rsid w:val="007C41A1"/>
    <w:rsid w:val="007C58EA"/>
    <w:rsid w:val="007C676A"/>
    <w:rsid w:val="007C73DE"/>
    <w:rsid w:val="007D15C7"/>
    <w:rsid w:val="007D1A82"/>
    <w:rsid w:val="007D2E6B"/>
    <w:rsid w:val="007D411A"/>
    <w:rsid w:val="007D48CB"/>
    <w:rsid w:val="007D5F42"/>
    <w:rsid w:val="007D672A"/>
    <w:rsid w:val="007D790F"/>
    <w:rsid w:val="007E01FE"/>
    <w:rsid w:val="007E20FF"/>
    <w:rsid w:val="007E3DA8"/>
    <w:rsid w:val="007E5AE6"/>
    <w:rsid w:val="007E676B"/>
    <w:rsid w:val="007F22C9"/>
    <w:rsid w:val="007F60D6"/>
    <w:rsid w:val="008029A0"/>
    <w:rsid w:val="00803625"/>
    <w:rsid w:val="008057B6"/>
    <w:rsid w:val="00807F85"/>
    <w:rsid w:val="0081135A"/>
    <w:rsid w:val="0081341C"/>
    <w:rsid w:val="008164B5"/>
    <w:rsid w:val="008176AA"/>
    <w:rsid w:val="0082000C"/>
    <w:rsid w:val="008207C8"/>
    <w:rsid w:val="00820B3D"/>
    <w:rsid w:val="008241AC"/>
    <w:rsid w:val="0082425D"/>
    <w:rsid w:val="00824AD2"/>
    <w:rsid w:val="0083145B"/>
    <w:rsid w:val="00832139"/>
    <w:rsid w:val="00832529"/>
    <w:rsid w:val="008326FE"/>
    <w:rsid w:val="00833123"/>
    <w:rsid w:val="00835ADF"/>
    <w:rsid w:val="008401BA"/>
    <w:rsid w:val="00841A63"/>
    <w:rsid w:val="0084325E"/>
    <w:rsid w:val="00843FA9"/>
    <w:rsid w:val="00847D7C"/>
    <w:rsid w:val="008504AE"/>
    <w:rsid w:val="00851CBB"/>
    <w:rsid w:val="00854636"/>
    <w:rsid w:val="00856040"/>
    <w:rsid w:val="00857411"/>
    <w:rsid w:val="008600A2"/>
    <w:rsid w:val="00860719"/>
    <w:rsid w:val="00860D62"/>
    <w:rsid w:val="00861066"/>
    <w:rsid w:val="008641A3"/>
    <w:rsid w:val="0087036A"/>
    <w:rsid w:val="00871966"/>
    <w:rsid w:val="00871F83"/>
    <w:rsid w:val="0087356A"/>
    <w:rsid w:val="00874271"/>
    <w:rsid w:val="008768B7"/>
    <w:rsid w:val="00881816"/>
    <w:rsid w:val="00881C27"/>
    <w:rsid w:val="00884DB6"/>
    <w:rsid w:val="0089083F"/>
    <w:rsid w:val="00891A9E"/>
    <w:rsid w:val="00896F17"/>
    <w:rsid w:val="0089715D"/>
    <w:rsid w:val="008A1640"/>
    <w:rsid w:val="008A44FD"/>
    <w:rsid w:val="008B145F"/>
    <w:rsid w:val="008B2497"/>
    <w:rsid w:val="008B2CC0"/>
    <w:rsid w:val="008B2EAB"/>
    <w:rsid w:val="008B3798"/>
    <w:rsid w:val="008B5B4D"/>
    <w:rsid w:val="008C33EE"/>
    <w:rsid w:val="008C7C07"/>
    <w:rsid w:val="008C7E8C"/>
    <w:rsid w:val="008D1AAC"/>
    <w:rsid w:val="008D267A"/>
    <w:rsid w:val="008D352B"/>
    <w:rsid w:val="008E3F99"/>
    <w:rsid w:val="008E5AB3"/>
    <w:rsid w:val="008E5B8B"/>
    <w:rsid w:val="008E7830"/>
    <w:rsid w:val="008F0EC2"/>
    <w:rsid w:val="008F2E35"/>
    <w:rsid w:val="008F4133"/>
    <w:rsid w:val="008F5916"/>
    <w:rsid w:val="008F5A60"/>
    <w:rsid w:val="009002C0"/>
    <w:rsid w:val="00900470"/>
    <w:rsid w:val="0090114C"/>
    <w:rsid w:val="00901FA8"/>
    <w:rsid w:val="0090495F"/>
    <w:rsid w:val="009052DD"/>
    <w:rsid w:val="009113B3"/>
    <w:rsid w:val="00912B03"/>
    <w:rsid w:val="009141E1"/>
    <w:rsid w:val="00921327"/>
    <w:rsid w:val="009215A7"/>
    <w:rsid w:val="00925B79"/>
    <w:rsid w:val="0092624F"/>
    <w:rsid w:val="009313E7"/>
    <w:rsid w:val="00931D2E"/>
    <w:rsid w:val="00935D6E"/>
    <w:rsid w:val="009431B9"/>
    <w:rsid w:val="00944034"/>
    <w:rsid w:val="00945EF7"/>
    <w:rsid w:val="0096289A"/>
    <w:rsid w:val="00967054"/>
    <w:rsid w:val="00967A53"/>
    <w:rsid w:val="009704BC"/>
    <w:rsid w:val="009707A1"/>
    <w:rsid w:val="00974EEF"/>
    <w:rsid w:val="00975D83"/>
    <w:rsid w:val="00976126"/>
    <w:rsid w:val="00976B53"/>
    <w:rsid w:val="00985422"/>
    <w:rsid w:val="00987EF7"/>
    <w:rsid w:val="009936B8"/>
    <w:rsid w:val="00995E8E"/>
    <w:rsid w:val="00996900"/>
    <w:rsid w:val="00997171"/>
    <w:rsid w:val="009A1FB8"/>
    <w:rsid w:val="009A24BF"/>
    <w:rsid w:val="009A5F5E"/>
    <w:rsid w:val="009A64CF"/>
    <w:rsid w:val="009B1063"/>
    <w:rsid w:val="009B5B81"/>
    <w:rsid w:val="009B7D11"/>
    <w:rsid w:val="009C0969"/>
    <w:rsid w:val="009C5916"/>
    <w:rsid w:val="009C6B3B"/>
    <w:rsid w:val="009D4891"/>
    <w:rsid w:val="009D5690"/>
    <w:rsid w:val="009D6087"/>
    <w:rsid w:val="009D6624"/>
    <w:rsid w:val="009D7468"/>
    <w:rsid w:val="009E0C87"/>
    <w:rsid w:val="009E45E3"/>
    <w:rsid w:val="009E48A8"/>
    <w:rsid w:val="009F1D5E"/>
    <w:rsid w:val="009F3673"/>
    <w:rsid w:val="009F6E2D"/>
    <w:rsid w:val="009F7D1F"/>
    <w:rsid w:val="00A02833"/>
    <w:rsid w:val="00A0495F"/>
    <w:rsid w:val="00A10544"/>
    <w:rsid w:val="00A11307"/>
    <w:rsid w:val="00A11DE6"/>
    <w:rsid w:val="00A11E21"/>
    <w:rsid w:val="00A13FB6"/>
    <w:rsid w:val="00A14492"/>
    <w:rsid w:val="00A14DBC"/>
    <w:rsid w:val="00A15ED5"/>
    <w:rsid w:val="00A16729"/>
    <w:rsid w:val="00A17DBF"/>
    <w:rsid w:val="00A213EA"/>
    <w:rsid w:val="00A214A6"/>
    <w:rsid w:val="00A33D5B"/>
    <w:rsid w:val="00A35158"/>
    <w:rsid w:val="00A355F6"/>
    <w:rsid w:val="00A3563A"/>
    <w:rsid w:val="00A35B2D"/>
    <w:rsid w:val="00A37E2F"/>
    <w:rsid w:val="00A449DF"/>
    <w:rsid w:val="00A45761"/>
    <w:rsid w:val="00A50555"/>
    <w:rsid w:val="00A507E2"/>
    <w:rsid w:val="00A52C44"/>
    <w:rsid w:val="00A53086"/>
    <w:rsid w:val="00A534B9"/>
    <w:rsid w:val="00A53F03"/>
    <w:rsid w:val="00A5512C"/>
    <w:rsid w:val="00A56CD8"/>
    <w:rsid w:val="00A56D8D"/>
    <w:rsid w:val="00A57DB7"/>
    <w:rsid w:val="00A607B1"/>
    <w:rsid w:val="00A60C83"/>
    <w:rsid w:val="00A60DF4"/>
    <w:rsid w:val="00A62F60"/>
    <w:rsid w:val="00A64F5E"/>
    <w:rsid w:val="00A67B51"/>
    <w:rsid w:val="00A724CE"/>
    <w:rsid w:val="00A7587C"/>
    <w:rsid w:val="00A80CAF"/>
    <w:rsid w:val="00A8505D"/>
    <w:rsid w:val="00A8775B"/>
    <w:rsid w:val="00A95033"/>
    <w:rsid w:val="00A963CD"/>
    <w:rsid w:val="00A966DE"/>
    <w:rsid w:val="00A96D3B"/>
    <w:rsid w:val="00AA0E5C"/>
    <w:rsid w:val="00AA6389"/>
    <w:rsid w:val="00AB1C9E"/>
    <w:rsid w:val="00AB477A"/>
    <w:rsid w:val="00AC1817"/>
    <w:rsid w:val="00AC31DD"/>
    <w:rsid w:val="00AC591D"/>
    <w:rsid w:val="00AC5FEE"/>
    <w:rsid w:val="00AC66D6"/>
    <w:rsid w:val="00AC734B"/>
    <w:rsid w:val="00AD04DC"/>
    <w:rsid w:val="00AD4578"/>
    <w:rsid w:val="00AD4B12"/>
    <w:rsid w:val="00AD4FF2"/>
    <w:rsid w:val="00AD5579"/>
    <w:rsid w:val="00AD5BFE"/>
    <w:rsid w:val="00AE4E20"/>
    <w:rsid w:val="00AE59E9"/>
    <w:rsid w:val="00AF5CFD"/>
    <w:rsid w:val="00B015FF"/>
    <w:rsid w:val="00B018B3"/>
    <w:rsid w:val="00B02205"/>
    <w:rsid w:val="00B03F4C"/>
    <w:rsid w:val="00B05F90"/>
    <w:rsid w:val="00B06B5B"/>
    <w:rsid w:val="00B10E6B"/>
    <w:rsid w:val="00B110B8"/>
    <w:rsid w:val="00B115E0"/>
    <w:rsid w:val="00B11FE1"/>
    <w:rsid w:val="00B121D9"/>
    <w:rsid w:val="00B12C4C"/>
    <w:rsid w:val="00B16003"/>
    <w:rsid w:val="00B16A56"/>
    <w:rsid w:val="00B17E7B"/>
    <w:rsid w:val="00B20568"/>
    <w:rsid w:val="00B2113F"/>
    <w:rsid w:val="00B214C7"/>
    <w:rsid w:val="00B21D37"/>
    <w:rsid w:val="00B24481"/>
    <w:rsid w:val="00B25E89"/>
    <w:rsid w:val="00B30957"/>
    <w:rsid w:val="00B3262F"/>
    <w:rsid w:val="00B373F6"/>
    <w:rsid w:val="00B37BDD"/>
    <w:rsid w:val="00B402EF"/>
    <w:rsid w:val="00B42B76"/>
    <w:rsid w:val="00B44FDC"/>
    <w:rsid w:val="00B47B08"/>
    <w:rsid w:val="00B47F2F"/>
    <w:rsid w:val="00B50AF7"/>
    <w:rsid w:val="00B52D5E"/>
    <w:rsid w:val="00B55BDD"/>
    <w:rsid w:val="00B56632"/>
    <w:rsid w:val="00B619A8"/>
    <w:rsid w:val="00B6299D"/>
    <w:rsid w:val="00B633DF"/>
    <w:rsid w:val="00B66069"/>
    <w:rsid w:val="00B66C1E"/>
    <w:rsid w:val="00B67053"/>
    <w:rsid w:val="00B67198"/>
    <w:rsid w:val="00B70A90"/>
    <w:rsid w:val="00B7111C"/>
    <w:rsid w:val="00B722EC"/>
    <w:rsid w:val="00B759B3"/>
    <w:rsid w:val="00B803BF"/>
    <w:rsid w:val="00B820D5"/>
    <w:rsid w:val="00B8495D"/>
    <w:rsid w:val="00B84A04"/>
    <w:rsid w:val="00B84DB3"/>
    <w:rsid w:val="00B85CC4"/>
    <w:rsid w:val="00B86B8C"/>
    <w:rsid w:val="00B86F71"/>
    <w:rsid w:val="00B901B1"/>
    <w:rsid w:val="00B920B7"/>
    <w:rsid w:val="00B93B8E"/>
    <w:rsid w:val="00B959C8"/>
    <w:rsid w:val="00BA4860"/>
    <w:rsid w:val="00BA5BDD"/>
    <w:rsid w:val="00BA5F62"/>
    <w:rsid w:val="00BA7383"/>
    <w:rsid w:val="00BA7D5E"/>
    <w:rsid w:val="00BB0D8B"/>
    <w:rsid w:val="00BB16D4"/>
    <w:rsid w:val="00BB4447"/>
    <w:rsid w:val="00BB6C3D"/>
    <w:rsid w:val="00BC00D0"/>
    <w:rsid w:val="00BC0B9B"/>
    <w:rsid w:val="00BC39C8"/>
    <w:rsid w:val="00BC59D8"/>
    <w:rsid w:val="00BC5E94"/>
    <w:rsid w:val="00BD05A6"/>
    <w:rsid w:val="00BD37BD"/>
    <w:rsid w:val="00BD479E"/>
    <w:rsid w:val="00BD7125"/>
    <w:rsid w:val="00BE0A4D"/>
    <w:rsid w:val="00BE0F67"/>
    <w:rsid w:val="00BF3452"/>
    <w:rsid w:val="00BF5925"/>
    <w:rsid w:val="00C013C7"/>
    <w:rsid w:val="00C032D6"/>
    <w:rsid w:val="00C039B8"/>
    <w:rsid w:val="00C03B4E"/>
    <w:rsid w:val="00C043EA"/>
    <w:rsid w:val="00C04847"/>
    <w:rsid w:val="00C1290F"/>
    <w:rsid w:val="00C12DAB"/>
    <w:rsid w:val="00C17D8A"/>
    <w:rsid w:val="00C17E0D"/>
    <w:rsid w:val="00C17F7D"/>
    <w:rsid w:val="00C20CD4"/>
    <w:rsid w:val="00C2108F"/>
    <w:rsid w:val="00C2232C"/>
    <w:rsid w:val="00C22420"/>
    <w:rsid w:val="00C23286"/>
    <w:rsid w:val="00C241F7"/>
    <w:rsid w:val="00C24D23"/>
    <w:rsid w:val="00C26744"/>
    <w:rsid w:val="00C35361"/>
    <w:rsid w:val="00C373F1"/>
    <w:rsid w:val="00C37DAD"/>
    <w:rsid w:val="00C40D8A"/>
    <w:rsid w:val="00C41525"/>
    <w:rsid w:val="00C43221"/>
    <w:rsid w:val="00C43864"/>
    <w:rsid w:val="00C43B3D"/>
    <w:rsid w:val="00C446E0"/>
    <w:rsid w:val="00C46C26"/>
    <w:rsid w:val="00C47B92"/>
    <w:rsid w:val="00C50EA3"/>
    <w:rsid w:val="00C51D60"/>
    <w:rsid w:val="00C62723"/>
    <w:rsid w:val="00C62899"/>
    <w:rsid w:val="00C64679"/>
    <w:rsid w:val="00C6517E"/>
    <w:rsid w:val="00C66FC2"/>
    <w:rsid w:val="00C679B0"/>
    <w:rsid w:val="00C67AD5"/>
    <w:rsid w:val="00C67D28"/>
    <w:rsid w:val="00C706A2"/>
    <w:rsid w:val="00C70D65"/>
    <w:rsid w:val="00C7578D"/>
    <w:rsid w:val="00C778C7"/>
    <w:rsid w:val="00C8181D"/>
    <w:rsid w:val="00C822F8"/>
    <w:rsid w:val="00C82EA1"/>
    <w:rsid w:val="00C906FE"/>
    <w:rsid w:val="00C91109"/>
    <w:rsid w:val="00C920A2"/>
    <w:rsid w:val="00C9493D"/>
    <w:rsid w:val="00C95D7C"/>
    <w:rsid w:val="00C961C9"/>
    <w:rsid w:val="00CA05C3"/>
    <w:rsid w:val="00CA1E1A"/>
    <w:rsid w:val="00CA578D"/>
    <w:rsid w:val="00CA5CA3"/>
    <w:rsid w:val="00CA6BE7"/>
    <w:rsid w:val="00CA7755"/>
    <w:rsid w:val="00CB3179"/>
    <w:rsid w:val="00CB67B9"/>
    <w:rsid w:val="00CB70C0"/>
    <w:rsid w:val="00CC2A7D"/>
    <w:rsid w:val="00CC3259"/>
    <w:rsid w:val="00CC5CFC"/>
    <w:rsid w:val="00CC626A"/>
    <w:rsid w:val="00CC742E"/>
    <w:rsid w:val="00CD0D7A"/>
    <w:rsid w:val="00CD4C4F"/>
    <w:rsid w:val="00CD5101"/>
    <w:rsid w:val="00CD6F3D"/>
    <w:rsid w:val="00CE76CF"/>
    <w:rsid w:val="00CE7E13"/>
    <w:rsid w:val="00CF055D"/>
    <w:rsid w:val="00CF11D1"/>
    <w:rsid w:val="00CF32E8"/>
    <w:rsid w:val="00CF52F9"/>
    <w:rsid w:val="00CF62FD"/>
    <w:rsid w:val="00CF6F06"/>
    <w:rsid w:val="00D00B19"/>
    <w:rsid w:val="00D01639"/>
    <w:rsid w:val="00D01C09"/>
    <w:rsid w:val="00D02670"/>
    <w:rsid w:val="00D0709D"/>
    <w:rsid w:val="00D14D07"/>
    <w:rsid w:val="00D1672D"/>
    <w:rsid w:val="00D17D38"/>
    <w:rsid w:val="00D22A6F"/>
    <w:rsid w:val="00D22B2A"/>
    <w:rsid w:val="00D25648"/>
    <w:rsid w:val="00D25A20"/>
    <w:rsid w:val="00D2778E"/>
    <w:rsid w:val="00D347A2"/>
    <w:rsid w:val="00D45BAB"/>
    <w:rsid w:val="00D46DE1"/>
    <w:rsid w:val="00D47E1F"/>
    <w:rsid w:val="00D5205A"/>
    <w:rsid w:val="00D53943"/>
    <w:rsid w:val="00D552C3"/>
    <w:rsid w:val="00D55A87"/>
    <w:rsid w:val="00D569AD"/>
    <w:rsid w:val="00D56FD0"/>
    <w:rsid w:val="00D60716"/>
    <w:rsid w:val="00D6263F"/>
    <w:rsid w:val="00D63D99"/>
    <w:rsid w:val="00D66510"/>
    <w:rsid w:val="00D6783F"/>
    <w:rsid w:val="00D77C54"/>
    <w:rsid w:val="00D82BAA"/>
    <w:rsid w:val="00D83F44"/>
    <w:rsid w:val="00D84992"/>
    <w:rsid w:val="00D86A7C"/>
    <w:rsid w:val="00D86A89"/>
    <w:rsid w:val="00D86ACE"/>
    <w:rsid w:val="00D86C39"/>
    <w:rsid w:val="00DA06EA"/>
    <w:rsid w:val="00DA109C"/>
    <w:rsid w:val="00DA118C"/>
    <w:rsid w:val="00DA622C"/>
    <w:rsid w:val="00DB4076"/>
    <w:rsid w:val="00DB6456"/>
    <w:rsid w:val="00DC107D"/>
    <w:rsid w:val="00DC17AF"/>
    <w:rsid w:val="00DC66C6"/>
    <w:rsid w:val="00DD50FE"/>
    <w:rsid w:val="00DD7CC1"/>
    <w:rsid w:val="00DE1A4A"/>
    <w:rsid w:val="00DE293F"/>
    <w:rsid w:val="00DE2F6F"/>
    <w:rsid w:val="00DE52F5"/>
    <w:rsid w:val="00DE630D"/>
    <w:rsid w:val="00DE662C"/>
    <w:rsid w:val="00DE7B66"/>
    <w:rsid w:val="00DF2661"/>
    <w:rsid w:val="00DF27E7"/>
    <w:rsid w:val="00DF47DB"/>
    <w:rsid w:val="00DF4956"/>
    <w:rsid w:val="00DF5CCD"/>
    <w:rsid w:val="00DF6D7A"/>
    <w:rsid w:val="00E0168B"/>
    <w:rsid w:val="00E05695"/>
    <w:rsid w:val="00E11149"/>
    <w:rsid w:val="00E149B7"/>
    <w:rsid w:val="00E15760"/>
    <w:rsid w:val="00E1716B"/>
    <w:rsid w:val="00E17DBE"/>
    <w:rsid w:val="00E22E54"/>
    <w:rsid w:val="00E230AF"/>
    <w:rsid w:val="00E23D72"/>
    <w:rsid w:val="00E2477E"/>
    <w:rsid w:val="00E27158"/>
    <w:rsid w:val="00E27FF4"/>
    <w:rsid w:val="00E30EBD"/>
    <w:rsid w:val="00E33986"/>
    <w:rsid w:val="00E33D6E"/>
    <w:rsid w:val="00E4091E"/>
    <w:rsid w:val="00E41811"/>
    <w:rsid w:val="00E50072"/>
    <w:rsid w:val="00E500E9"/>
    <w:rsid w:val="00E53130"/>
    <w:rsid w:val="00E55F0F"/>
    <w:rsid w:val="00E56770"/>
    <w:rsid w:val="00E6145E"/>
    <w:rsid w:val="00E61E1A"/>
    <w:rsid w:val="00E66920"/>
    <w:rsid w:val="00E673B3"/>
    <w:rsid w:val="00E67E23"/>
    <w:rsid w:val="00E67F1F"/>
    <w:rsid w:val="00E70F87"/>
    <w:rsid w:val="00E753D1"/>
    <w:rsid w:val="00E757D2"/>
    <w:rsid w:val="00E8051F"/>
    <w:rsid w:val="00E838A0"/>
    <w:rsid w:val="00E84436"/>
    <w:rsid w:val="00E854AE"/>
    <w:rsid w:val="00E91239"/>
    <w:rsid w:val="00E9526C"/>
    <w:rsid w:val="00E95AE7"/>
    <w:rsid w:val="00E97930"/>
    <w:rsid w:val="00EA0B01"/>
    <w:rsid w:val="00EA23EA"/>
    <w:rsid w:val="00EA30CA"/>
    <w:rsid w:val="00EA3538"/>
    <w:rsid w:val="00EA5EC1"/>
    <w:rsid w:val="00EB4C09"/>
    <w:rsid w:val="00EB4E41"/>
    <w:rsid w:val="00EB6DB8"/>
    <w:rsid w:val="00EB724A"/>
    <w:rsid w:val="00EC2946"/>
    <w:rsid w:val="00EC6C59"/>
    <w:rsid w:val="00ED07D2"/>
    <w:rsid w:val="00ED107C"/>
    <w:rsid w:val="00ED2030"/>
    <w:rsid w:val="00ED23D2"/>
    <w:rsid w:val="00ED6430"/>
    <w:rsid w:val="00EE02DD"/>
    <w:rsid w:val="00EE0BB2"/>
    <w:rsid w:val="00EE5761"/>
    <w:rsid w:val="00EF014C"/>
    <w:rsid w:val="00EF0D37"/>
    <w:rsid w:val="00EF3748"/>
    <w:rsid w:val="00EF4812"/>
    <w:rsid w:val="00EF48C5"/>
    <w:rsid w:val="00EF4EC7"/>
    <w:rsid w:val="00EF514C"/>
    <w:rsid w:val="00EF6925"/>
    <w:rsid w:val="00EF7A63"/>
    <w:rsid w:val="00F02675"/>
    <w:rsid w:val="00F02E03"/>
    <w:rsid w:val="00F07AD5"/>
    <w:rsid w:val="00F11D96"/>
    <w:rsid w:val="00F12F13"/>
    <w:rsid w:val="00F13226"/>
    <w:rsid w:val="00F13CD9"/>
    <w:rsid w:val="00F15330"/>
    <w:rsid w:val="00F167E7"/>
    <w:rsid w:val="00F21E94"/>
    <w:rsid w:val="00F24C5E"/>
    <w:rsid w:val="00F25C81"/>
    <w:rsid w:val="00F30460"/>
    <w:rsid w:val="00F305D1"/>
    <w:rsid w:val="00F30A8C"/>
    <w:rsid w:val="00F31934"/>
    <w:rsid w:val="00F33176"/>
    <w:rsid w:val="00F35AE1"/>
    <w:rsid w:val="00F42350"/>
    <w:rsid w:val="00F43BCC"/>
    <w:rsid w:val="00F46A20"/>
    <w:rsid w:val="00F474F2"/>
    <w:rsid w:val="00F47F3A"/>
    <w:rsid w:val="00F502CA"/>
    <w:rsid w:val="00F531B1"/>
    <w:rsid w:val="00F55114"/>
    <w:rsid w:val="00F57520"/>
    <w:rsid w:val="00F57D60"/>
    <w:rsid w:val="00F60FA7"/>
    <w:rsid w:val="00F61749"/>
    <w:rsid w:val="00F6410F"/>
    <w:rsid w:val="00F645D2"/>
    <w:rsid w:val="00F6733F"/>
    <w:rsid w:val="00F700C8"/>
    <w:rsid w:val="00F738FC"/>
    <w:rsid w:val="00F7656B"/>
    <w:rsid w:val="00F77E68"/>
    <w:rsid w:val="00F80D0D"/>
    <w:rsid w:val="00F8263D"/>
    <w:rsid w:val="00F85D07"/>
    <w:rsid w:val="00F91AEE"/>
    <w:rsid w:val="00F920A6"/>
    <w:rsid w:val="00F941C5"/>
    <w:rsid w:val="00F95D58"/>
    <w:rsid w:val="00FA0CD5"/>
    <w:rsid w:val="00FA1237"/>
    <w:rsid w:val="00FA6EB1"/>
    <w:rsid w:val="00FB0130"/>
    <w:rsid w:val="00FB36E9"/>
    <w:rsid w:val="00FB5263"/>
    <w:rsid w:val="00FC0392"/>
    <w:rsid w:val="00FC077A"/>
    <w:rsid w:val="00FC1C15"/>
    <w:rsid w:val="00FC213E"/>
    <w:rsid w:val="00FC43CB"/>
    <w:rsid w:val="00FD3CFF"/>
    <w:rsid w:val="00FD5BD0"/>
    <w:rsid w:val="00FD7238"/>
    <w:rsid w:val="00FD7591"/>
    <w:rsid w:val="00FE160B"/>
    <w:rsid w:val="00FE29A2"/>
    <w:rsid w:val="00FE2D52"/>
    <w:rsid w:val="00FE3086"/>
    <w:rsid w:val="00FE4E24"/>
    <w:rsid w:val="00FE654A"/>
    <w:rsid w:val="00FF13EB"/>
    <w:rsid w:val="00FF24DB"/>
    <w:rsid w:val="00FF4805"/>
    <w:rsid w:val="00FF52A5"/>
    <w:rsid w:val="00FF5DCD"/>
    <w:rsid w:val="00FF77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311D1CD6"/>
  <w15:docId w15:val="{01B3736D-FC8A-4DFA-B220-87B53122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aliases w:val="Document Header1,Pregunta"/>
    <w:basedOn w:val="Normal"/>
    <w:next w:val="Normal"/>
    <w:link w:val="Ttulo1Car"/>
    <w:qFormat/>
    <w:pPr>
      <w:keepNext/>
      <w:tabs>
        <w:tab w:val="left" w:pos="4250"/>
      </w:tabs>
      <w:outlineLvl w:val="0"/>
    </w:pPr>
    <w:rPr>
      <w:rFonts w:ascii="Arial" w:hAnsi="Arial"/>
      <w:b/>
      <w:sz w:val="22"/>
    </w:rPr>
  </w:style>
  <w:style w:type="paragraph" w:styleId="Ttulo2">
    <w:name w:val="heading 2"/>
    <w:basedOn w:val="Normal"/>
    <w:next w:val="Normal"/>
    <w:qFormat/>
    <w:pPr>
      <w:keepNext/>
      <w:jc w:val="center"/>
      <w:outlineLvl w:val="1"/>
    </w:pPr>
    <w:rPr>
      <w:rFonts w:ascii="Arial" w:hAnsi="Arial"/>
      <w:b/>
      <w:sz w:val="22"/>
      <w:lang w:val="es-CO"/>
    </w:rPr>
  </w:style>
  <w:style w:type="paragraph" w:styleId="Ttulo3">
    <w:name w:val="heading 3"/>
    <w:basedOn w:val="Normal"/>
    <w:next w:val="Normal"/>
    <w:qFormat/>
    <w:pPr>
      <w:keepNext/>
      <w:jc w:val="center"/>
      <w:outlineLvl w:val="2"/>
    </w:pPr>
    <w:rPr>
      <w:b/>
      <w:bCs/>
      <w:i/>
      <w:iCs/>
    </w:rPr>
  </w:style>
  <w:style w:type="paragraph" w:styleId="Ttulo4">
    <w:name w:val="heading 4"/>
    <w:basedOn w:val="Normal"/>
    <w:next w:val="Normal"/>
    <w:qFormat/>
    <w:pPr>
      <w:keepNext/>
      <w:jc w:val="center"/>
      <w:outlineLvl w:val="3"/>
    </w:pPr>
    <w:rPr>
      <w:rFonts w:ascii="Arial" w:hAnsi="Arial" w:cs="Arial"/>
      <w:b/>
      <w:bCs/>
    </w:rPr>
  </w:style>
  <w:style w:type="paragraph" w:styleId="Ttulo6">
    <w:name w:val="heading 6"/>
    <w:basedOn w:val="Normal"/>
    <w:next w:val="Normal"/>
    <w:qFormat/>
    <w:pPr>
      <w:keepNext/>
      <w:outlineLvl w:val="5"/>
    </w:pPr>
    <w:rPr>
      <w:b/>
      <w:bCs/>
    </w:rPr>
  </w:style>
  <w:style w:type="paragraph" w:styleId="Ttulo8">
    <w:name w:val="heading 8"/>
    <w:basedOn w:val="Normal"/>
    <w:next w:val="Normal"/>
    <w:qFormat/>
    <w:pPr>
      <w:keepNext/>
      <w:tabs>
        <w:tab w:val="left" w:pos="-720"/>
      </w:tabs>
      <w:ind w:left="720"/>
      <w:jc w:val="center"/>
      <w:outlineLvl w:val="7"/>
    </w:pPr>
    <w:rPr>
      <w:b/>
      <w:bCs/>
    </w:rPr>
  </w:style>
  <w:style w:type="paragraph" w:styleId="Ttulo9">
    <w:name w:val="heading 9"/>
    <w:basedOn w:val="Normal"/>
    <w:next w:val="Normal"/>
    <w:qFormat/>
    <w:pPr>
      <w:keepNext/>
      <w:shd w:val="clear" w:color="auto" w:fill="FFFFFF"/>
      <w:tabs>
        <w:tab w:val="left" w:pos="-720"/>
      </w:tabs>
      <w:jc w:val="both"/>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rPr>
      <w:szCs w:val="20"/>
      <w:lang w:val="es-ES_tradnl"/>
    </w:rPr>
  </w:style>
  <w:style w:type="paragraph" w:styleId="Puesto">
    <w:name w:val="Title"/>
    <w:basedOn w:val="Normal"/>
    <w:qFormat/>
    <w:pPr>
      <w:jc w:val="center"/>
    </w:pPr>
    <w:rPr>
      <w:rFonts w:ascii="Arial" w:hAnsi="Arial"/>
      <w:b/>
      <w:szCs w:val="20"/>
      <w:lang w:val="es-CO"/>
    </w:rPr>
  </w:style>
  <w:style w:type="paragraph" w:styleId="Sangradetextonormal">
    <w:name w:val="Body Text Indent"/>
    <w:basedOn w:val="Normal"/>
    <w:semiHidden/>
    <w:pPr>
      <w:ind w:left="397"/>
      <w:jc w:val="both"/>
    </w:pPr>
  </w:style>
  <w:style w:type="paragraph" w:styleId="Encabezado">
    <w:name w:val="header"/>
    <w:basedOn w:val="Normal"/>
    <w:link w:val="EncabezadoCar"/>
    <w:uiPriority w:val="99"/>
    <w:pPr>
      <w:tabs>
        <w:tab w:val="center" w:pos="4252"/>
        <w:tab w:val="right" w:pos="8504"/>
      </w:tabs>
    </w:pPr>
  </w:style>
  <w:style w:type="paragraph" w:styleId="Sangra2detindependiente">
    <w:name w:val="Body Text Indent 2"/>
    <w:basedOn w:val="Normal"/>
    <w:semiHidden/>
    <w:pPr>
      <w:ind w:left="110"/>
    </w:pPr>
  </w:style>
  <w:style w:type="paragraph" w:styleId="Piedepgina">
    <w:name w:val="footer"/>
    <w:basedOn w:val="Normal"/>
    <w:link w:val="PiedepginaCar"/>
    <w:uiPriority w:val="99"/>
    <w:pPr>
      <w:tabs>
        <w:tab w:val="center" w:pos="4419"/>
        <w:tab w:val="right" w:pos="8838"/>
      </w:tabs>
    </w:pPr>
  </w:style>
  <w:style w:type="character" w:styleId="Nmerodepgina">
    <w:name w:val="page number"/>
    <w:basedOn w:val="Fuentedeprrafopredeter"/>
    <w:semiHidden/>
  </w:style>
  <w:style w:type="paragraph" w:styleId="Textoindependiente2">
    <w:name w:val="Body Text 2"/>
    <w:basedOn w:val="Normal"/>
    <w:semiHidden/>
    <w:rPr>
      <w:rFonts w:ascii="Arial" w:hAnsi="Arial" w:cs="Arial"/>
      <w:sz w:val="22"/>
    </w:rPr>
  </w:style>
  <w:style w:type="table" w:styleId="Tablaconcuadrcula">
    <w:name w:val="Table Grid"/>
    <w:basedOn w:val="Tablanormal"/>
    <w:rsid w:val="006A1A1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4B6A00"/>
    <w:pPr>
      <w:ind w:left="708"/>
    </w:pPr>
  </w:style>
  <w:style w:type="character" w:customStyle="1" w:styleId="EncabezadoCar">
    <w:name w:val="Encabezado Car"/>
    <w:link w:val="Encabezado"/>
    <w:uiPriority w:val="99"/>
    <w:rsid w:val="00572401"/>
    <w:rPr>
      <w:sz w:val="24"/>
      <w:szCs w:val="24"/>
      <w:lang w:val="es-ES" w:eastAsia="es-ES"/>
    </w:rPr>
  </w:style>
  <w:style w:type="character" w:customStyle="1" w:styleId="PiedepginaCar">
    <w:name w:val="Pie de página Car"/>
    <w:link w:val="Piedepgina"/>
    <w:uiPriority w:val="99"/>
    <w:rsid w:val="00572401"/>
    <w:rPr>
      <w:sz w:val="24"/>
      <w:szCs w:val="24"/>
      <w:lang w:val="es-ES" w:eastAsia="es-ES"/>
    </w:rPr>
  </w:style>
  <w:style w:type="character" w:styleId="Hipervnculo">
    <w:name w:val="Hyperlink"/>
    <w:semiHidden/>
    <w:rsid w:val="00572401"/>
    <w:rPr>
      <w:color w:val="0000FF"/>
      <w:u w:val="single"/>
    </w:rPr>
  </w:style>
  <w:style w:type="paragraph" w:styleId="Textodeglobo">
    <w:name w:val="Balloon Text"/>
    <w:basedOn w:val="Normal"/>
    <w:link w:val="TextodegloboCar"/>
    <w:uiPriority w:val="99"/>
    <w:semiHidden/>
    <w:unhideWhenUsed/>
    <w:rsid w:val="00945EF7"/>
    <w:rPr>
      <w:rFonts w:ascii="Tahoma" w:hAnsi="Tahoma"/>
      <w:sz w:val="16"/>
      <w:szCs w:val="16"/>
    </w:rPr>
  </w:style>
  <w:style w:type="character" w:customStyle="1" w:styleId="TextodegloboCar">
    <w:name w:val="Texto de globo Car"/>
    <w:link w:val="Textodeglobo"/>
    <w:uiPriority w:val="99"/>
    <w:semiHidden/>
    <w:rsid w:val="00945EF7"/>
    <w:rPr>
      <w:rFonts w:ascii="Tahoma" w:hAnsi="Tahoma" w:cs="Tahoma"/>
      <w:sz w:val="16"/>
      <w:szCs w:val="16"/>
      <w:lang w:val="es-ES" w:eastAsia="es-ES"/>
    </w:rPr>
  </w:style>
  <w:style w:type="character" w:customStyle="1" w:styleId="go">
    <w:name w:val="go"/>
    <w:basedOn w:val="Fuentedeprrafopredeter"/>
    <w:rsid w:val="00181102"/>
  </w:style>
  <w:style w:type="paragraph" w:customStyle="1" w:styleId="Default">
    <w:name w:val="Default"/>
    <w:rsid w:val="00912B03"/>
    <w:pPr>
      <w:autoSpaceDE w:val="0"/>
      <w:autoSpaceDN w:val="0"/>
      <w:adjustRightInd w:val="0"/>
    </w:pPr>
    <w:rPr>
      <w:rFonts w:ascii="Symbol" w:eastAsia="Calibri" w:hAnsi="Symbol" w:cs="Symbol"/>
      <w:color w:val="000000"/>
      <w:sz w:val="24"/>
      <w:szCs w:val="24"/>
      <w:lang w:val="es-ES" w:eastAsia="en-US"/>
    </w:rPr>
  </w:style>
  <w:style w:type="character" w:customStyle="1" w:styleId="Ttulo1Car">
    <w:name w:val="Título 1 Car"/>
    <w:aliases w:val="Document Header1 Car,Pregunta Car"/>
    <w:basedOn w:val="Fuentedeprrafopredeter"/>
    <w:link w:val="Ttulo1"/>
    <w:rsid w:val="00912B03"/>
    <w:rPr>
      <w:rFonts w:ascii="Arial" w:hAnsi="Arial"/>
      <w:b/>
      <w:sz w:val="22"/>
      <w:szCs w:val="24"/>
      <w:lang w:val="es-ES" w:eastAsia="es-ES"/>
    </w:rPr>
  </w:style>
  <w:style w:type="paragraph" w:styleId="Descripcin">
    <w:name w:val="caption"/>
    <w:basedOn w:val="Normal"/>
    <w:next w:val="Normal"/>
    <w:uiPriority w:val="35"/>
    <w:unhideWhenUsed/>
    <w:qFormat/>
    <w:rsid w:val="00912B03"/>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8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emf"/><Relationship Id="rId18" Type="http://schemas.openxmlformats.org/officeDocument/2006/relationships/chart" Target="charts/chart4.xml"/><Relationship Id="rId26" Type="http://schemas.openxmlformats.org/officeDocument/2006/relationships/chart" Target="charts/chart11.xm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7.png"/><Relationship Id="rId25" Type="http://schemas.openxmlformats.org/officeDocument/2006/relationships/chart" Target="charts/chart10.xml"/><Relationship Id="rId33" Type="http://schemas.openxmlformats.org/officeDocument/2006/relationships/chart" Target="charts/chart18.xm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chart" Target="charts/chart5.xml"/><Relationship Id="rId29" Type="http://schemas.openxmlformats.org/officeDocument/2006/relationships/chart" Target="charts/chart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image" Target="media/image8.emf"/><Relationship Id="rId31" Type="http://schemas.openxmlformats.org/officeDocument/2006/relationships/chart" Target="charts/chart16.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footer3.xml.rels><?xml version="1.0" encoding="UTF-8" standalone="yes"?>
<Relationships xmlns="http://schemas.openxmlformats.org/package/2006/relationships"><Relationship Id="rId2" Type="http://schemas.openxmlformats.org/officeDocument/2006/relationships/hyperlink" Target="mailto:rectoria@iescinoc.edu.co" TargetMode="External"/><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Hoja_de_c_lculo_de_Microsoft_Excel10.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Hoja_de_c_lculo_de_Microsoft_Excel11.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Hoja_de_c_lculo_de_Microsoft_Excel12.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Hoja_de_c_lculo_de_Microsoft_Excel13.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Hoja_de_c_lculo_de_Microsoft_Excel14.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Hoja_de_c_lculo_de_Microsoft_Excel15.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Hoja_de_c_lculo_de_Microsoft_Excel16.xlsx"/></Relationships>
</file>

<file path=word/charts/_rels/chart17.xml.rels><?xml version="1.0" encoding="UTF-8" standalone="yes"?>
<Relationships xmlns="http://schemas.openxmlformats.org/package/2006/relationships"><Relationship Id="rId3" Type="http://schemas.openxmlformats.org/officeDocument/2006/relationships/package" Target="../embeddings/Hoja_de_c_lculo_de_Microsoft_Excel17.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Hoja_de_c_lculo_de_Microsoft_Excel18.xlsx"/><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package" Target="../embeddings/Hoja_de_c_lculo_de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Hoja_de_c_lculo_de_Microsoft_Excel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Hoja_de_c_lculo_de_Microsoft_Excel4.xlsx"/></Relationships>
</file>

<file path=word/charts/_rels/chart5.xml.rels><?xml version="1.0" encoding="UTF-8" standalone="yes"?>
<Relationships xmlns="http://schemas.openxmlformats.org/package/2006/relationships"><Relationship Id="rId3" Type="http://schemas.openxmlformats.org/officeDocument/2006/relationships/package" Target="../embeddings/Hoja_de_c_lculo_de_Microsoft_Excel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Hoja_de_c_lculo_de_Microsoft_Excel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Hoja_de_c_lculo_de_Microsoft_Excel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Hoja_de_c_lculo_de_Microsoft_Excel8.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Hoja_de_c_lculo_de_Microsoft_Excel9.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5480943738657E-2"/>
          <c:y val="0.10084033613445378"/>
          <c:w val="0.83118886319908158"/>
          <c:h val="0.67077694636286944"/>
        </c:manualLayout>
      </c:layout>
      <c:barChart>
        <c:barDir val="col"/>
        <c:grouping val="clustered"/>
        <c:varyColors val="0"/>
        <c:ser>
          <c:idx val="0"/>
          <c:order val="0"/>
          <c:tx>
            <c:strRef>
              <c:f>Sheet1!$A$2</c:f>
              <c:strCache>
                <c:ptCount val="1"/>
                <c:pt idx="0">
                  <c:v>Nomina Comparativo trimestre 2018 </c:v>
                </c:pt>
              </c:strCache>
            </c:strRef>
          </c:tx>
          <c:spPr>
            <a:pattFill prst="ltUpDiag">
              <a:fgClr>
                <a:schemeClr val="accent1"/>
              </a:fgClr>
              <a:bgClr>
                <a:schemeClr val="accent1">
                  <a:lumMod val="20000"/>
                  <a:lumOff val="80000"/>
                </a:schemeClr>
              </a:bgClr>
            </a:pattFill>
            <a:ln>
              <a:noFill/>
            </a:ln>
            <a:effectLst>
              <a:innerShdw blurRad="114300">
                <a:schemeClr val="accent1"/>
              </a:innerShdw>
            </a:effectLst>
          </c:spPr>
          <c:invertIfNegative val="0"/>
          <c:dLbls>
            <c:dLbl>
              <c:idx val="0"/>
              <c:layout>
                <c:manualLayout>
                  <c:x val="5.1334702258726897E-3"/>
                  <c:y val="-4.99168053244592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6CB-4211-9EC8-337035860160}"/>
                </c:ext>
                <c:ext xmlns:c15="http://schemas.microsoft.com/office/drawing/2012/chart" uri="{CE6537A1-D6FC-4f65-9D91-7224C49458BB}"/>
              </c:extLst>
            </c:dLbl>
            <c:dLbl>
              <c:idx val="1"/>
              <c:layout>
                <c:manualLayout>
                  <c:x val="-9.4112533611646766E-17"/>
                  <c:y val="-5.54631170271769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6CB-4211-9EC8-337035860160}"/>
                </c:ext>
                <c:ext xmlns:c15="http://schemas.microsoft.com/office/drawing/2012/chart" uri="{CE6537A1-D6FC-4f65-9D91-7224C49458BB}"/>
              </c:extLst>
            </c:dLbl>
            <c:dLbl>
              <c:idx val="2"/>
              <c:layout>
                <c:manualLayout>
                  <c:x val="-2.5667351129363448E-3"/>
                  <c:y val="-5.54631170271769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6CB-4211-9EC8-33703586016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Abril</c:v>
                </c:pt>
                <c:pt idx="1">
                  <c:v>Mayo</c:v>
                </c:pt>
                <c:pt idx="2">
                  <c:v>Junio</c:v>
                </c:pt>
              </c:strCache>
            </c:strRef>
          </c:cat>
          <c:val>
            <c:numRef>
              <c:f>Sheet1!$B$2:$D$2</c:f>
              <c:numCache>
                <c:formatCode>General</c:formatCode>
                <c:ptCount val="3"/>
                <c:pt idx="0">
                  <c:v>77.599999999999994</c:v>
                </c:pt>
                <c:pt idx="1">
                  <c:v>77.5</c:v>
                </c:pt>
                <c:pt idx="2">
                  <c:v>77.7</c:v>
                </c:pt>
              </c:numCache>
            </c:numRef>
          </c:val>
          <c:extLst xmlns:c16r2="http://schemas.microsoft.com/office/drawing/2015/06/chart">
            <c:ext xmlns:c16="http://schemas.microsoft.com/office/drawing/2014/chart" uri="{C3380CC4-5D6E-409C-BE32-E72D297353CC}">
              <c16:uniqueId val="{00000003-F6CB-4211-9EC8-337035860160}"/>
            </c:ext>
          </c:extLst>
        </c:ser>
        <c:ser>
          <c:idx val="1"/>
          <c:order val="1"/>
          <c:tx>
            <c:strRef>
              <c:f>Sheet1!$A$3</c:f>
              <c:strCache>
                <c:ptCount val="1"/>
                <c:pt idx="0">
                  <c:v>Nomina Comparativo trimestre 2019</c:v>
                </c:pt>
              </c:strCache>
            </c:strRef>
          </c:tx>
          <c:spPr>
            <a:pattFill prst="ltUpDiag">
              <a:fgClr>
                <a:schemeClr val="accent2"/>
              </a:fgClr>
              <a:bgClr>
                <a:schemeClr val="accent2">
                  <a:lumMod val="20000"/>
                  <a:lumOff val="80000"/>
                </a:schemeClr>
              </a:bgClr>
            </a:pattFill>
            <a:ln>
              <a:noFill/>
            </a:ln>
            <a:effectLst>
              <a:innerShdw blurRad="114300">
                <a:schemeClr val="accent2"/>
              </a:innerShdw>
            </a:effectLst>
          </c:spPr>
          <c:invertIfNegative val="0"/>
          <c:dLbls>
            <c:dLbl>
              <c:idx val="0"/>
              <c:layout>
                <c:manualLayout>
                  <c:x val="-4.7056266805823383E-17"/>
                  <c:y val="-4.991680532445923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6CB-4211-9EC8-337035860160}"/>
                </c:ext>
                <c:ext xmlns:c15="http://schemas.microsoft.com/office/drawing/2012/chart" uri="{CE6537A1-D6FC-4f65-9D91-7224C49458BB}"/>
              </c:extLst>
            </c:dLbl>
            <c:dLbl>
              <c:idx val="1"/>
              <c:layout>
                <c:manualLayout>
                  <c:x val="6.315952273730073E-2"/>
                  <c:y val="1.274585357681366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6CB-4211-9EC8-337035860160}"/>
                </c:ext>
                <c:ext xmlns:c15="http://schemas.microsoft.com/office/drawing/2012/chart" uri="{CE6537A1-D6FC-4f65-9D91-7224C49458BB}"/>
              </c:extLst>
            </c:dLbl>
            <c:dLbl>
              <c:idx val="2"/>
              <c:layout>
                <c:manualLayout>
                  <c:x val="5.1334702258726897E-3"/>
                  <c:y val="-5.54631170271769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6CB-4211-9EC8-337035860160}"/>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Sheet1!$B$1:$D$1</c:f>
              <c:strCache>
                <c:ptCount val="3"/>
                <c:pt idx="0">
                  <c:v>Abril</c:v>
                </c:pt>
                <c:pt idx="1">
                  <c:v>Mayo</c:v>
                </c:pt>
                <c:pt idx="2">
                  <c:v>Junio</c:v>
                </c:pt>
              </c:strCache>
            </c:strRef>
          </c:cat>
          <c:val>
            <c:numRef>
              <c:f>Sheet1!$B$3:$D$3</c:f>
              <c:numCache>
                <c:formatCode>General</c:formatCode>
                <c:ptCount val="3"/>
                <c:pt idx="0">
                  <c:v>78.599999999999994</c:v>
                </c:pt>
                <c:pt idx="1">
                  <c:v>84.4</c:v>
                </c:pt>
                <c:pt idx="2">
                  <c:v>82.8</c:v>
                </c:pt>
              </c:numCache>
            </c:numRef>
          </c:val>
          <c:extLst xmlns:c16r2="http://schemas.microsoft.com/office/drawing/2015/06/chart">
            <c:ext xmlns:c16="http://schemas.microsoft.com/office/drawing/2014/chart" uri="{C3380CC4-5D6E-409C-BE32-E72D297353CC}">
              <c16:uniqueId val="{00000007-F6CB-4211-9EC8-337035860160}"/>
            </c:ext>
          </c:extLst>
        </c:ser>
        <c:dLbls>
          <c:showLegendKey val="0"/>
          <c:showVal val="0"/>
          <c:showCatName val="0"/>
          <c:showSerName val="0"/>
          <c:showPercent val="0"/>
          <c:showBubbleSize val="0"/>
        </c:dLbls>
        <c:gapWidth val="150"/>
        <c:axId val="477516016"/>
        <c:axId val="477517976"/>
      </c:barChart>
      <c:catAx>
        <c:axId val="477516016"/>
        <c:scaling>
          <c:orientation val="minMax"/>
        </c:scaling>
        <c:delete val="0"/>
        <c:axPos val="b"/>
        <c:numFmt formatCode="General" sourceLinked="1"/>
        <c:majorTickMark val="out"/>
        <c:minorTickMark val="out"/>
        <c:tickLblPos val="nextTo"/>
        <c:spPr>
          <a:noFill/>
          <a:ln>
            <a:noFill/>
          </a:ln>
          <a:effectLst/>
        </c:spPr>
        <c:txPr>
          <a:bodyPr rot="0" spcFirstLastPara="1" vertOverflow="ellipsis"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s-CO"/>
          </a:p>
        </c:txPr>
        <c:crossAx val="477517976"/>
        <c:crosses val="autoZero"/>
        <c:auto val="1"/>
        <c:lblAlgn val="ctr"/>
        <c:lblOffset val="100"/>
        <c:noMultiLvlLbl val="0"/>
      </c:catAx>
      <c:valAx>
        <c:axId val="477517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77516016"/>
        <c:crosses val="autoZero"/>
        <c:crossBetween val="between"/>
      </c:valAx>
      <c:spPr>
        <a:noFill/>
        <a:ln>
          <a:noFill/>
        </a:ln>
        <a:effectLst/>
      </c:spPr>
    </c:plotArea>
    <c:legend>
      <c:legendPos val="t"/>
      <c:layout>
        <c:manualLayout>
          <c:xMode val="edge"/>
          <c:yMode val="edge"/>
          <c:x val="9.7200562234746657E-2"/>
          <c:y val="3.4042553191489362E-2"/>
          <c:w val="0.80559887553050669"/>
          <c:h val="2.198648573183670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Comportamiento Planes de Vos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0.11130613881598134"/>
          <c:y val="0.20221774193548389"/>
          <c:w val="0.85165682414698163"/>
          <c:h val="0.44110627804588942"/>
        </c:manualLayout>
      </c:layout>
      <c:barChart>
        <c:barDir val="col"/>
        <c:grouping val="clustered"/>
        <c:varyColors val="0"/>
        <c:ser>
          <c:idx val="0"/>
          <c:order val="0"/>
          <c:tx>
            <c:strRef>
              <c:f>Hoja1!$B$1</c:f>
              <c:strCache>
                <c:ptCount val="1"/>
                <c:pt idx="0">
                  <c:v>Vigencia 2018</c:v>
                </c:pt>
              </c:strCache>
            </c:strRef>
          </c:tx>
          <c:spPr>
            <a:solidFill>
              <a:schemeClr val="accent1"/>
            </a:solidFill>
            <a:ln>
              <a:noFill/>
            </a:ln>
            <a:effectLst/>
          </c:spPr>
          <c:invertIfNegative val="0"/>
          <c:dLbls>
            <c:dLbl>
              <c:idx val="0"/>
              <c:layout>
                <c:manualLayout>
                  <c:x val="-3.1481481481481478E-2"/>
                  <c:y val="-6.52167857127311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BFE-4786-82CA-7321678A17C2}"/>
                </c:ext>
                <c:ext xmlns:c15="http://schemas.microsoft.com/office/drawing/2012/chart" uri="{CE6537A1-D6FC-4f65-9D91-7224C49458BB}"/>
              </c:extLst>
            </c:dLbl>
            <c:dLbl>
              <c:idx val="2"/>
              <c:layout>
                <c:manualLayout>
                  <c:x val="-3.2407407407407406E-2"/>
                  <c:y val="-4.42233278054173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2EE-4BC6-B3DE-03A00FF2CEB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Abril</c:v>
                </c:pt>
                <c:pt idx="1">
                  <c:v>Mayo</c:v>
                </c:pt>
                <c:pt idx="2">
                  <c:v>Junio</c:v>
                </c:pt>
              </c:strCache>
            </c:strRef>
          </c:cat>
          <c:val>
            <c:numRef>
              <c:f>Hoja1!$B$2:$B$4</c:f>
              <c:numCache>
                <c:formatCode>_("$"* #,##0_);_("$"* \(#,##0\);_("$"* "-"??_);_(@_)</c:formatCode>
                <c:ptCount val="3"/>
                <c:pt idx="0">
                  <c:v>501391</c:v>
                </c:pt>
                <c:pt idx="1">
                  <c:v>796235</c:v>
                </c:pt>
                <c:pt idx="2">
                  <c:v>438830</c:v>
                </c:pt>
              </c:numCache>
            </c:numRef>
          </c:val>
          <c:extLst xmlns:c16r2="http://schemas.microsoft.com/office/drawing/2015/06/chart">
            <c:ext xmlns:c16="http://schemas.microsoft.com/office/drawing/2014/chart" uri="{C3380CC4-5D6E-409C-BE32-E72D297353CC}">
              <c16:uniqueId val="{00000001-0BFE-4786-82CA-7321678A17C2}"/>
            </c:ext>
          </c:extLst>
        </c:ser>
        <c:ser>
          <c:idx val="1"/>
          <c:order val="1"/>
          <c:tx>
            <c:strRef>
              <c:f>Hoja1!$C$1</c:f>
              <c:strCache>
                <c:ptCount val="1"/>
                <c:pt idx="0">
                  <c:v>Vigencia 2019</c:v>
                </c:pt>
              </c:strCache>
            </c:strRef>
          </c:tx>
          <c:spPr>
            <a:solidFill>
              <a:schemeClr val="accent2"/>
            </a:solidFill>
            <a:ln>
              <a:noFill/>
            </a:ln>
            <a:effectLst/>
          </c:spPr>
          <c:invertIfNegative val="0"/>
          <c:dLbls>
            <c:dLbl>
              <c:idx val="0"/>
              <c:layout>
                <c:manualLayout>
                  <c:x val="2.1759259259259259E-2"/>
                  <c:y val="-4.89451256403894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BFE-4786-82CA-7321678A17C2}"/>
                </c:ext>
                <c:ext xmlns:c15="http://schemas.microsoft.com/office/drawing/2012/chart" uri="{CE6537A1-D6FC-4f65-9D91-7224C49458BB}"/>
              </c:extLst>
            </c:dLbl>
            <c:dLbl>
              <c:idx val="1"/>
              <c:layout>
                <c:manualLayout>
                  <c:x val="3.5648148148148151E-2"/>
                  <c:y val="-2.31027713575604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BFE-4786-82CA-7321678A17C2}"/>
                </c:ext>
                <c:ext xmlns:c15="http://schemas.microsoft.com/office/drawing/2012/chart" uri="{CE6537A1-D6FC-4f65-9D91-7224C49458BB}"/>
              </c:extLst>
            </c:dLbl>
            <c:dLbl>
              <c:idx val="2"/>
              <c:layout>
                <c:manualLayout>
                  <c:x val="2.1759259259259259E-2"/>
                  <c:y val="-4.53972482295434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BFE-4786-82CA-7321678A17C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Abril</c:v>
                </c:pt>
                <c:pt idx="1">
                  <c:v>Mayo</c:v>
                </c:pt>
                <c:pt idx="2">
                  <c:v>Junio</c:v>
                </c:pt>
              </c:strCache>
            </c:strRef>
          </c:cat>
          <c:val>
            <c:numRef>
              <c:f>Hoja1!$C$2:$C$4</c:f>
              <c:numCache>
                <c:formatCode>_("$"* #,##0_);_("$"* \(#,##0\);_("$"* "-"??_);_(@_)</c:formatCode>
                <c:ptCount val="3"/>
                <c:pt idx="0">
                  <c:v>594473</c:v>
                </c:pt>
                <c:pt idx="1">
                  <c:v>592190</c:v>
                </c:pt>
                <c:pt idx="2">
                  <c:v>592061</c:v>
                </c:pt>
              </c:numCache>
            </c:numRef>
          </c:val>
          <c:extLst xmlns:c16r2="http://schemas.microsoft.com/office/drawing/2015/06/chart">
            <c:ext xmlns:c16="http://schemas.microsoft.com/office/drawing/2014/chart" uri="{C3380CC4-5D6E-409C-BE32-E72D297353CC}">
              <c16:uniqueId val="{00000005-0BFE-4786-82CA-7321678A17C2}"/>
            </c:ext>
          </c:extLst>
        </c:ser>
        <c:dLbls>
          <c:showLegendKey val="0"/>
          <c:showVal val="1"/>
          <c:showCatName val="0"/>
          <c:showSerName val="0"/>
          <c:showPercent val="0"/>
          <c:showBubbleSize val="0"/>
        </c:dLbls>
        <c:gapWidth val="150"/>
        <c:axId val="261034488"/>
        <c:axId val="261034096"/>
      </c:barChart>
      <c:catAx>
        <c:axId val="261034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61034096"/>
        <c:crosses val="autoZero"/>
        <c:auto val="1"/>
        <c:lblAlgn val="ctr"/>
        <c:lblOffset val="100"/>
        <c:noMultiLvlLbl val="0"/>
      </c:catAx>
      <c:valAx>
        <c:axId val="261034096"/>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61034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Comportamiento Lineas Telefonicas Institucionales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lineChart>
        <c:grouping val="standard"/>
        <c:varyColors val="0"/>
        <c:ser>
          <c:idx val="0"/>
          <c:order val="0"/>
          <c:tx>
            <c:strRef>
              <c:f>Hoja1!$B$1</c:f>
              <c:strCache>
                <c:ptCount val="1"/>
                <c:pt idx="0">
                  <c:v>linea 118</c:v>
                </c:pt>
              </c:strCache>
            </c:strRef>
          </c:tx>
          <c:spPr>
            <a:ln w="28575"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Abril</c:v>
                </c:pt>
                <c:pt idx="1">
                  <c:v>Mayo</c:v>
                </c:pt>
                <c:pt idx="2">
                  <c:v>Junio</c:v>
                </c:pt>
              </c:strCache>
            </c:strRef>
          </c:cat>
          <c:val>
            <c:numRef>
              <c:f>Hoja1!$B$2:$B$4</c:f>
              <c:numCache>
                <c:formatCode>General</c:formatCode>
                <c:ptCount val="3"/>
                <c:pt idx="0">
                  <c:v>0</c:v>
                </c:pt>
                <c:pt idx="1">
                  <c:v>0</c:v>
                </c:pt>
                <c:pt idx="2">
                  <c:v>0</c:v>
                </c:pt>
              </c:numCache>
            </c:numRef>
          </c:val>
          <c:smooth val="0"/>
          <c:extLst xmlns:c16r2="http://schemas.microsoft.com/office/drawing/2015/06/chart">
            <c:ext xmlns:c16="http://schemas.microsoft.com/office/drawing/2014/chart" uri="{C3380CC4-5D6E-409C-BE32-E72D297353CC}">
              <c16:uniqueId val="{00000000-9489-4E14-95D5-25A10DE160F5}"/>
            </c:ext>
          </c:extLst>
        </c:ser>
        <c:ser>
          <c:idx val="1"/>
          <c:order val="1"/>
          <c:tx>
            <c:strRef>
              <c:f>Hoja1!$C$1</c:f>
              <c:strCache>
                <c:ptCount val="1"/>
                <c:pt idx="0">
                  <c:v>linea 026</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Abril</c:v>
                </c:pt>
                <c:pt idx="1">
                  <c:v>Mayo</c:v>
                </c:pt>
                <c:pt idx="2">
                  <c:v>Junio</c:v>
                </c:pt>
              </c:strCache>
            </c:strRef>
          </c:cat>
          <c:val>
            <c:numRef>
              <c:f>Hoja1!$C$2:$C$4</c:f>
              <c:numCache>
                <c:formatCode>General</c:formatCode>
                <c:ptCount val="3"/>
                <c:pt idx="0">
                  <c:v>0</c:v>
                </c:pt>
                <c:pt idx="1">
                  <c:v>0</c:v>
                </c:pt>
                <c:pt idx="2">
                  <c:v>0</c:v>
                </c:pt>
              </c:numCache>
            </c:numRef>
          </c:val>
          <c:smooth val="0"/>
          <c:extLst xmlns:c16r2="http://schemas.microsoft.com/office/drawing/2015/06/chart">
            <c:ext xmlns:c16="http://schemas.microsoft.com/office/drawing/2014/chart" uri="{C3380CC4-5D6E-409C-BE32-E72D297353CC}">
              <c16:uniqueId val="{00000001-9489-4E14-95D5-25A10DE160F5}"/>
            </c:ext>
          </c:extLst>
        </c:ser>
        <c:ser>
          <c:idx val="2"/>
          <c:order val="2"/>
          <c:tx>
            <c:strRef>
              <c:f>Hoja1!$D$1</c:f>
              <c:strCache>
                <c:ptCount val="1"/>
                <c:pt idx="0">
                  <c:v>linea 916817</c:v>
                </c:pt>
              </c:strCache>
            </c:strRef>
          </c:tx>
          <c:spPr>
            <a:ln w="28575" cap="rnd">
              <a:solidFill>
                <a:schemeClr val="accent3"/>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Abril</c:v>
                </c:pt>
                <c:pt idx="1">
                  <c:v>Mayo</c:v>
                </c:pt>
                <c:pt idx="2">
                  <c:v>Junio</c:v>
                </c:pt>
              </c:strCache>
            </c:strRef>
          </c:cat>
          <c:val>
            <c:numRef>
              <c:f>Hoja1!$D$2:$D$4</c:f>
              <c:numCache>
                <c:formatCode>General</c:formatCode>
                <c:ptCount val="3"/>
                <c:pt idx="0">
                  <c:v>15470</c:v>
                </c:pt>
                <c:pt idx="1">
                  <c:v>0</c:v>
                </c:pt>
                <c:pt idx="2">
                  <c:v>30940</c:v>
                </c:pt>
              </c:numCache>
            </c:numRef>
          </c:val>
          <c:smooth val="0"/>
          <c:extLst xmlns:c16r2="http://schemas.microsoft.com/office/drawing/2015/06/chart">
            <c:ext xmlns:c16="http://schemas.microsoft.com/office/drawing/2014/chart" uri="{C3380CC4-5D6E-409C-BE32-E72D297353CC}">
              <c16:uniqueId val="{00000000-D399-439E-B14F-0D3433B3887C}"/>
            </c:ext>
          </c:extLst>
        </c:ser>
        <c:dLbls>
          <c:dLblPos val="t"/>
          <c:showLegendKey val="0"/>
          <c:showVal val="1"/>
          <c:showCatName val="0"/>
          <c:showSerName val="0"/>
          <c:showPercent val="0"/>
          <c:showBubbleSize val="0"/>
        </c:dLbls>
        <c:smooth val="0"/>
        <c:axId val="261036056"/>
        <c:axId val="261036448"/>
      </c:lineChart>
      <c:catAx>
        <c:axId val="261036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61036448"/>
        <c:crosses val="autoZero"/>
        <c:auto val="1"/>
        <c:lblAlgn val="ctr"/>
        <c:lblOffset val="100"/>
        <c:noMultiLvlLbl val="0"/>
      </c:catAx>
      <c:valAx>
        <c:axId val="261036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61036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Comportamiento Energia Electrica CDM 2018 vs</a:t>
            </a:r>
            <a:r>
              <a:rPr lang="es-CO" baseline="0"/>
              <a:t> 2019</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Hoja1!$B$1</c:f>
              <c:strCache>
                <c:ptCount val="1"/>
                <c:pt idx="0">
                  <c:v>Energia Electrica 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Abril</c:v>
                </c:pt>
                <c:pt idx="1">
                  <c:v>Mayo</c:v>
                </c:pt>
                <c:pt idx="2">
                  <c:v>Junio</c:v>
                </c:pt>
              </c:strCache>
            </c:strRef>
          </c:cat>
          <c:val>
            <c:numRef>
              <c:f>Hoja1!$B$2:$B$4</c:f>
              <c:numCache>
                <c:formatCode>_("$"* #,##0_);_("$"* \(#,##0\);_("$"* "-"_);_(@_)</c:formatCode>
                <c:ptCount val="3"/>
                <c:pt idx="0">
                  <c:v>2315800</c:v>
                </c:pt>
                <c:pt idx="1">
                  <c:v>1912730</c:v>
                </c:pt>
                <c:pt idx="2">
                  <c:v>1944560</c:v>
                </c:pt>
              </c:numCache>
            </c:numRef>
          </c:val>
          <c:extLst xmlns:c16r2="http://schemas.microsoft.com/office/drawing/2015/06/chart">
            <c:ext xmlns:c16="http://schemas.microsoft.com/office/drawing/2014/chart" uri="{C3380CC4-5D6E-409C-BE32-E72D297353CC}">
              <c16:uniqueId val="{00000000-9489-4E14-95D5-25A10DE160F5}"/>
            </c:ext>
          </c:extLst>
        </c:ser>
        <c:ser>
          <c:idx val="1"/>
          <c:order val="1"/>
          <c:tx>
            <c:strRef>
              <c:f>Hoja1!$C$1</c:f>
              <c:strCache>
                <c:ptCount val="1"/>
                <c:pt idx="0">
                  <c:v>Energia Electrica 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Abril</c:v>
                </c:pt>
                <c:pt idx="1">
                  <c:v>Mayo</c:v>
                </c:pt>
                <c:pt idx="2">
                  <c:v>Junio</c:v>
                </c:pt>
              </c:strCache>
            </c:strRef>
          </c:cat>
          <c:val>
            <c:numRef>
              <c:f>Hoja1!$C$2:$C$4</c:f>
              <c:numCache>
                <c:formatCode>_("$"* #,##0_);_("$"* \(#,##0\);_("$"* "-"_);_(@_)</c:formatCode>
                <c:ptCount val="3"/>
                <c:pt idx="0">
                  <c:v>1009630</c:v>
                </c:pt>
                <c:pt idx="1">
                  <c:v>337890</c:v>
                </c:pt>
                <c:pt idx="2">
                  <c:v>333490</c:v>
                </c:pt>
              </c:numCache>
            </c:numRef>
          </c:val>
          <c:extLst xmlns:c16r2="http://schemas.microsoft.com/office/drawing/2015/06/chart">
            <c:ext xmlns:c16="http://schemas.microsoft.com/office/drawing/2014/chart" uri="{C3380CC4-5D6E-409C-BE32-E72D297353CC}">
              <c16:uniqueId val="{00000001-9489-4E14-95D5-25A10DE160F5}"/>
            </c:ext>
          </c:extLst>
        </c:ser>
        <c:dLbls>
          <c:showLegendKey val="0"/>
          <c:showVal val="1"/>
          <c:showCatName val="0"/>
          <c:showSerName val="0"/>
          <c:showPercent val="0"/>
          <c:showBubbleSize val="0"/>
        </c:dLbls>
        <c:gapWidth val="150"/>
        <c:axId val="491214792"/>
        <c:axId val="491215576"/>
      </c:barChart>
      <c:catAx>
        <c:axId val="491214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91215576"/>
        <c:crosses val="autoZero"/>
        <c:auto val="1"/>
        <c:lblAlgn val="ctr"/>
        <c:lblOffset val="100"/>
        <c:noMultiLvlLbl val="0"/>
      </c:catAx>
      <c:valAx>
        <c:axId val="491215576"/>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91214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Comportamiento Energia Electrica Sede</a:t>
            </a:r>
            <a:r>
              <a:rPr lang="es-CO" baseline="0"/>
              <a:t> central</a:t>
            </a:r>
            <a:r>
              <a:rPr lang="es-CO"/>
              <a:t> </a:t>
            </a:r>
            <a:r>
              <a:rPr lang="es-CO" baseline="0"/>
              <a:t>2019</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Hoja1!$B$1</c:f>
              <c:strCache>
                <c:ptCount val="1"/>
                <c:pt idx="0">
                  <c:v>Energia Electrica 2019</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Abril</c:v>
                </c:pt>
                <c:pt idx="1">
                  <c:v>Mayo</c:v>
                </c:pt>
                <c:pt idx="2">
                  <c:v>Junio</c:v>
                </c:pt>
              </c:strCache>
            </c:strRef>
          </c:cat>
          <c:val>
            <c:numRef>
              <c:f>Hoja1!$B$2:$B$4</c:f>
              <c:numCache>
                <c:formatCode>_("$"* #,##0_);_("$"* \(#,##0\);_("$"* "-"_);_(@_)</c:formatCode>
                <c:ptCount val="3"/>
                <c:pt idx="0">
                  <c:v>1303210</c:v>
                </c:pt>
                <c:pt idx="1">
                  <c:v>1383140</c:v>
                </c:pt>
                <c:pt idx="2">
                  <c:v>1263740</c:v>
                </c:pt>
              </c:numCache>
            </c:numRef>
          </c:val>
          <c:extLst xmlns:c16r2="http://schemas.microsoft.com/office/drawing/2015/06/chart">
            <c:ext xmlns:c16="http://schemas.microsoft.com/office/drawing/2014/chart" uri="{C3380CC4-5D6E-409C-BE32-E72D297353CC}">
              <c16:uniqueId val="{00000000-9489-4E14-95D5-25A10DE160F5}"/>
            </c:ext>
          </c:extLst>
        </c:ser>
        <c:dLbls>
          <c:showLegendKey val="0"/>
          <c:showVal val="1"/>
          <c:showCatName val="0"/>
          <c:showSerName val="0"/>
          <c:showPercent val="0"/>
          <c:showBubbleSize val="0"/>
        </c:dLbls>
        <c:gapWidth val="150"/>
        <c:axId val="491212440"/>
        <c:axId val="491214008"/>
      </c:barChart>
      <c:catAx>
        <c:axId val="491212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91214008"/>
        <c:crosses val="autoZero"/>
        <c:auto val="1"/>
        <c:lblAlgn val="ctr"/>
        <c:lblOffset val="100"/>
        <c:noMultiLvlLbl val="0"/>
      </c:catAx>
      <c:valAx>
        <c:axId val="491214008"/>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91212440"/>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ENERGIA ELECTRICA CTT 2018-2019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0.11130613881598134"/>
          <c:y val="0.20221774193548389"/>
          <c:w val="0.85165682414698163"/>
          <c:h val="0.44110627804588942"/>
        </c:manualLayout>
      </c:layout>
      <c:barChart>
        <c:barDir val="col"/>
        <c:grouping val="clustered"/>
        <c:varyColors val="0"/>
        <c:ser>
          <c:idx val="0"/>
          <c:order val="0"/>
          <c:tx>
            <c:strRef>
              <c:f>Hoja1!$B$1</c:f>
              <c:strCache>
                <c:ptCount val="1"/>
                <c:pt idx="0">
                  <c:v>Vigencia 2018</c:v>
                </c:pt>
              </c:strCache>
            </c:strRef>
          </c:tx>
          <c:spPr>
            <a:solidFill>
              <a:schemeClr val="accent1"/>
            </a:solidFill>
            <a:ln>
              <a:noFill/>
            </a:ln>
            <a:effectLst/>
          </c:spPr>
          <c:invertIfNegative val="0"/>
          <c:dLbls>
            <c:dLbl>
              <c:idx val="0"/>
              <c:layout>
                <c:manualLayout>
                  <c:x val="-1.5277777777777756E-2"/>
                  <c:y val="-1.17358774136635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B13-44AB-83E1-168EAE29337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Abril</c:v>
                </c:pt>
                <c:pt idx="1">
                  <c:v>Mayo</c:v>
                </c:pt>
                <c:pt idx="2">
                  <c:v>Junio</c:v>
                </c:pt>
              </c:strCache>
            </c:strRef>
          </c:cat>
          <c:val>
            <c:numRef>
              <c:f>Hoja1!$B$2:$B$4</c:f>
              <c:numCache>
                <c:formatCode>_("$"* #,##0_);_("$"* \(#,##0\);_("$"* "-"??_);_(@_)</c:formatCode>
                <c:ptCount val="3"/>
                <c:pt idx="0">
                  <c:v>91040</c:v>
                </c:pt>
                <c:pt idx="1">
                  <c:v>74950</c:v>
                </c:pt>
                <c:pt idx="2">
                  <c:v>74950</c:v>
                </c:pt>
              </c:numCache>
            </c:numRef>
          </c:val>
          <c:extLst xmlns:c16r2="http://schemas.microsoft.com/office/drawing/2015/06/chart">
            <c:ext xmlns:c16="http://schemas.microsoft.com/office/drawing/2014/chart" uri="{C3380CC4-5D6E-409C-BE32-E72D297353CC}">
              <c16:uniqueId val="{00000001-2B13-44AB-83E1-168EAE29337B}"/>
            </c:ext>
          </c:extLst>
        </c:ser>
        <c:ser>
          <c:idx val="1"/>
          <c:order val="1"/>
          <c:tx>
            <c:strRef>
              <c:f>Hoja1!$C$1</c:f>
              <c:strCache>
                <c:ptCount val="1"/>
                <c:pt idx="0">
                  <c:v>Vigencia 2019</c:v>
                </c:pt>
              </c:strCache>
            </c:strRef>
          </c:tx>
          <c:spPr>
            <a:solidFill>
              <a:schemeClr val="accent2"/>
            </a:solidFill>
            <a:ln>
              <a:noFill/>
            </a:ln>
            <a:effectLst/>
          </c:spPr>
          <c:invertIfNegative val="0"/>
          <c:dLbls>
            <c:dLbl>
              <c:idx val="0"/>
              <c:layout>
                <c:manualLayout>
                  <c:x val="1.4814814814814815E-2"/>
                  <c:y val="2.50604866068916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B13-44AB-83E1-168EAE29337B}"/>
                </c:ext>
                <c:ext xmlns:c15="http://schemas.microsoft.com/office/drawing/2012/chart" uri="{CE6537A1-D6FC-4f65-9D91-7224C49458BB}"/>
              </c:extLst>
            </c:dLbl>
            <c:dLbl>
              <c:idx val="1"/>
              <c:layout>
                <c:manualLayout>
                  <c:x val="1.4814814814814815E-2"/>
                  <c:y val="-2.42469043029372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B13-44AB-83E1-168EAE29337B}"/>
                </c:ext>
                <c:ext xmlns:c15="http://schemas.microsoft.com/office/drawing/2012/chart" uri="{CE6537A1-D6FC-4f65-9D91-7224C49458BB}"/>
              </c:extLst>
            </c:dLbl>
            <c:dLbl>
              <c:idx val="2"/>
              <c:layout>
                <c:manualLayout>
                  <c:x val="4.2592592592592592E-2"/>
                  <c:y val="-1.42765543829842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B13-44AB-83E1-168EAE29337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Abril</c:v>
                </c:pt>
                <c:pt idx="1">
                  <c:v>Mayo</c:v>
                </c:pt>
                <c:pt idx="2">
                  <c:v>Junio</c:v>
                </c:pt>
              </c:strCache>
            </c:strRef>
          </c:cat>
          <c:val>
            <c:numRef>
              <c:f>Hoja1!$C$2:$C$4</c:f>
              <c:numCache>
                <c:formatCode>_("$"* #,##0_);_("$"* \(#,##0\);_("$"* "-"??_);_(@_)</c:formatCode>
                <c:ptCount val="3"/>
                <c:pt idx="0">
                  <c:v>74580</c:v>
                </c:pt>
                <c:pt idx="1">
                  <c:v>62770</c:v>
                </c:pt>
                <c:pt idx="2">
                  <c:v>62770</c:v>
                </c:pt>
              </c:numCache>
            </c:numRef>
          </c:val>
          <c:extLst xmlns:c16r2="http://schemas.microsoft.com/office/drawing/2015/06/chart">
            <c:ext xmlns:c16="http://schemas.microsoft.com/office/drawing/2014/chart" uri="{C3380CC4-5D6E-409C-BE32-E72D297353CC}">
              <c16:uniqueId val="{00000005-2B13-44AB-83E1-168EAE29337B}"/>
            </c:ext>
          </c:extLst>
        </c:ser>
        <c:dLbls>
          <c:showLegendKey val="0"/>
          <c:showVal val="1"/>
          <c:showCatName val="0"/>
          <c:showSerName val="0"/>
          <c:showPercent val="0"/>
          <c:showBubbleSize val="0"/>
        </c:dLbls>
        <c:gapWidth val="150"/>
        <c:axId val="491215968"/>
        <c:axId val="491212832"/>
      </c:barChart>
      <c:catAx>
        <c:axId val="49121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91212832"/>
        <c:crosses val="autoZero"/>
        <c:auto val="1"/>
        <c:lblAlgn val="ctr"/>
        <c:lblOffset val="100"/>
        <c:noMultiLvlLbl val="0"/>
      </c:catAx>
      <c:valAx>
        <c:axId val="491212832"/>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91215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Pagos Servicio de Alcantarillado y acueducto Vigencia 2019 Sede Central </a:t>
            </a:r>
          </a:p>
        </c:rich>
      </c:tx>
      <c:layout>
        <c:manualLayout>
          <c:xMode val="edge"/>
          <c:yMode val="edge"/>
          <c:x val="0.14526178859544395"/>
          <c:y val="2.5989758273223034E-3"/>
        </c:manualLayout>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s-CO"/>
        </a:p>
      </c:txPr>
    </c:title>
    <c:autoTitleDeleted val="0"/>
    <c:plotArea>
      <c:layout>
        <c:manualLayout>
          <c:layoutTarget val="inner"/>
          <c:xMode val="edge"/>
          <c:yMode val="edge"/>
          <c:x val="0.10826188393117527"/>
          <c:y val="0.21626822157434403"/>
          <c:w val="0.76905293088363957"/>
          <c:h val="0.52802319153651567"/>
        </c:manualLayout>
      </c:layout>
      <c:barChart>
        <c:barDir val="col"/>
        <c:grouping val="clustered"/>
        <c:varyColors val="0"/>
        <c:ser>
          <c:idx val="0"/>
          <c:order val="0"/>
          <c:tx>
            <c:strRef>
              <c:f>Hoja1!$B$1</c:f>
              <c:strCache>
                <c:ptCount val="1"/>
                <c:pt idx="0">
                  <c:v>Pagos Servicio de Acueducto y alcantarillado</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invertIfNegative val="0"/>
          <c:dLbls>
            <c:dLbl>
              <c:idx val="2"/>
              <c:layout>
                <c:manualLayout>
                  <c:x val="0"/>
                  <c:y val="0.1472211998527787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F11-4EFB-BD12-EBFB685AFDFA}"/>
                </c:ext>
                <c:ext xmlns:c15="http://schemas.microsoft.com/office/drawing/2012/chart" uri="{CE6537A1-D6FC-4f65-9D91-7224C49458BB}"/>
              </c:extLst>
            </c:dLbl>
            <c:dLbl>
              <c:idx val="3"/>
              <c:layout>
                <c:manualLayout>
                  <c:x val="1.5337423312883436E-2"/>
                  <c:y val="7.36105999263893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F11-4EFB-BD12-EBFB685AFDF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Hoja1!$A$2:$A$7</c:f>
              <c:strCache>
                <c:ptCount val="6"/>
                <c:pt idx="0">
                  <c:v>Enero</c:v>
                </c:pt>
                <c:pt idx="1">
                  <c:v>Febrero</c:v>
                </c:pt>
                <c:pt idx="2">
                  <c:v>Marzo</c:v>
                </c:pt>
                <c:pt idx="3">
                  <c:v>Abril</c:v>
                </c:pt>
                <c:pt idx="4">
                  <c:v>Junio</c:v>
                </c:pt>
                <c:pt idx="5">
                  <c:v>Julio</c:v>
                </c:pt>
              </c:strCache>
            </c:strRef>
          </c:cat>
          <c:val>
            <c:numRef>
              <c:f>Hoja1!$B$2:$B$7</c:f>
              <c:numCache>
                <c:formatCode>_("$"* #,##0_);_("$"* \(#,##0\);_("$"* "-"??_);_(@_)</c:formatCode>
                <c:ptCount val="6"/>
                <c:pt idx="0">
                  <c:v>0</c:v>
                </c:pt>
                <c:pt idx="1">
                  <c:v>49928</c:v>
                </c:pt>
                <c:pt idx="2">
                  <c:v>88172</c:v>
                </c:pt>
                <c:pt idx="3">
                  <c:v>74496</c:v>
                </c:pt>
                <c:pt idx="4">
                  <c:v>37248</c:v>
                </c:pt>
                <c:pt idx="5">
                  <c:v>37347</c:v>
                </c:pt>
              </c:numCache>
            </c:numRef>
          </c:val>
          <c:extLst xmlns:c16r2="http://schemas.microsoft.com/office/drawing/2015/06/chart">
            <c:ext xmlns:c16="http://schemas.microsoft.com/office/drawing/2014/chart" uri="{C3380CC4-5D6E-409C-BE32-E72D297353CC}">
              <c16:uniqueId val="{00000000-E4E9-4D26-A063-984534F2EC43}"/>
            </c:ext>
          </c:extLst>
        </c:ser>
        <c:dLbls>
          <c:showLegendKey val="0"/>
          <c:showVal val="1"/>
          <c:showCatName val="0"/>
          <c:showSerName val="0"/>
          <c:showPercent val="0"/>
          <c:showBubbleSize val="0"/>
        </c:dLbls>
        <c:gapWidth val="150"/>
        <c:axId val="486417336"/>
        <c:axId val="486417728"/>
      </c:barChart>
      <c:catAx>
        <c:axId val="486417336"/>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r>
                  <a:rPr lang="es-CO"/>
                  <a:t>Pagos primer SEmestre de 2019 IES-CINOC</a:t>
                </a:r>
              </a:p>
            </c:rich>
          </c:tx>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50000"/>
                      <a:lumOff val="50000"/>
                    </a:schemeClr>
                  </a:solidFill>
                  <a:latin typeface="+mn-lt"/>
                  <a:ea typeface="+mn-ea"/>
                  <a:cs typeface="+mn-cs"/>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486417728"/>
        <c:crosses val="autoZero"/>
        <c:auto val="1"/>
        <c:lblAlgn val="ctr"/>
        <c:lblOffset val="100"/>
        <c:noMultiLvlLbl val="0"/>
      </c:catAx>
      <c:valAx>
        <c:axId val="486417728"/>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CO"/>
          </a:p>
        </c:txPr>
        <c:crossAx val="4864173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Relaciòn viaticos</a:t>
            </a:r>
            <a:r>
              <a:rPr lang="es-CO" baseline="0"/>
              <a:t> docentes</a:t>
            </a:r>
            <a:r>
              <a:rPr lang="es-CO"/>
              <a:t> 2018-2019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0.11130613881598134"/>
          <c:y val="0.20221774193548389"/>
          <c:w val="0.85165682414698163"/>
          <c:h val="0.44110627804588942"/>
        </c:manualLayout>
      </c:layout>
      <c:barChart>
        <c:barDir val="col"/>
        <c:grouping val="clustered"/>
        <c:varyColors val="0"/>
        <c:ser>
          <c:idx val="0"/>
          <c:order val="0"/>
          <c:tx>
            <c:strRef>
              <c:f>Hoja1!$B$1</c:f>
              <c:strCache>
                <c:ptCount val="1"/>
                <c:pt idx="0">
                  <c:v>Vigencia 2018</c:v>
                </c:pt>
              </c:strCache>
            </c:strRef>
          </c:tx>
          <c:spPr>
            <a:solidFill>
              <a:schemeClr val="accent1"/>
            </a:solidFill>
            <a:ln>
              <a:noFill/>
            </a:ln>
            <a:effectLst/>
          </c:spPr>
          <c:invertIfNegative val="0"/>
          <c:dLbls>
            <c:dLbl>
              <c:idx val="0"/>
              <c:layout>
                <c:manualLayout>
                  <c:x val="-1.0648148148148127E-2"/>
                  <c:y val="-0.1270650290335330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B13-44AB-83E1-168EAE29337B}"/>
                </c:ext>
                <c:ext xmlns:c15="http://schemas.microsoft.com/office/drawing/2012/chart" uri="{CE6537A1-D6FC-4f65-9D91-7224C49458BB}"/>
              </c:extLst>
            </c:dLbl>
            <c:dLbl>
              <c:idx val="1"/>
              <c:layout>
                <c:manualLayout>
                  <c:x val="-5.4629629629629715E-2"/>
                  <c:y val="-0.1230333961633173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9A0-45F5-8076-26CED3D001E3}"/>
                </c:ext>
                <c:ext xmlns:c15="http://schemas.microsoft.com/office/drawing/2012/chart" uri="{CE6537A1-D6FC-4f65-9D91-7224C49458BB}"/>
              </c:extLst>
            </c:dLbl>
            <c:dLbl>
              <c:idx val="2"/>
              <c:layout>
                <c:manualLayout>
                  <c:x val="-3.4728054826480025E-2"/>
                  <c:y val="-0.11338088651080781"/>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9A0-45F5-8076-26CED3D001E3}"/>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Abril</c:v>
                </c:pt>
                <c:pt idx="1">
                  <c:v>Mayo</c:v>
                </c:pt>
                <c:pt idx="2">
                  <c:v>Junio</c:v>
                </c:pt>
              </c:strCache>
            </c:strRef>
          </c:cat>
          <c:val>
            <c:numRef>
              <c:f>Hoja1!$B$2:$B$4</c:f>
              <c:numCache>
                <c:formatCode>_("$"* #,##0_);_("$"* \(#,##0\);_("$"* "-"??_);_(@_)</c:formatCode>
                <c:ptCount val="3"/>
                <c:pt idx="0">
                  <c:v>953900</c:v>
                </c:pt>
                <c:pt idx="1">
                  <c:v>1176800</c:v>
                </c:pt>
                <c:pt idx="2">
                  <c:v>2262600</c:v>
                </c:pt>
              </c:numCache>
            </c:numRef>
          </c:val>
          <c:extLst xmlns:c16r2="http://schemas.microsoft.com/office/drawing/2015/06/chart">
            <c:ext xmlns:c16="http://schemas.microsoft.com/office/drawing/2014/chart" uri="{C3380CC4-5D6E-409C-BE32-E72D297353CC}">
              <c16:uniqueId val="{00000001-2B13-44AB-83E1-168EAE29337B}"/>
            </c:ext>
          </c:extLst>
        </c:ser>
        <c:ser>
          <c:idx val="1"/>
          <c:order val="1"/>
          <c:tx>
            <c:strRef>
              <c:f>Hoja1!$C$1</c:f>
              <c:strCache>
                <c:ptCount val="1"/>
                <c:pt idx="0">
                  <c:v>Vigencia 2019</c:v>
                </c:pt>
              </c:strCache>
            </c:strRef>
          </c:tx>
          <c:spPr>
            <a:solidFill>
              <a:schemeClr val="accent2"/>
            </a:solidFill>
            <a:ln>
              <a:noFill/>
            </a:ln>
            <a:effectLst/>
          </c:spPr>
          <c:invertIfNegative val="0"/>
          <c:dLbls>
            <c:dLbl>
              <c:idx val="0"/>
              <c:layout>
                <c:manualLayout>
                  <c:x val="2.1759259259259259E-2"/>
                  <c:y val="-8.723360593439422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2B13-44AB-83E1-168EAE29337B}"/>
                </c:ext>
                <c:ext xmlns:c15="http://schemas.microsoft.com/office/drawing/2012/chart" uri="{CE6537A1-D6FC-4f65-9D91-7224C49458BB}"/>
              </c:extLst>
            </c:dLbl>
            <c:dLbl>
              <c:idx val="1"/>
              <c:layout>
                <c:manualLayout>
                  <c:x val="5.5555555555555558E-3"/>
                  <c:y val="-6.084045237588544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B13-44AB-83E1-168EAE29337B}"/>
                </c:ext>
                <c:ext xmlns:c15="http://schemas.microsoft.com/office/drawing/2012/chart" uri="{CE6537A1-D6FC-4f65-9D91-7224C49458BB}"/>
              </c:extLst>
            </c:dLbl>
            <c:dLbl>
              <c:idx val="2"/>
              <c:layout>
                <c:manualLayout>
                  <c:x val="2.6388888888888719E-2"/>
                  <c:y val="-3.091843249323564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B13-44AB-83E1-168EAE29337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Abril</c:v>
                </c:pt>
                <c:pt idx="1">
                  <c:v>Mayo</c:v>
                </c:pt>
                <c:pt idx="2">
                  <c:v>Junio</c:v>
                </c:pt>
              </c:strCache>
            </c:strRef>
          </c:cat>
          <c:val>
            <c:numRef>
              <c:f>Hoja1!$C$2:$C$4</c:f>
              <c:numCache>
                <c:formatCode>_("$"* #,##0_);_("$"* \(#,##0\);_("$"* "-"??_);_(@_)</c:formatCode>
                <c:ptCount val="3"/>
                <c:pt idx="0">
                  <c:v>1042050</c:v>
                </c:pt>
                <c:pt idx="1">
                  <c:v>1335800</c:v>
                </c:pt>
                <c:pt idx="2">
                  <c:v>2820700</c:v>
                </c:pt>
              </c:numCache>
            </c:numRef>
          </c:val>
          <c:extLst xmlns:c16r2="http://schemas.microsoft.com/office/drawing/2015/06/chart">
            <c:ext xmlns:c16="http://schemas.microsoft.com/office/drawing/2014/chart" uri="{C3380CC4-5D6E-409C-BE32-E72D297353CC}">
              <c16:uniqueId val="{00000005-2B13-44AB-83E1-168EAE29337B}"/>
            </c:ext>
          </c:extLst>
        </c:ser>
        <c:dLbls>
          <c:showLegendKey val="0"/>
          <c:showVal val="1"/>
          <c:showCatName val="0"/>
          <c:showSerName val="0"/>
          <c:showPercent val="0"/>
          <c:showBubbleSize val="0"/>
        </c:dLbls>
        <c:gapWidth val="150"/>
        <c:axId val="486419296"/>
        <c:axId val="486419688"/>
      </c:barChart>
      <c:catAx>
        <c:axId val="486419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86419688"/>
        <c:crosses val="autoZero"/>
        <c:auto val="1"/>
        <c:lblAlgn val="ctr"/>
        <c:lblOffset val="100"/>
        <c:noMultiLvlLbl val="0"/>
      </c:catAx>
      <c:valAx>
        <c:axId val="486419688"/>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86419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Viaticos y Gastos de Viaje Administrativos</a:t>
            </a:r>
            <a:r>
              <a:rPr lang="en-US" baseline="0"/>
              <a:t> 2018-</a:t>
            </a:r>
            <a:r>
              <a:rPr lang="en-US"/>
              <a:t> 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0.12127861500756114"/>
          <c:y val="0.18757366591729835"/>
          <c:w val="0.8098630303662373"/>
          <c:h val="0.52802319153651567"/>
        </c:manualLayout>
      </c:layout>
      <c:barChart>
        <c:barDir val="col"/>
        <c:grouping val="clustered"/>
        <c:varyColors val="0"/>
        <c:ser>
          <c:idx val="0"/>
          <c:order val="0"/>
          <c:tx>
            <c:strRef>
              <c:f>Hoja1!$B$1</c:f>
              <c:strCache>
                <c:ptCount val="1"/>
                <c:pt idx="0">
                  <c:v>Viaticos y Gastos de Viaje 2018</c:v>
                </c:pt>
              </c:strCache>
            </c:strRef>
          </c:tx>
          <c:spPr>
            <a:solidFill>
              <a:schemeClr val="accent1"/>
            </a:solidFill>
            <a:ln>
              <a:noFill/>
            </a:ln>
            <a:effectLst/>
          </c:spPr>
          <c:invertIfNegative val="0"/>
          <c:dLbls>
            <c:dLbl>
              <c:idx val="0"/>
              <c:layout>
                <c:manualLayout>
                  <c:x val="-3.7527593818984566E-2"/>
                  <c:y val="1.923089958088085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C17-4FE6-B388-8C2159457DBF}"/>
                </c:ext>
                <c:ext xmlns:c15="http://schemas.microsoft.com/office/drawing/2012/chart" uri="{CE6537A1-D6FC-4f65-9D91-7224C49458BB}"/>
              </c:extLst>
            </c:dLbl>
            <c:dLbl>
              <c:idx val="1"/>
              <c:layout>
                <c:manualLayout>
                  <c:x val="-4.1942604856512224E-2"/>
                  <c:y val="1.05924528443987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5C17-4FE6-B388-8C2159457DBF}"/>
                </c:ext>
                <c:ext xmlns:c15="http://schemas.microsoft.com/office/drawing/2012/chart" uri="{CE6537A1-D6FC-4f65-9D91-7224C49458BB}"/>
              </c:extLst>
            </c:dLbl>
            <c:dLbl>
              <c:idx val="2"/>
              <c:layout>
                <c:manualLayout>
                  <c:x val="-7.0640176600441501E-2"/>
                  <c:y val="-1.264474293654469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5C17-4FE6-B388-8C2159457DBF}"/>
                </c:ext>
                <c:ext xmlns:c15="http://schemas.microsoft.com/office/drawing/2012/chart" uri="{CE6537A1-D6FC-4f65-9D91-7224C49458BB}"/>
              </c:extLst>
            </c:dLbl>
            <c:dLbl>
              <c:idx val="3"/>
              <c:layout>
                <c:manualLayout>
                  <c:x val="-3.0905077262693158E-2"/>
                  <c:y val="9.61538461538461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5C17-4FE6-B388-8C2159457DBF}"/>
                </c:ext>
                <c:ext xmlns:c15="http://schemas.microsoft.com/office/drawing/2012/chart" uri="{CE6537A1-D6FC-4f65-9D91-7224C49458BB}"/>
              </c:extLst>
            </c:dLbl>
            <c:dLbl>
              <c:idx val="4"/>
              <c:layout>
                <c:manualLayout>
                  <c:x val="-1.3245033112582781E-2"/>
                  <c:y val="3.84615384615384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5C17-4FE6-B388-8C2159457DBF}"/>
                </c:ext>
                <c:ext xmlns:c15="http://schemas.microsoft.com/office/drawing/2012/chart" uri="{CE6537A1-D6FC-4f65-9D91-7224C49458BB}"/>
              </c:extLst>
            </c:dLbl>
            <c:dLbl>
              <c:idx val="5"/>
              <c:layout>
                <c:manualLayout>
                  <c:x val="-2.869757174392944E-2"/>
                  <c:y val="-3.84615384615384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5C17-4FE6-B388-8C2159457DBF}"/>
                </c:ext>
                <c:ext xmlns:c15="http://schemas.microsoft.com/office/drawing/2012/chart" uri="{CE6537A1-D6FC-4f65-9D91-7224C49458BB}"/>
              </c:extLst>
            </c:dLbl>
            <c:dLbl>
              <c:idx val="6"/>
              <c:layout>
                <c:manualLayout>
                  <c:x val="-2.6490066225165643E-2"/>
                  <c:y val="-8.97435897435897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5C17-4FE6-B388-8C2159457DBF}"/>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abril</c:v>
                </c:pt>
                <c:pt idx="1">
                  <c:v>mayo</c:v>
                </c:pt>
                <c:pt idx="2">
                  <c:v>junio</c:v>
                </c:pt>
              </c:strCache>
            </c:strRef>
          </c:cat>
          <c:val>
            <c:numRef>
              <c:f>Hoja1!$B$2:$B$4</c:f>
              <c:numCache>
                <c:formatCode>_("$"* #,##0_);_("$"* \(#,##0\);_("$"* "-"??_);_(@_)</c:formatCode>
                <c:ptCount val="3"/>
                <c:pt idx="0">
                  <c:v>4100900</c:v>
                </c:pt>
                <c:pt idx="1">
                  <c:v>2366200</c:v>
                </c:pt>
                <c:pt idx="2">
                  <c:v>4483050</c:v>
                </c:pt>
              </c:numCache>
            </c:numRef>
          </c:val>
          <c:extLst xmlns:c16r2="http://schemas.microsoft.com/office/drawing/2015/06/chart">
            <c:ext xmlns:c16="http://schemas.microsoft.com/office/drawing/2014/chart" uri="{C3380CC4-5D6E-409C-BE32-E72D297353CC}">
              <c16:uniqueId val="{00000007-5C17-4FE6-B388-8C2159457DBF}"/>
            </c:ext>
          </c:extLst>
        </c:ser>
        <c:ser>
          <c:idx val="1"/>
          <c:order val="1"/>
          <c:tx>
            <c:strRef>
              <c:f>Hoja1!$C$1</c:f>
              <c:strCache>
                <c:ptCount val="1"/>
                <c:pt idx="0">
                  <c:v>Viaticos y Gastos de Viaje 2019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abril</c:v>
                </c:pt>
                <c:pt idx="1">
                  <c:v>mayo</c:v>
                </c:pt>
                <c:pt idx="2">
                  <c:v>junio</c:v>
                </c:pt>
              </c:strCache>
            </c:strRef>
          </c:cat>
          <c:val>
            <c:numRef>
              <c:f>Hoja1!$C$2:$C$4</c:f>
              <c:numCache>
                <c:formatCode>_("$"* #,##0_);_("$"* \(#,##0\);_("$"* "-"??_);_(@_)</c:formatCode>
                <c:ptCount val="3"/>
                <c:pt idx="0">
                  <c:v>6259950</c:v>
                </c:pt>
                <c:pt idx="1">
                  <c:v>5913600</c:v>
                </c:pt>
                <c:pt idx="2">
                  <c:v>5055650</c:v>
                </c:pt>
              </c:numCache>
            </c:numRef>
          </c:val>
          <c:extLst xmlns:c16r2="http://schemas.microsoft.com/office/drawing/2015/06/chart">
            <c:ext xmlns:c16="http://schemas.microsoft.com/office/drawing/2014/chart" uri="{C3380CC4-5D6E-409C-BE32-E72D297353CC}">
              <c16:uniqueId val="{00000008-5C17-4FE6-B388-8C2159457DBF}"/>
            </c:ext>
          </c:extLst>
        </c:ser>
        <c:ser>
          <c:idx val="2"/>
          <c:order val="2"/>
          <c:tx>
            <c:strRef>
              <c:f>Hoja1!$D$1</c:f>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abril</c:v>
                </c:pt>
                <c:pt idx="1">
                  <c:v>mayo</c:v>
                </c:pt>
                <c:pt idx="2">
                  <c:v>junio</c:v>
                </c:pt>
              </c:strCache>
            </c:strRef>
          </c:cat>
          <c:val>
            <c:numRef>
              <c:f>Hoja1!$D$2:$D$4</c:f>
              <c:numCache>
                <c:formatCode>General</c:formatCode>
                <c:ptCount val="3"/>
              </c:numCache>
            </c:numRef>
          </c:val>
          <c:extLst xmlns:c16r2="http://schemas.microsoft.com/office/drawing/2015/06/chart">
            <c:ext xmlns:c16="http://schemas.microsoft.com/office/drawing/2014/chart" uri="{C3380CC4-5D6E-409C-BE32-E72D297353CC}">
              <c16:uniqueId val="{00000009-5C17-4FE6-B388-8C2159457DBF}"/>
            </c:ext>
          </c:extLst>
        </c:ser>
        <c:dLbls>
          <c:showLegendKey val="0"/>
          <c:showVal val="1"/>
          <c:showCatName val="0"/>
          <c:showSerName val="0"/>
          <c:showPercent val="0"/>
          <c:showBubbleSize val="0"/>
        </c:dLbls>
        <c:gapWidth val="150"/>
        <c:axId val="486416944"/>
        <c:axId val="486418120"/>
      </c:barChart>
      <c:catAx>
        <c:axId val="486416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86418120"/>
        <c:crosses val="autoZero"/>
        <c:auto val="1"/>
        <c:lblAlgn val="ctr"/>
        <c:lblOffset val="100"/>
        <c:noMultiLvlLbl val="0"/>
      </c:catAx>
      <c:valAx>
        <c:axId val="486418120"/>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864169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Viaticos y Gastos de Viaje Universidad en el campo</a:t>
            </a:r>
            <a:r>
              <a:rPr lang="en-US" baseline="0"/>
              <a:t> 2018-</a:t>
            </a:r>
            <a:r>
              <a:rPr lang="en-US"/>
              <a:t> 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0.10826188393117527"/>
          <c:y val="0.21626822157434403"/>
          <c:w val="0.8098630303662373"/>
          <c:h val="0.52802319153651567"/>
        </c:manualLayout>
      </c:layout>
      <c:barChart>
        <c:barDir val="col"/>
        <c:grouping val="clustered"/>
        <c:varyColors val="0"/>
        <c:ser>
          <c:idx val="0"/>
          <c:order val="0"/>
          <c:tx>
            <c:strRef>
              <c:f>Hoja1!$B$1</c:f>
              <c:strCache>
                <c:ptCount val="1"/>
                <c:pt idx="0">
                  <c:v>Viaticos y Gastos de Viaje 2018</c:v>
                </c:pt>
              </c:strCache>
            </c:strRef>
          </c:tx>
          <c:spPr>
            <a:solidFill>
              <a:schemeClr val="accent1"/>
            </a:solidFill>
            <a:ln>
              <a:noFill/>
            </a:ln>
            <a:effectLst/>
          </c:spPr>
          <c:invertIfNegative val="0"/>
          <c:dLbls>
            <c:dLbl>
              <c:idx val="0"/>
              <c:layout>
                <c:manualLayout>
                  <c:x val="4.2334371499356651E-3"/>
                  <c:y val="-5.5414732775223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812-4DEC-AE86-4E49A44E65F7}"/>
                </c:ext>
                <c:ext xmlns:c15="http://schemas.microsoft.com/office/drawing/2012/chart" uri="{CE6537A1-D6FC-4f65-9D91-7224C49458BB}"/>
              </c:extLst>
            </c:dLbl>
            <c:dLbl>
              <c:idx val="1"/>
              <c:layout>
                <c:manualLayout>
                  <c:x val="-5.4614831960070769E-2"/>
                  <c:y val="-1.16403774982220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812-4DEC-AE86-4E49A44E65F7}"/>
                </c:ext>
                <c:ext xmlns:c15="http://schemas.microsoft.com/office/drawing/2012/chart" uri="{CE6537A1-D6FC-4f65-9D91-7224C49458BB}"/>
              </c:extLst>
            </c:dLbl>
            <c:dLbl>
              <c:idx val="2"/>
              <c:layout>
                <c:manualLayout>
                  <c:x val="-1.7659982228721151E-2"/>
                  <c:y val="-1.29052355641411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812-4DEC-AE86-4E49A44E65F7}"/>
                </c:ext>
                <c:ext xmlns:c15="http://schemas.microsoft.com/office/drawing/2012/chart" uri="{CE6537A1-D6FC-4f65-9D91-7224C49458BB}"/>
              </c:extLst>
            </c:dLbl>
            <c:dLbl>
              <c:idx val="3"/>
              <c:layout>
                <c:manualLayout>
                  <c:x val="-3.0905077262693158E-2"/>
                  <c:y val="9.61538461538461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812-4DEC-AE86-4E49A44E65F7}"/>
                </c:ext>
                <c:ext xmlns:c15="http://schemas.microsoft.com/office/drawing/2012/chart" uri="{CE6537A1-D6FC-4f65-9D91-7224C49458BB}"/>
              </c:extLst>
            </c:dLbl>
            <c:dLbl>
              <c:idx val="4"/>
              <c:layout>
                <c:manualLayout>
                  <c:x val="-1.3245033112582781E-2"/>
                  <c:y val="3.84615384615384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812-4DEC-AE86-4E49A44E65F7}"/>
                </c:ext>
                <c:ext xmlns:c15="http://schemas.microsoft.com/office/drawing/2012/chart" uri="{CE6537A1-D6FC-4f65-9D91-7224C49458BB}"/>
              </c:extLst>
            </c:dLbl>
            <c:dLbl>
              <c:idx val="5"/>
              <c:layout>
                <c:manualLayout>
                  <c:x val="-2.869757174392944E-2"/>
                  <c:y val="-3.84615384615384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812-4DEC-AE86-4E49A44E65F7}"/>
                </c:ext>
                <c:ext xmlns:c15="http://schemas.microsoft.com/office/drawing/2012/chart" uri="{CE6537A1-D6FC-4f65-9D91-7224C49458BB}"/>
              </c:extLst>
            </c:dLbl>
            <c:dLbl>
              <c:idx val="6"/>
              <c:layout>
                <c:manualLayout>
                  <c:x val="-2.6490066225165643E-2"/>
                  <c:y val="-8.974358974358979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F812-4DEC-AE86-4E49A44E65F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abril</c:v>
                </c:pt>
                <c:pt idx="1">
                  <c:v>mayo</c:v>
                </c:pt>
                <c:pt idx="2">
                  <c:v>junio</c:v>
                </c:pt>
              </c:strCache>
            </c:strRef>
          </c:cat>
          <c:val>
            <c:numRef>
              <c:f>Hoja1!$B$2:$B$4</c:f>
              <c:numCache>
                <c:formatCode>_("$"* #,##0_);_("$"* \(#,##0\);_("$"* "-"??_);_(@_)</c:formatCode>
                <c:ptCount val="3"/>
                <c:pt idx="0">
                  <c:v>1951500</c:v>
                </c:pt>
                <c:pt idx="1">
                  <c:v>5774950</c:v>
                </c:pt>
                <c:pt idx="2">
                  <c:v>3127353</c:v>
                </c:pt>
              </c:numCache>
            </c:numRef>
          </c:val>
          <c:extLst xmlns:c16r2="http://schemas.microsoft.com/office/drawing/2015/06/chart">
            <c:ext xmlns:c16="http://schemas.microsoft.com/office/drawing/2014/chart" uri="{C3380CC4-5D6E-409C-BE32-E72D297353CC}">
              <c16:uniqueId val="{00000007-F812-4DEC-AE86-4E49A44E65F7}"/>
            </c:ext>
          </c:extLst>
        </c:ser>
        <c:ser>
          <c:idx val="1"/>
          <c:order val="1"/>
          <c:tx>
            <c:strRef>
              <c:f>Hoja1!$C$1</c:f>
              <c:strCache>
                <c:ptCount val="1"/>
                <c:pt idx="0">
                  <c:v>Viaticos y Gastos de Viaje 2019</c:v>
                </c:pt>
              </c:strCache>
            </c:strRef>
          </c:tx>
          <c:spPr>
            <a:solidFill>
              <a:schemeClr val="accent3"/>
            </a:solidFill>
            <a:ln>
              <a:noFill/>
            </a:ln>
            <a:effectLst/>
          </c:spPr>
          <c:invertIfNegative val="0"/>
          <c:dLbls>
            <c:dLbl>
              <c:idx val="0"/>
              <c:layout>
                <c:manualLayout>
                  <c:x val="6.435302229372554E-2"/>
                  <c:y val="-7.464543418760885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812-4DEC-AE86-4E49A44E65F7}"/>
                </c:ext>
                <c:ext xmlns:c15="http://schemas.microsoft.com/office/drawing/2012/chart" uri="{CE6537A1-D6FC-4f65-9D91-7224C49458BB}"/>
              </c:extLst>
            </c:dLbl>
            <c:dLbl>
              <c:idx val="1"/>
              <c:layout>
                <c:manualLayout>
                  <c:x val="3.4474833371638702E-2"/>
                  <c:y val="-4.9763622791739242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5966444495518101E-2"/>
                  <c:y val="-3.483453595421746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abril</c:v>
                </c:pt>
                <c:pt idx="1">
                  <c:v>mayo</c:v>
                </c:pt>
                <c:pt idx="2">
                  <c:v>junio</c:v>
                </c:pt>
              </c:strCache>
            </c:strRef>
          </c:cat>
          <c:val>
            <c:numRef>
              <c:f>Hoja1!$C$2:$C$4</c:f>
              <c:numCache>
                <c:formatCode>_("$"* #,##0_);_("$"* \(#,##0\);_("$"* "-"??_);_(@_)</c:formatCode>
                <c:ptCount val="3"/>
                <c:pt idx="0">
                  <c:v>497650</c:v>
                </c:pt>
                <c:pt idx="1">
                  <c:v>3939700</c:v>
                </c:pt>
                <c:pt idx="2">
                  <c:v>1231400</c:v>
                </c:pt>
              </c:numCache>
            </c:numRef>
          </c:val>
          <c:extLst xmlns:c16r2="http://schemas.microsoft.com/office/drawing/2015/06/chart">
            <c:ext xmlns:c16="http://schemas.microsoft.com/office/drawing/2014/chart" uri="{C3380CC4-5D6E-409C-BE32-E72D297353CC}">
              <c16:uniqueId val="{00000009-F812-4DEC-AE86-4E49A44E65F7}"/>
            </c:ext>
          </c:extLst>
        </c:ser>
        <c:ser>
          <c:idx val="2"/>
          <c:order val="2"/>
          <c:tx>
            <c:strRef>
              <c:f>Hoja1!$D$1</c:f>
              <c:strCache>
                <c:ptCount val="1"/>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abril</c:v>
                </c:pt>
                <c:pt idx="1">
                  <c:v>mayo</c:v>
                </c:pt>
                <c:pt idx="2">
                  <c:v>junio</c:v>
                </c:pt>
              </c:strCache>
            </c:strRef>
          </c:cat>
          <c:val>
            <c:numRef>
              <c:f>Hoja1!$D$2:$D$4</c:f>
              <c:numCache>
                <c:formatCode>General</c:formatCode>
                <c:ptCount val="3"/>
              </c:numCache>
            </c:numRef>
          </c:val>
          <c:extLst xmlns:c16r2="http://schemas.microsoft.com/office/drawing/2015/06/chart">
            <c:ext xmlns:c16="http://schemas.microsoft.com/office/drawing/2014/chart" uri="{C3380CC4-5D6E-409C-BE32-E72D297353CC}">
              <c16:uniqueId val="{0000000A-F812-4DEC-AE86-4E49A44E65F7}"/>
            </c:ext>
          </c:extLst>
        </c:ser>
        <c:dLbls>
          <c:showLegendKey val="0"/>
          <c:showVal val="1"/>
          <c:showCatName val="0"/>
          <c:showSerName val="0"/>
          <c:showPercent val="0"/>
          <c:showBubbleSize val="0"/>
        </c:dLbls>
        <c:gapWidth val="150"/>
        <c:axId val="486418904"/>
        <c:axId val="488853696"/>
      </c:barChart>
      <c:catAx>
        <c:axId val="486418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88853696"/>
        <c:crosses val="autoZero"/>
        <c:auto val="1"/>
        <c:lblAlgn val="ctr"/>
        <c:lblOffset val="100"/>
        <c:noMultiLvlLbl val="0"/>
      </c:catAx>
      <c:valAx>
        <c:axId val="488853696"/>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86418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Horas extras y Dìas Festivos segundo trimestre 2018- Comparativo 2019</a:t>
            </a:r>
            <a:endParaRPr lang="es-CO"/>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Hoja1!$B$1</c:f>
              <c:strCache>
                <c:ptCount val="1"/>
                <c:pt idx="0">
                  <c:v>Horas Extras 2018</c:v>
                </c:pt>
              </c:strCache>
            </c:strRef>
          </c:tx>
          <c:spPr>
            <a:solidFill>
              <a:schemeClr val="accent1"/>
            </a:solidFill>
            <a:ln>
              <a:noFill/>
            </a:ln>
            <a:effectLst/>
          </c:spPr>
          <c:invertIfNegative val="0"/>
          <c:dLbls>
            <c:dLbl>
              <c:idx val="0"/>
              <c:layout>
                <c:manualLayout>
                  <c:x val="-6.0648136931601496E-2"/>
                  <c:y val="-6.926423969731056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6CE-4520-B621-1BB3E32C3E2D}"/>
                </c:ext>
                <c:ext xmlns:c15="http://schemas.microsoft.com/office/drawing/2012/chart" uri="{CE6537A1-D6FC-4f65-9D91-7224C49458BB}"/>
              </c:extLst>
            </c:dLbl>
            <c:dLbl>
              <c:idx val="1"/>
              <c:layout>
                <c:manualLayout>
                  <c:x val="-2.0833333333333332E-2"/>
                  <c:y val="-4.76190476190476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6CE-4520-B621-1BB3E32C3E2D}"/>
                </c:ext>
                <c:ext xmlns:c15="http://schemas.microsoft.com/office/drawing/2012/chart" uri="{CE6537A1-D6FC-4f65-9D91-7224C49458BB}"/>
              </c:extLst>
            </c:dLbl>
            <c:dLbl>
              <c:idx val="2"/>
              <c:layout>
                <c:manualLayout>
                  <c:x val="-1.388888888888872E-2"/>
                  <c:y val="-6.349206349206348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6CE-4520-B621-1BB3E32C3E2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abril</c:v>
                </c:pt>
                <c:pt idx="1">
                  <c:v>mayo</c:v>
                </c:pt>
                <c:pt idx="2">
                  <c:v>junio</c:v>
                </c:pt>
              </c:strCache>
            </c:strRef>
          </c:cat>
          <c:val>
            <c:numRef>
              <c:f>Hoja1!$B$2:$B$4</c:f>
              <c:numCache>
                <c:formatCode>_("$"* #,##0_);_("$"* \(#,##0\);_("$"* "-"??_);_(@_)</c:formatCode>
                <c:ptCount val="3"/>
                <c:pt idx="0">
                  <c:v>665219</c:v>
                </c:pt>
                <c:pt idx="1">
                  <c:v>455035</c:v>
                </c:pt>
                <c:pt idx="2">
                  <c:v>402905</c:v>
                </c:pt>
              </c:numCache>
            </c:numRef>
          </c:val>
          <c:extLst xmlns:c16r2="http://schemas.microsoft.com/office/drawing/2015/06/chart">
            <c:ext xmlns:c16="http://schemas.microsoft.com/office/drawing/2014/chart" uri="{C3380CC4-5D6E-409C-BE32-E72D297353CC}">
              <c16:uniqueId val="{00000003-06CE-4520-B621-1BB3E32C3E2D}"/>
            </c:ext>
          </c:extLst>
        </c:ser>
        <c:ser>
          <c:idx val="1"/>
          <c:order val="1"/>
          <c:tx>
            <c:strRef>
              <c:f>Hoja1!$C$1</c:f>
              <c:strCache>
                <c:ptCount val="1"/>
                <c:pt idx="0">
                  <c:v>Horas Extras 2019</c:v>
                </c:pt>
              </c:strCache>
            </c:strRef>
          </c:tx>
          <c:spPr>
            <a:solidFill>
              <a:schemeClr val="accent2"/>
            </a:solidFill>
            <a:ln>
              <a:noFill/>
            </a:ln>
            <a:effectLst/>
          </c:spPr>
          <c:invertIfNegative val="0"/>
          <c:dLbls>
            <c:dLbl>
              <c:idx val="0"/>
              <c:layout>
                <c:manualLayout>
                  <c:x val="-1.2820602552886017E-2"/>
                  <c:y val="-0.1450214745884037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6CE-4520-B621-1BB3E32C3E2D}"/>
                </c:ext>
                <c:ext xmlns:c15="http://schemas.microsoft.com/office/drawing/2012/chart" uri="{CE6537A1-D6FC-4f65-9D91-7224C49458BB}"/>
              </c:extLst>
            </c:dLbl>
            <c:dLbl>
              <c:idx val="1"/>
              <c:layout>
                <c:manualLayout>
                  <c:x val="2.8917334051192234E-2"/>
                  <c:y val="-5.95239799570508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6CE-4520-B621-1BB3E32C3E2D}"/>
                </c:ext>
                <c:ext xmlns:c15="http://schemas.microsoft.com/office/drawing/2012/chart" uri="{CE6537A1-D6FC-4f65-9D91-7224C49458BB}"/>
              </c:extLst>
            </c:dLbl>
            <c:dLbl>
              <c:idx val="2"/>
              <c:layout>
                <c:manualLayout>
                  <c:x val="2.678062678062678E-2"/>
                  <c:y val="-0.1363636363636363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6CE-4520-B621-1BB3E32C3E2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abril</c:v>
                </c:pt>
                <c:pt idx="1">
                  <c:v>mayo</c:v>
                </c:pt>
                <c:pt idx="2">
                  <c:v>junio</c:v>
                </c:pt>
              </c:strCache>
            </c:strRef>
          </c:cat>
          <c:val>
            <c:numRef>
              <c:f>Hoja1!$C$2:$C$4</c:f>
              <c:numCache>
                <c:formatCode>_("$"* #,##0_);_("$"* \(#,##0\);_("$"* "-"??_);_(@_)</c:formatCode>
                <c:ptCount val="3"/>
                <c:pt idx="0">
                  <c:v>400704</c:v>
                </c:pt>
                <c:pt idx="1">
                  <c:v>391500</c:v>
                </c:pt>
                <c:pt idx="2">
                  <c:v>456417</c:v>
                </c:pt>
              </c:numCache>
            </c:numRef>
          </c:val>
          <c:extLst xmlns:c16r2="http://schemas.microsoft.com/office/drawing/2015/06/chart">
            <c:ext xmlns:c16="http://schemas.microsoft.com/office/drawing/2014/chart" uri="{C3380CC4-5D6E-409C-BE32-E72D297353CC}">
              <c16:uniqueId val="{00000007-06CE-4520-B621-1BB3E32C3E2D}"/>
            </c:ext>
          </c:extLst>
        </c:ser>
        <c:dLbls>
          <c:showLegendKey val="0"/>
          <c:showVal val="0"/>
          <c:showCatName val="0"/>
          <c:showSerName val="0"/>
          <c:showPercent val="0"/>
          <c:showBubbleSize val="0"/>
        </c:dLbls>
        <c:gapWidth val="150"/>
        <c:axId val="477515232"/>
        <c:axId val="477516800"/>
      </c:barChart>
      <c:catAx>
        <c:axId val="47751523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77516800"/>
        <c:crosses val="autoZero"/>
        <c:auto val="1"/>
        <c:lblAlgn val="ctr"/>
        <c:lblOffset val="100"/>
        <c:noMultiLvlLbl val="0"/>
      </c:catAx>
      <c:valAx>
        <c:axId val="477516800"/>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77515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s-CO"/>
              <a:t>COMPORTAMIENTO HONORARIOS CONSEJO</a:t>
            </a:r>
            <a:r>
              <a:rPr lang="es-CO" baseline="0"/>
              <a:t> DIRECTIVO</a:t>
            </a:r>
            <a:r>
              <a:rPr lang="es-CO"/>
              <a:t> 2018-2019</a:t>
            </a:r>
          </a:p>
        </c:rich>
      </c:tx>
      <c:layout>
        <c:manualLayout>
          <c:xMode val="edge"/>
          <c:yMode val="edge"/>
          <c:x val="0.16950043821209468"/>
          <c:y val="0"/>
        </c:manualLayout>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s-CO"/>
        </a:p>
      </c:txPr>
    </c:title>
    <c:autoTitleDeleted val="0"/>
    <c:plotArea>
      <c:layout/>
      <c:barChart>
        <c:barDir val="col"/>
        <c:grouping val="clustered"/>
        <c:varyColors val="0"/>
        <c:ser>
          <c:idx val="0"/>
          <c:order val="0"/>
          <c:tx>
            <c:strRef>
              <c:f>Hoja1!$B$1</c:f>
              <c:strCache>
                <c:ptCount val="1"/>
                <c:pt idx="0">
                  <c:v>Honorarios 2018</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layout>
                <c:manualLayout>
                  <c:x val="-7.3946265713581462E-3"/>
                  <c:y val="-0.1906491148433954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404-4F58-ACF7-212774B78217}"/>
                </c:ext>
                <c:ext xmlns:c15="http://schemas.microsoft.com/office/drawing/2012/chart" uri="{CE6537A1-D6FC-4f65-9D91-7224C49458BB}"/>
              </c:extLst>
            </c:dLbl>
            <c:dLbl>
              <c:idx val="1"/>
              <c:layout>
                <c:manualLayout>
                  <c:x val="-2.9031896319708504E-2"/>
                  <c:y val="1.345664632157655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404-4F58-ACF7-212774B78217}"/>
                </c:ext>
                <c:ext xmlns:c15="http://schemas.microsoft.com/office/drawing/2012/chart" uri="{CE6537A1-D6FC-4f65-9D91-7224C49458BB}"/>
              </c:extLst>
            </c:dLbl>
            <c:dLbl>
              <c:idx val="2"/>
              <c:layout>
                <c:manualLayout>
                  <c:x val="-1.7528483786152498E-2"/>
                  <c:y val="-4.73372781065089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5699-4B1A-A16A-5F8B0474A2BC}"/>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Hoja1!$A$2:$A$4</c:f>
              <c:strCache>
                <c:ptCount val="3"/>
                <c:pt idx="0">
                  <c:v>Abril</c:v>
                </c:pt>
                <c:pt idx="1">
                  <c:v>Mayo</c:v>
                </c:pt>
                <c:pt idx="2">
                  <c:v>Junio</c:v>
                </c:pt>
              </c:strCache>
            </c:strRef>
          </c:cat>
          <c:val>
            <c:numRef>
              <c:f>Hoja1!$B$2:$B$4</c:f>
              <c:numCache>
                <c:formatCode>_("$"* #,##0_);_("$"* \(#,##0\);_("$"* "-"??_);_(@_)</c:formatCode>
                <c:ptCount val="3"/>
                <c:pt idx="0">
                  <c:v>1059450</c:v>
                </c:pt>
                <c:pt idx="1">
                  <c:v>908100</c:v>
                </c:pt>
                <c:pt idx="2">
                  <c:v>1210800</c:v>
                </c:pt>
              </c:numCache>
            </c:numRef>
          </c:val>
          <c:extLst xmlns:c16r2="http://schemas.microsoft.com/office/drawing/2015/06/chart">
            <c:ext xmlns:c16="http://schemas.microsoft.com/office/drawing/2014/chart" uri="{C3380CC4-5D6E-409C-BE32-E72D297353CC}">
              <c16:uniqueId val="{00000002-7404-4F58-ACF7-212774B78217}"/>
            </c:ext>
          </c:extLst>
        </c:ser>
        <c:ser>
          <c:idx val="1"/>
          <c:order val="1"/>
          <c:tx>
            <c:strRef>
              <c:f>Hoja1!$C$1</c:f>
              <c:strCache>
                <c:ptCount val="1"/>
                <c:pt idx="0">
                  <c:v>Honorarios 2019</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dLbl>
              <c:idx val="0"/>
              <c:layout>
                <c:manualLayout>
                  <c:x val="1.4511893835356469E-2"/>
                  <c:y val="-8.3568000745468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404-4F58-ACF7-212774B78217}"/>
                </c:ext>
                <c:ext xmlns:c15="http://schemas.microsoft.com/office/drawing/2012/chart" uri="{CE6537A1-D6FC-4f65-9D91-7224C49458BB}"/>
              </c:extLst>
            </c:dLbl>
            <c:dLbl>
              <c:idx val="1"/>
              <c:layout>
                <c:manualLayout>
                  <c:x val="3.5223108614490677E-2"/>
                  <c:y val="3.889484228672599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404-4F58-ACF7-212774B78217}"/>
                </c:ext>
                <c:ext xmlns:c15="http://schemas.microsoft.com/office/drawing/2012/chart" uri="{CE6537A1-D6FC-4f65-9D91-7224C49458BB}"/>
              </c:extLst>
            </c:dLbl>
            <c:dLbl>
              <c:idx val="2"/>
              <c:layout>
                <c:manualLayout>
                  <c:x val="9.8318231693430874E-2"/>
                  <c:y val="-5.48767646647719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404-4F58-ACF7-212774B7821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Hoja1!$A$2:$A$4</c:f>
              <c:strCache>
                <c:ptCount val="3"/>
                <c:pt idx="0">
                  <c:v>Abril</c:v>
                </c:pt>
                <c:pt idx="1">
                  <c:v>Mayo</c:v>
                </c:pt>
                <c:pt idx="2">
                  <c:v>Junio</c:v>
                </c:pt>
              </c:strCache>
            </c:strRef>
          </c:cat>
          <c:val>
            <c:numRef>
              <c:f>Hoja1!$C$2:$C$5</c:f>
              <c:numCache>
                <c:formatCode>_("$"* #,##0_);_("$"* \(#,##0\);_("$"* "-"??_);_(@_)</c:formatCode>
                <c:ptCount val="4"/>
                <c:pt idx="0">
                  <c:v>937200</c:v>
                </c:pt>
                <c:pt idx="1">
                  <c:v>1874400</c:v>
                </c:pt>
                <c:pt idx="2">
                  <c:v>1249600</c:v>
                </c:pt>
              </c:numCache>
            </c:numRef>
          </c:val>
          <c:extLst xmlns:c16r2="http://schemas.microsoft.com/office/drawing/2015/06/chart">
            <c:ext xmlns:c16="http://schemas.microsoft.com/office/drawing/2014/chart" uri="{C3380CC4-5D6E-409C-BE32-E72D297353CC}">
              <c16:uniqueId val="{00000006-7404-4F58-ACF7-212774B78217}"/>
            </c:ext>
          </c:extLst>
        </c:ser>
        <c:dLbls>
          <c:showLegendKey val="0"/>
          <c:showVal val="1"/>
          <c:showCatName val="0"/>
          <c:showSerName val="0"/>
          <c:showPercent val="0"/>
          <c:showBubbleSize val="0"/>
        </c:dLbls>
        <c:gapWidth val="150"/>
        <c:axId val="426072528"/>
        <c:axId val="256919096"/>
      </c:barChart>
      <c:catAx>
        <c:axId val="426072528"/>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256919096"/>
        <c:crosses val="autoZero"/>
        <c:auto val="1"/>
        <c:lblAlgn val="ctr"/>
        <c:lblOffset val="100"/>
        <c:noMultiLvlLbl val="0"/>
      </c:catAx>
      <c:valAx>
        <c:axId val="256919096"/>
        <c:scaling>
          <c:orientation val="minMax"/>
        </c:scaling>
        <c:delete val="0"/>
        <c:axPos val="l"/>
        <c:majorGridlines>
          <c:spPr>
            <a:ln w="9525" cap="flat" cmpd="sng" algn="ctr">
              <a:solidFill>
                <a:schemeClr val="tx2">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crossAx val="42607252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s-CO"/>
              <a:t>Otros conceptos personales indirectos (Docentes Ocasionales)</a:t>
            </a:r>
          </a:p>
        </c:rich>
      </c:tx>
      <c:layout>
        <c:manualLayout>
          <c:xMode val="edge"/>
          <c:yMode val="edge"/>
          <c:x val="0.1234324942791762"/>
          <c:y val="2.6014568158168574E-2"/>
        </c:manualLayout>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s-CO"/>
        </a:p>
      </c:txPr>
    </c:title>
    <c:autoTitleDeleted val="0"/>
    <c:plotArea>
      <c:layout/>
      <c:lineChart>
        <c:grouping val="standard"/>
        <c:varyColors val="0"/>
        <c:ser>
          <c:idx val="0"/>
          <c:order val="0"/>
          <c:tx>
            <c:strRef>
              <c:f>Hoja1!$B$1</c:f>
              <c:strCache>
                <c:ptCount val="1"/>
                <c:pt idx="0">
                  <c:v>Docentes Ocasionales 2018</c:v>
                </c:pt>
              </c:strCache>
            </c:strRef>
          </c:tx>
          <c:spPr>
            <a:ln w="38100" cap="rnd">
              <a:solidFill>
                <a:schemeClr val="accent1"/>
              </a:solidFill>
              <a:round/>
            </a:ln>
            <a:effectLst/>
          </c:spPr>
          <c:marker>
            <c:symbol val="none"/>
          </c:marker>
          <c:dLbls>
            <c:dLbl>
              <c:idx val="0"/>
              <c:layout>
                <c:manualLayout>
                  <c:x val="-9.1538946647687344E-2"/>
                  <c:y val="8.3246618106139439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FD2-4473-8D6A-C9B8FE2FAE26}"/>
                </c:ext>
                <c:ext xmlns:c15="http://schemas.microsoft.com/office/drawing/2012/chart" uri="{CE6537A1-D6FC-4f65-9D91-7224C49458BB}"/>
              </c:extLst>
            </c:dLbl>
            <c:dLbl>
              <c:idx val="1"/>
              <c:layout>
                <c:manualLayout>
                  <c:x val="-3.6619038180868167E-2"/>
                  <c:y val="0.1352270027120698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FD2-4473-8D6A-C9B8FE2FAE26}"/>
                </c:ext>
                <c:ext xmlns:c15="http://schemas.microsoft.com/office/drawing/2012/chart" uri="{CE6537A1-D6FC-4f65-9D91-7224C49458BB}"/>
              </c:extLst>
            </c:dLbl>
            <c:dLbl>
              <c:idx val="2"/>
              <c:layout>
                <c:manualLayout>
                  <c:x val="-2.2940953891061101E-3"/>
                  <c:y val="-2.188132440781010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FD2-4473-8D6A-C9B8FE2FAE2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Abril</c:v>
                </c:pt>
                <c:pt idx="1">
                  <c:v>Mayo</c:v>
                </c:pt>
                <c:pt idx="2">
                  <c:v>Junio</c:v>
                </c:pt>
              </c:strCache>
            </c:strRef>
          </c:cat>
          <c:val>
            <c:numRef>
              <c:f>Hoja1!$B$2:$B$4</c:f>
              <c:numCache>
                <c:formatCode>_("$"* #,##0_);_("$"* \(#,##0\);_("$"* "-"??_);_(@_)</c:formatCode>
                <c:ptCount val="3"/>
                <c:pt idx="0">
                  <c:v>39018022</c:v>
                </c:pt>
                <c:pt idx="1">
                  <c:v>39020922</c:v>
                </c:pt>
                <c:pt idx="2">
                  <c:v>39100668</c:v>
                </c:pt>
              </c:numCache>
            </c:numRef>
          </c:val>
          <c:smooth val="0"/>
          <c:extLst xmlns:c16r2="http://schemas.microsoft.com/office/drawing/2015/06/chart">
            <c:ext xmlns:c16="http://schemas.microsoft.com/office/drawing/2014/chart" uri="{C3380CC4-5D6E-409C-BE32-E72D297353CC}">
              <c16:uniqueId val="{00000003-C922-411C-AE92-05A3BC2485F2}"/>
            </c:ext>
          </c:extLst>
        </c:ser>
        <c:ser>
          <c:idx val="1"/>
          <c:order val="1"/>
          <c:tx>
            <c:strRef>
              <c:f>Hoja1!$C$1</c:f>
              <c:strCache>
                <c:ptCount val="1"/>
                <c:pt idx="0">
                  <c:v>Docentes Ocasionales 2019</c:v>
                </c:pt>
              </c:strCache>
            </c:strRef>
          </c:tx>
          <c:spPr>
            <a:ln w="38100" cap="rnd">
              <a:solidFill>
                <a:schemeClr val="accent2"/>
              </a:solidFill>
              <a:round/>
            </a:ln>
            <a:effectLst/>
          </c:spPr>
          <c:marker>
            <c:symbol val="none"/>
          </c:marker>
          <c:dLbls>
            <c:dLbl>
              <c:idx val="0"/>
              <c:layout>
                <c:manualLayout>
                  <c:x val="-8.6962287608785771E-2"/>
                  <c:y val="-9.1496718477307976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FD2-4473-8D6A-C9B8FE2FAE26}"/>
                </c:ext>
                <c:ext xmlns:c15="http://schemas.microsoft.com/office/drawing/2012/chart" uri="{CE6537A1-D6FC-4f65-9D91-7224C49458BB}"/>
              </c:extLst>
            </c:dLbl>
            <c:dLbl>
              <c:idx val="1"/>
              <c:layout>
                <c:manualLayout>
                  <c:x val="-8.073803131587956E-2"/>
                  <c:y val="-0.1404786680541103"/>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FD2-4473-8D6A-C9B8FE2FAE26}"/>
                </c:ext>
                <c:ext xmlns:c15="http://schemas.microsoft.com/office/drawing/2012/chart" uri="{CE6537A1-D6FC-4f65-9D91-7224C49458BB}"/>
              </c:extLst>
            </c:dLbl>
            <c:dLbl>
              <c:idx val="2"/>
              <c:layout>
                <c:manualLayout>
                  <c:x val="1.1435881727598612E-2"/>
                  <c:y val="-6.75891255008316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FD2-4473-8D6A-C9B8FE2FAE2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Abril</c:v>
                </c:pt>
                <c:pt idx="1">
                  <c:v>Mayo</c:v>
                </c:pt>
                <c:pt idx="2">
                  <c:v>Junio</c:v>
                </c:pt>
              </c:strCache>
            </c:strRef>
          </c:cat>
          <c:val>
            <c:numRef>
              <c:f>Hoja1!$C$2:$C$5</c:f>
              <c:numCache>
                <c:formatCode>_("$"* #,##0_);_("$"* \(#,##0\);_("$"* "-"??_);_(@_)</c:formatCode>
                <c:ptCount val="4"/>
                <c:pt idx="0">
                  <c:v>47001142</c:v>
                </c:pt>
                <c:pt idx="1">
                  <c:v>46007807</c:v>
                </c:pt>
                <c:pt idx="2">
                  <c:v>62524079</c:v>
                </c:pt>
              </c:numCache>
            </c:numRef>
          </c:val>
          <c:smooth val="0"/>
          <c:extLst xmlns:c16r2="http://schemas.microsoft.com/office/drawing/2015/06/chart">
            <c:ext xmlns:c16="http://schemas.microsoft.com/office/drawing/2014/chart" uri="{C3380CC4-5D6E-409C-BE32-E72D297353CC}">
              <c16:uniqueId val="{00000007-C922-411C-AE92-05A3BC2485F2}"/>
            </c:ext>
          </c:extLst>
        </c:ser>
        <c:dLbls>
          <c:dLblPos val="ctr"/>
          <c:showLegendKey val="0"/>
          <c:showVal val="1"/>
          <c:showCatName val="0"/>
          <c:showSerName val="0"/>
          <c:showPercent val="0"/>
          <c:showBubbleSize val="0"/>
        </c:dLbls>
        <c:smooth val="0"/>
        <c:axId val="225191672"/>
        <c:axId val="483884632"/>
      </c:lineChart>
      <c:catAx>
        <c:axId val="225191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CO"/>
          </a:p>
        </c:txPr>
        <c:crossAx val="483884632"/>
        <c:crosses val="autoZero"/>
        <c:auto val="1"/>
        <c:lblAlgn val="ctr"/>
        <c:lblOffset val="100"/>
        <c:noMultiLvlLbl val="0"/>
      </c:catAx>
      <c:valAx>
        <c:axId val="48388463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251916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s-CO" sz="1200"/>
              <a:t>Cantidad Catedraticos</a:t>
            </a:r>
            <a:r>
              <a:rPr lang="es-CO" sz="1200" baseline="0"/>
              <a:t> Sede central, extensiones y Universidad en el campo II TRI-V</a:t>
            </a:r>
            <a:r>
              <a:rPr lang="es-CO" sz="1200"/>
              <a:t>2018-2019</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s-CO"/>
        </a:p>
      </c:txPr>
    </c:title>
    <c:autoTitleDeleted val="0"/>
    <c:plotArea>
      <c:layout/>
      <c:barChart>
        <c:barDir val="col"/>
        <c:grouping val="clustered"/>
        <c:varyColors val="0"/>
        <c:ser>
          <c:idx val="0"/>
          <c:order val="0"/>
          <c:tx>
            <c:strRef>
              <c:f>Hoja1!$B$1</c:f>
              <c:strCache>
                <c:ptCount val="1"/>
                <c:pt idx="0">
                  <c:v>Catedraticos 2018</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Abril</c:v>
                </c:pt>
                <c:pt idx="1">
                  <c:v>Mayo</c:v>
                </c:pt>
                <c:pt idx="2">
                  <c:v>Junio</c:v>
                </c:pt>
              </c:strCache>
            </c:strRef>
          </c:cat>
          <c:val>
            <c:numRef>
              <c:f>Hoja1!$B$2:$B$4</c:f>
              <c:numCache>
                <c:formatCode>#,##0_);\(#,##0\)</c:formatCode>
                <c:ptCount val="3"/>
                <c:pt idx="0">
                  <c:v>32</c:v>
                </c:pt>
                <c:pt idx="1">
                  <c:v>43</c:v>
                </c:pt>
                <c:pt idx="2">
                  <c:v>39</c:v>
                </c:pt>
              </c:numCache>
            </c:numRef>
          </c:val>
          <c:extLst xmlns:c16r2="http://schemas.microsoft.com/office/drawing/2015/06/chart">
            <c:ext xmlns:c16="http://schemas.microsoft.com/office/drawing/2014/chart" uri="{C3380CC4-5D6E-409C-BE32-E72D297353CC}">
              <c16:uniqueId val="{00000000-E5EB-4CB0-A002-40493D4CC00E}"/>
            </c:ext>
          </c:extLst>
        </c:ser>
        <c:ser>
          <c:idx val="1"/>
          <c:order val="1"/>
          <c:tx>
            <c:strRef>
              <c:f>Hoja1!$C$1</c:f>
              <c:strCache>
                <c:ptCount val="1"/>
                <c:pt idx="0">
                  <c:v>Catedraticos 2019</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Abril</c:v>
                </c:pt>
                <c:pt idx="1">
                  <c:v>Mayo</c:v>
                </c:pt>
                <c:pt idx="2">
                  <c:v>Junio</c:v>
                </c:pt>
              </c:strCache>
            </c:strRef>
          </c:cat>
          <c:val>
            <c:numRef>
              <c:f>Hoja1!$C$2:$C$5</c:f>
              <c:numCache>
                <c:formatCode>#,##0_);\(#,##0\)</c:formatCode>
                <c:ptCount val="4"/>
                <c:pt idx="0">
                  <c:v>36</c:v>
                </c:pt>
                <c:pt idx="1">
                  <c:v>35</c:v>
                </c:pt>
                <c:pt idx="2">
                  <c:v>34</c:v>
                </c:pt>
              </c:numCache>
            </c:numRef>
          </c:val>
          <c:extLst xmlns:c16r2="http://schemas.microsoft.com/office/drawing/2015/06/chart">
            <c:ext xmlns:c16="http://schemas.microsoft.com/office/drawing/2014/chart" uri="{C3380CC4-5D6E-409C-BE32-E72D297353CC}">
              <c16:uniqueId val="{00000001-E5EB-4CB0-A002-40493D4CC00E}"/>
            </c:ext>
          </c:extLst>
        </c:ser>
        <c:dLbls>
          <c:dLblPos val="ctr"/>
          <c:showLegendKey val="0"/>
          <c:showVal val="1"/>
          <c:showCatName val="0"/>
          <c:showSerName val="0"/>
          <c:showPercent val="0"/>
          <c:showBubbleSize val="0"/>
        </c:dLbls>
        <c:gapWidth val="150"/>
        <c:axId val="481225968"/>
        <c:axId val="261038408"/>
      </c:barChart>
      <c:catAx>
        <c:axId val="48122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CO"/>
          </a:p>
        </c:txPr>
        <c:crossAx val="261038408"/>
        <c:crosses val="autoZero"/>
        <c:auto val="1"/>
        <c:lblAlgn val="ctr"/>
        <c:lblOffset val="100"/>
        <c:noMultiLvlLbl val="0"/>
      </c:catAx>
      <c:valAx>
        <c:axId val="26103840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_);\(#,##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48122596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s-CO" sz="1200"/>
              <a:t>Valor Catedraticos</a:t>
            </a:r>
            <a:r>
              <a:rPr lang="es-CO" sz="1200" baseline="0"/>
              <a:t> Sede central, extensiones y Universidad en el campo II TRI-V</a:t>
            </a:r>
            <a:r>
              <a:rPr lang="es-CO" sz="1200"/>
              <a:t>2018-2019</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s-CO"/>
        </a:p>
      </c:txPr>
    </c:title>
    <c:autoTitleDeleted val="0"/>
    <c:plotArea>
      <c:layout/>
      <c:barChart>
        <c:barDir val="col"/>
        <c:grouping val="clustered"/>
        <c:varyColors val="0"/>
        <c:ser>
          <c:idx val="0"/>
          <c:order val="0"/>
          <c:tx>
            <c:strRef>
              <c:f>Hoja1!$B$1</c:f>
              <c:strCache>
                <c:ptCount val="1"/>
                <c:pt idx="0">
                  <c:v>Valor Catedraticos 2018</c:v>
                </c:pt>
              </c:strCache>
            </c:strRef>
          </c:tx>
          <c:spPr>
            <a:solidFill>
              <a:schemeClr val="accent1"/>
            </a:solidFill>
            <a:ln>
              <a:noFill/>
            </a:ln>
            <a:effectLst/>
          </c:spPr>
          <c:invertIfNegative val="0"/>
          <c:dLbls>
            <c:dLbl>
              <c:idx val="0"/>
              <c:layout>
                <c:manualLayout>
                  <c:x val="0"/>
                  <c:y val="-0.13669880968467085"/>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734A-435C-AEC1-36033A439FF1}"/>
                </c:ext>
                <c:ext xmlns:c15="http://schemas.microsoft.com/office/drawing/2012/chart" uri="{CE6537A1-D6FC-4f65-9D91-7224C49458BB}"/>
              </c:extLst>
            </c:dLbl>
            <c:dLbl>
              <c:idx val="1"/>
              <c:layout>
                <c:manualLayout>
                  <c:x val="-4.0336901094716807E-17"/>
                  <c:y val="-7.5507020280811236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34A-435C-AEC1-36033A439FF1}"/>
                </c:ext>
                <c:ext xmlns:c15="http://schemas.microsoft.com/office/drawing/2012/chart" uri="{CE6537A1-D6FC-4f65-9D91-7224C49458BB}"/>
              </c:extLst>
            </c:dLbl>
            <c:dLbl>
              <c:idx val="2"/>
              <c:layout>
                <c:manualLayout>
                  <c:x val="-1.7601760176017684E-2"/>
                  <c:y val="2.921124719004508E-3"/>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34A-435C-AEC1-36033A439FF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Abril</c:v>
                </c:pt>
                <c:pt idx="1">
                  <c:v>Mayo</c:v>
                </c:pt>
                <c:pt idx="2">
                  <c:v>Junio</c:v>
                </c:pt>
              </c:strCache>
            </c:strRef>
          </c:cat>
          <c:val>
            <c:numRef>
              <c:f>Hoja1!$B$2:$B$4</c:f>
              <c:numCache>
                <c:formatCode>_("$"* #,##0_);_("$"* \(#,##0\);_("$"* "-"_);_(@_)</c:formatCode>
                <c:ptCount val="3"/>
                <c:pt idx="0">
                  <c:v>20109475</c:v>
                </c:pt>
                <c:pt idx="1">
                  <c:v>22108346</c:v>
                </c:pt>
                <c:pt idx="2">
                  <c:v>19381155</c:v>
                </c:pt>
              </c:numCache>
            </c:numRef>
          </c:val>
          <c:extLst xmlns:c16r2="http://schemas.microsoft.com/office/drawing/2015/06/chart">
            <c:ext xmlns:c16="http://schemas.microsoft.com/office/drawing/2014/chart" uri="{C3380CC4-5D6E-409C-BE32-E72D297353CC}">
              <c16:uniqueId val="{00000000-E5EB-4CB0-A002-40493D4CC00E}"/>
            </c:ext>
          </c:extLst>
        </c:ser>
        <c:ser>
          <c:idx val="1"/>
          <c:order val="1"/>
          <c:tx>
            <c:strRef>
              <c:f>Hoja1!$C$1</c:f>
              <c:strCache>
                <c:ptCount val="1"/>
                <c:pt idx="0">
                  <c:v>Valor Catedraticos 2019</c:v>
                </c:pt>
              </c:strCache>
            </c:strRef>
          </c:tx>
          <c:spPr>
            <a:solidFill>
              <a:schemeClr val="accent2"/>
            </a:solidFill>
            <a:ln>
              <a:noFill/>
            </a:ln>
            <a:effectLst/>
          </c:spPr>
          <c:invertIfNegative val="0"/>
          <c:dLbls>
            <c:dLbl>
              <c:idx val="0"/>
              <c:layout>
                <c:manualLayout>
                  <c:x val="1.9801980198019802E-2"/>
                  <c:y val="-0.1437822300293587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34A-435C-AEC1-36033A439FF1}"/>
                </c:ext>
                <c:ext xmlns:c15="http://schemas.microsoft.com/office/drawing/2012/chart" uri="{CE6537A1-D6FC-4f65-9D91-7224C49458BB}"/>
              </c:extLst>
            </c:dLbl>
            <c:dLbl>
              <c:idx val="1"/>
              <c:layout>
                <c:manualLayout>
                  <c:x val="4.8404840484048327E-2"/>
                  <c:y val="-0.16091933126143948"/>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34A-435C-AEC1-36033A439FF1}"/>
                </c:ext>
                <c:ext xmlns:c15="http://schemas.microsoft.com/office/drawing/2012/chart" uri="{CE6537A1-D6FC-4f65-9D91-7224C49458BB}"/>
              </c:extLst>
            </c:dLbl>
            <c:dLbl>
              <c:idx val="2"/>
              <c:layout>
                <c:manualLayout>
                  <c:x val="4.4004400440044007E-2"/>
                  <c:y val="-2.8195118355915341E-2"/>
                </c:manualLayout>
              </c:layout>
              <c:dLblPos val="outEnd"/>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34A-435C-AEC1-36033A439FF1}"/>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Abril</c:v>
                </c:pt>
                <c:pt idx="1">
                  <c:v>Mayo</c:v>
                </c:pt>
                <c:pt idx="2">
                  <c:v>Junio</c:v>
                </c:pt>
              </c:strCache>
            </c:strRef>
          </c:cat>
          <c:val>
            <c:numRef>
              <c:f>Hoja1!$C$2:$C$5</c:f>
              <c:numCache>
                <c:formatCode>_("$"* #,##0_);_("$"* \(#,##0\);_("$"* "-"_);_(@_)</c:formatCode>
                <c:ptCount val="4"/>
                <c:pt idx="0">
                  <c:v>18513782</c:v>
                </c:pt>
                <c:pt idx="1">
                  <c:v>19183505</c:v>
                </c:pt>
                <c:pt idx="2">
                  <c:v>19698191</c:v>
                </c:pt>
              </c:numCache>
            </c:numRef>
          </c:val>
          <c:extLst xmlns:c16r2="http://schemas.microsoft.com/office/drawing/2015/06/chart">
            <c:ext xmlns:c16="http://schemas.microsoft.com/office/drawing/2014/chart" uri="{C3380CC4-5D6E-409C-BE32-E72D297353CC}">
              <c16:uniqueId val="{00000001-E5EB-4CB0-A002-40493D4CC00E}"/>
            </c:ext>
          </c:extLst>
        </c:ser>
        <c:dLbls>
          <c:dLblPos val="ctr"/>
          <c:showLegendKey val="0"/>
          <c:showVal val="1"/>
          <c:showCatName val="0"/>
          <c:showSerName val="0"/>
          <c:showPercent val="0"/>
          <c:showBubbleSize val="0"/>
        </c:dLbls>
        <c:gapWidth val="150"/>
        <c:axId val="261037624"/>
        <c:axId val="261039192"/>
      </c:barChart>
      <c:catAx>
        <c:axId val="261037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CO"/>
          </a:p>
        </c:txPr>
        <c:crossAx val="261039192"/>
        <c:crosses val="autoZero"/>
        <c:auto val="1"/>
        <c:lblAlgn val="ctr"/>
        <c:lblOffset val="100"/>
        <c:noMultiLvlLbl val="0"/>
      </c:catAx>
      <c:valAx>
        <c:axId val="26103919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610376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mj-lt"/>
                <a:ea typeface="+mj-ea"/>
                <a:cs typeface="+mj-cs"/>
              </a:defRPr>
            </a:pPr>
            <a:r>
              <a:rPr lang="es-CO" sz="1400"/>
              <a:t>Viaticos</a:t>
            </a:r>
            <a:r>
              <a:rPr lang="es-CO" sz="1400" baseline="0"/>
              <a:t> y Gastos de viaje Universidad en el Campo Trim. II 2018/2019</a:t>
            </a:r>
            <a:endParaRPr lang="es-CO" sz="1400"/>
          </a:p>
        </c:rich>
      </c:tx>
      <c:layout>
        <c:manualLayout>
          <c:xMode val="edge"/>
          <c:yMode val="edge"/>
          <c:x val="0.13993769470404985"/>
          <c:y val="3.5366931918656058E-2"/>
        </c:manualLayout>
      </c:layout>
      <c:overlay val="0"/>
      <c:spPr>
        <a:noFill/>
        <a:ln>
          <a:noFill/>
        </a:ln>
        <a:effectLst/>
      </c:spPr>
      <c:txPr>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mj-lt"/>
              <a:ea typeface="+mj-ea"/>
              <a:cs typeface="+mj-cs"/>
            </a:defRPr>
          </a:pPr>
          <a:endParaRPr lang="es-CO"/>
        </a:p>
      </c:txPr>
    </c:title>
    <c:autoTitleDeleted val="0"/>
    <c:plotArea>
      <c:layout/>
      <c:barChart>
        <c:barDir val="col"/>
        <c:grouping val="clustered"/>
        <c:varyColors val="0"/>
        <c:ser>
          <c:idx val="0"/>
          <c:order val="0"/>
          <c:tx>
            <c:strRef>
              <c:f>Hoja1!$B$1</c:f>
              <c:strCache>
                <c:ptCount val="1"/>
                <c:pt idx="0">
                  <c:v>Viaticos y gastos de Viaje 2018</c:v>
                </c:pt>
              </c:strCache>
            </c:strRef>
          </c:tx>
          <c:spPr>
            <a:solidFill>
              <a:schemeClr val="accent1"/>
            </a:solidFill>
            <a:ln>
              <a:noFill/>
            </a:ln>
            <a:effectLst/>
          </c:spPr>
          <c:invertIfNegative val="0"/>
          <c:dLbls>
            <c:dLbl>
              <c:idx val="2"/>
              <c:layout>
                <c:manualLayout>
                  <c:x val="-2.9906542056074768E-2"/>
                  <c:y val="-2.87746893535146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980-4149-ABC4-FC327C9A323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Abril</c:v>
                </c:pt>
                <c:pt idx="1">
                  <c:v>Mayo</c:v>
                </c:pt>
                <c:pt idx="2">
                  <c:v>Junio</c:v>
                </c:pt>
              </c:strCache>
            </c:strRef>
          </c:cat>
          <c:val>
            <c:numRef>
              <c:f>Hoja1!$B$2:$B$4</c:f>
              <c:numCache>
                <c:formatCode>_("$"* #,##0_);_("$"* \(#,##0\);_("$"* "-"??_);_(@_)</c:formatCode>
                <c:ptCount val="3"/>
                <c:pt idx="0">
                  <c:v>1951500</c:v>
                </c:pt>
                <c:pt idx="1">
                  <c:v>5774950</c:v>
                </c:pt>
                <c:pt idx="2">
                  <c:v>3127353</c:v>
                </c:pt>
              </c:numCache>
            </c:numRef>
          </c:val>
          <c:extLst xmlns:c16r2="http://schemas.microsoft.com/office/drawing/2015/06/chart">
            <c:ext xmlns:c16="http://schemas.microsoft.com/office/drawing/2014/chart" uri="{C3380CC4-5D6E-409C-BE32-E72D297353CC}">
              <c16:uniqueId val="{00000001-0980-4149-ABC4-FC327C9A3232}"/>
            </c:ext>
          </c:extLst>
        </c:ser>
        <c:ser>
          <c:idx val="1"/>
          <c:order val="1"/>
          <c:tx>
            <c:strRef>
              <c:f>Hoja1!$C$1</c:f>
              <c:strCache>
                <c:ptCount val="1"/>
                <c:pt idx="0">
                  <c:v>Viaticos y gastos de Viaje 2019</c:v>
                </c:pt>
              </c:strCache>
            </c:strRef>
          </c:tx>
          <c:spPr>
            <a:solidFill>
              <a:schemeClr val="accent2"/>
            </a:solidFill>
            <a:ln>
              <a:noFill/>
            </a:ln>
            <a:effectLst/>
          </c:spPr>
          <c:invertIfNegative val="0"/>
          <c:dLbls>
            <c:dLbl>
              <c:idx val="0"/>
              <c:layout>
                <c:manualLayout>
                  <c:x val="2.7414330218068536E-2"/>
                  <c:y val="-6.655574043261222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F89-4FFD-BF8A-F772C187C7E1}"/>
                </c:ext>
                <c:ext xmlns:c15="http://schemas.microsoft.com/office/drawing/2012/chart" uri="{CE6537A1-D6FC-4f65-9D91-7224C49458BB}"/>
              </c:extLst>
            </c:dLbl>
            <c:dLbl>
              <c:idx val="1"/>
              <c:layout>
                <c:manualLayout>
                  <c:x val="3.4890965732087227E-2"/>
                  <c:y val="-2.8523888756833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F89-4FFD-BF8A-F772C187C7E1}"/>
                </c:ext>
                <c:ext xmlns:c15="http://schemas.microsoft.com/office/drawing/2012/chart" uri="{CE6537A1-D6FC-4f65-9D91-7224C49458BB}"/>
              </c:extLst>
            </c:dLbl>
            <c:dLbl>
              <c:idx val="2"/>
              <c:layout>
                <c:manualLayout>
                  <c:x val="1.7445482866043614E-2"/>
                  <c:y val="-0.16011072659178835"/>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980-4149-ABC4-FC327C9A323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Abril</c:v>
                </c:pt>
                <c:pt idx="1">
                  <c:v>Mayo</c:v>
                </c:pt>
                <c:pt idx="2">
                  <c:v>Junio</c:v>
                </c:pt>
              </c:strCache>
            </c:strRef>
          </c:cat>
          <c:val>
            <c:numRef>
              <c:f>Hoja1!$C$2:$C$4</c:f>
              <c:numCache>
                <c:formatCode>_("$"* #,##0_);_("$"* \(#,##0\);_("$"* "-"??_);_(@_)</c:formatCode>
                <c:ptCount val="3"/>
                <c:pt idx="0">
                  <c:v>497650</c:v>
                </c:pt>
                <c:pt idx="1">
                  <c:v>3939700</c:v>
                </c:pt>
                <c:pt idx="2">
                  <c:v>1231400</c:v>
                </c:pt>
              </c:numCache>
            </c:numRef>
          </c:val>
          <c:extLst xmlns:c16r2="http://schemas.microsoft.com/office/drawing/2015/06/chart">
            <c:ext xmlns:c16="http://schemas.microsoft.com/office/drawing/2014/chart" uri="{C3380CC4-5D6E-409C-BE32-E72D297353CC}">
              <c16:uniqueId val="{00000003-0980-4149-ABC4-FC327C9A3232}"/>
            </c:ext>
          </c:extLst>
        </c:ser>
        <c:dLbls>
          <c:showLegendKey val="0"/>
          <c:showVal val="1"/>
          <c:showCatName val="0"/>
          <c:showSerName val="0"/>
          <c:showPercent val="0"/>
          <c:showBubbleSize val="0"/>
        </c:dLbls>
        <c:gapWidth val="150"/>
        <c:axId val="261035272"/>
        <c:axId val="261039976"/>
      </c:barChart>
      <c:catAx>
        <c:axId val="261035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CO"/>
          </a:p>
        </c:txPr>
        <c:crossAx val="261039976"/>
        <c:crosses val="autoZero"/>
        <c:auto val="1"/>
        <c:lblAlgn val="ctr"/>
        <c:lblOffset val="100"/>
        <c:noMultiLvlLbl val="0"/>
      </c:catAx>
      <c:valAx>
        <c:axId val="26103997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6103527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r>
              <a:rPr lang="en-US" sz="1200"/>
              <a:t>Viaticos y Gastos de Viaje desplazamiento catedraticos Universidad en el Campo</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s-CO"/>
        </a:p>
      </c:txPr>
    </c:title>
    <c:autoTitleDeleted val="0"/>
    <c:plotArea>
      <c:layout>
        <c:manualLayout>
          <c:layoutTarget val="inner"/>
          <c:xMode val="edge"/>
          <c:yMode val="edge"/>
          <c:x val="0.10826188393117527"/>
          <c:y val="0.21626822157434403"/>
          <c:w val="0.76905293088363957"/>
          <c:h val="0.52802319153651567"/>
        </c:manualLayout>
      </c:layout>
      <c:barChart>
        <c:barDir val="col"/>
        <c:grouping val="clustered"/>
        <c:varyColors val="0"/>
        <c:ser>
          <c:idx val="0"/>
          <c:order val="0"/>
          <c:tx>
            <c:strRef>
              <c:f>Hoja1!$B$1</c:f>
              <c:strCache>
                <c:ptCount val="1"/>
                <c:pt idx="0">
                  <c:v>Viaticos y Gastos de Viaje catedraticos</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
              <c:layout>
                <c:manualLayout>
                  <c:x val="-9.9537037037037077E-2"/>
                  <c:y val="1.93610842207163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3C3-4421-8406-A1B142DDE21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Abril</c:v>
                </c:pt>
                <c:pt idx="1">
                  <c:v>Mayo</c:v>
                </c:pt>
                <c:pt idx="2">
                  <c:v>Junio</c:v>
                </c:pt>
              </c:strCache>
            </c:strRef>
          </c:cat>
          <c:val>
            <c:numRef>
              <c:f>Hoja1!$B$2:$B$4</c:f>
              <c:numCache>
                <c:formatCode>_("$"* #,##0_);_("$"* \(#,##0\);_("$"* "-"??_);_(@_)</c:formatCode>
                <c:ptCount val="3"/>
                <c:pt idx="0">
                  <c:v>217500</c:v>
                </c:pt>
                <c:pt idx="1">
                  <c:v>3572550</c:v>
                </c:pt>
                <c:pt idx="2">
                  <c:v>2087153</c:v>
                </c:pt>
              </c:numCache>
            </c:numRef>
          </c:val>
          <c:extLst xmlns:c16r2="http://schemas.microsoft.com/office/drawing/2015/06/chart">
            <c:ext xmlns:c16="http://schemas.microsoft.com/office/drawing/2014/chart" uri="{C3380CC4-5D6E-409C-BE32-E72D297353CC}">
              <c16:uniqueId val="{00000001-A3C3-4421-8406-A1B142DDE212}"/>
            </c:ext>
          </c:extLst>
        </c:ser>
        <c:ser>
          <c:idx val="1"/>
          <c:order val="1"/>
          <c:tx>
            <c:strRef>
              <c:f>Hoja1!$C$1</c:f>
              <c:strCache>
                <c:ptCount val="1"/>
                <c:pt idx="0">
                  <c:v>Viaticos y Gastos de Viaje catedraticos2</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3.0092592592592549E-2"/>
                  <c:y val="-1.587301587301594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3C3-4421-8406-A1B142DDE212}"/>
                </c:ext>
                <c:ext xmlns:c15="http://schemas.microsoft.com/office/drawing/2012/chart" uri="{CE6537A1-D6FC-4f65-9D91-7224C49458BB}"/>
              </c:extLst>
            </c:dLbl>
            <c:dLbl>
              <c:idx val="1"/>
              <c:layout>
                <c:manualLayout>
                  <c:x val="3.0092592592592591E-2"/>
                  <c:y val="4.840271055179068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A3C3-4421-8406-A1B142DDE21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Hoja1!$A$2:$A$4</c:f>
              <c:strCache>
                <c:ptCount val="3"/>
                <c:pt idx="0">
                  <c:v>Abril</c:v>
                </c:pt>
                <c:pt idx="1">
                  <c:v>Mayo</c:v>
                </c:pt>
                <c:pt idx="2">
                  <c:v>Junio</c:v>
                </c:pt>
              </c:strCache>
            </c:strRef>
          </c:cat>
          <c:val>
            <c:numRef>
              <c:f>Hoja1!$C$2:$C$4</c:f>
              <c:numCache>
                <c:formatCode>_("$"* #,##0_);_("$"* \(#,##0\);_("$"* "-"??_);_(@_)</c:formatCode>
                <c:ptCount val="3"/>
                <c:pt idx="0">
                  <c:v>243400</c:v>
                </c:pt>
                <c:pt idx="1">
                  <c:v>3547200</c:v>
                </c:pt>
                <c:pt idx="2">
                  <c:v>487100</c:v>
                </c:pt>
              </c:numCache>
            </c:numRef>
          </c:val>
          <c:extLst xmlns:c16r2="http://schemas.microsoft.com/office/drawing/2015/06/chart">
            <c:ext xmlns:c16="http://schemas.microsoft.com/office/drawing/2014/chart" uri="{C3380CC4-5D6E-409C-BE32-E72D297353CC}">
              <c16:uniqueId val="{00000004-A3C3-4421-8406-A1B142DDE212}"/>
            </c:ext>
          </c:extLst>
        </c:ser>
        <c:dLbls>
          <c:showLegendKey val="0"/>
          <c:showVal val="1"/>
          <c:showCatName val="0"/>
          <c:showSerName val="0"/>
          <c:showPercent val="0"/>
          <c:showBubbleSize val="0"/>
        </c:dLbls>
        <c:gapWidth val="100"/>
        <c:overlap val="-24"/>
        <c:axId val="261039584"/>
        <c:axId val="261040368"/>
      </c:barChart>
      <c:catAx>
        <c:axId val="26103958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s-CO"/>
                  <a:t>Pagos segundo</a:t>
                </a:r>
                <a:r>
                  <a:rPr lang="es-CO" baseline="0"/>
                  <a:t> tri</a:t>
                </a:r>
                <a:r>
                  <a:rPr lang="es-CO"/>
                  <a:t>mestre de 2018 Vs 2019 </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61040368"/>
        <c:crosses val="autoZero"/>
        <c:auto val="1"/>
        <c:lblAlgn val="ctr"/>
        <c:lblOffset val="100"/>
        <c:noMultiLvlLbl val="0"/>
      </c:catAx>
      <c:valAx>
        <c:axId val="261040368"/>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61039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mj-lt"/>
                <a:ea typeface="+mj-ea"/>
                <a:cs typeface="+mj-cs"/>
              </a:defRPr>
            </a:pPr>
            <a:r>
              <a:rPr lang="es-CO" sz="1400"/>
              <a:t>Total</a:t>
            </a:r>
            <a:r>
              <a:rPr lang="es-CO" sz="1400" baseline="0"/>
              <a:t> Personal Planta, Ocasionales, Catedraticos y Contratistas Trimestre II 2018-2019.</a:t>
            </a:r>
            <a:endParaRPr lang="es-CO" sz="1400"/>
          </a:p>
        </c:rich>
      </c:tx>
      <c:layout>
        <c:manualLayout>
          <c:xMode val="edge"/>
          <c:yMode val="edge"/>
          <c:x val="0.11137576000297555"/>
          <c:y val="3.5367033447742113E-2"/>
        </c:manualLayout>
      </c:layout>
      <c:overlay val="0"/>
      <c:spPr>
        <a:noFill/>
        <a:ln>
          <a:noFill/>
        </a:ln>
        <a:effectLst/>
      </c:spPr>
      <c:txPr>
        <a:bodyPr rot="0" spcFirstLastPara="1" vertOverflow="ellipsis" vert="horz" wrap="square" anchor="ctr" anchorCtr="1"/>
        <a:lstStyle/>
        <a:p>
          <a:pPr>
            <a:defRPr sz="1400" b="0" i="0" u="none" strike="noStrike" kern="1200" cap="none" spc="0" normalizeH="0" baseline="0">
              <a:solidFill>
                <a:schemeClr val="tx1">
                  <a:lumMod val="65000"/>
                  <a:lumOff val="35000"/>
                </a:schemeClr>
              </a:solidFill>
              <a:latin typeface="+mj-lt"/>
              <a:ea typeface="+mj-ea"/>
              <a:cs typeface="+mj-cs"/>
            </a:defRPr>
          </a:pPr>
          <a:endParaRPr lang="es-CO"/>
        </a:p>
      </c:txPr>
    </c:title>
    <c:autoTitleDeleted val="0"/>
    <c:plotArea>
      <c:layout/>
      <c:barChart>
        <c:barDir val="col"/>
        <c:grouping val="clustered"/>
        <c:varyColors val="0"/>
        <c:ser>
          <c:idx val="0"/>
          <c:order val="0"/>
          <c:tx>
            <c:strRef>
              <c:f>Hoja1!$B$1</c:f>
              <c:strCache>
                <c:ptCount val="1"/>
                <c:pt idx="0">
                  <c:v>Personal Planta, Ocasionales, Catedraticos y Contratistas 2018</c:v>
                </c:pt>
              </c:strCache>
            </c:strRef>
          </c:tx>
          <c:spPr>
            <a:solidFill>
              <a:schemeClr val="accent1"/>
            </a:solidFill>
            <a:ln>
              <a:noFill/>
            </a:ln>
            <a:effectLst/>
          </c:spPr>
          <c:invertIfNegative val="0"/>
          <c:dLbls>
            <c:dLbl>
              <c:idx val="0"/>
              <c:layout>
                <c:manualLayout>
                  <c:x val="-2.3289025595957576E-3"/>
                  <c:y val="-0.113421579514099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AA78-446E-8DA0-38F4C9540F28}"/>
                </c:ext>
                <c:ext xmlns:c15="http://schemas.microsoft.com/office/drawing/2012/chart" uri="{CE6537A1-D6FC-4f65-9D91-7224C49458BB}"/>
              </c:extLst>
            </c:dLbl>
            <c:dLbl>
              <c:idx val="1"/>
              <c:layout>
                <c:manualLayout>
                  <c:x val="-7.92266285839833E-2"/>
                  <c:y val="3.18392893196042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AA78-446E-8DA0-38F4C9540F28}"/>
                </c:ext>
                <c:ext xmlns:c15="http://schemas.microsoft.com/office/drawing/2012/chart" uri="{CE6537A1-D6FC-4f65-9D91-7224C49458BB}"/>
              </c:extLst>
            </c:dLbl>
            <c:dLbl>
              <c:idx val="2"/>
              <c:layout>
                <c:manualLayout>
                  <c:x val="6.4594089860485551E-3"/>
                  <c:y val="-4.45828285887341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AA78-446E-8DA0-38F4C9540F2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Abril</c:v>
                </c:pt>
                <c:pt idx="1">
                  <c:v>Mayo</c:v>
                </c:pt>
                <c:pt idx="2">
                  <c:v>Junio</c:v>
                </c:pt>
              </c:strCache>
            </c:strRef>
          </c:cat>
          <c:val>
            <c:numRef>
              <c:f>Hoja1!$B$2:$B$4</c:f>
              <c:numCache>
                <c:formatCode>General</c:formatCode>
                <c:ptCount val="3"/>
                <c:pt idx="0">
                  <c:v>92</c:v>
                </c:pt>
                <c:pt idx="1">
                  <c:v>104</c:v>
                </c:pt>
                <c:pt idx="2">
                  <c:v>102</c:v>
                </c:pt>
              </c:numCache>
            </c:numRef>
          </c:val>
          <c:extLst xmlns:c16r2="http://schemas.microsoft.com/office/drawing/2015/06/chart">
            <c:ext xmlns:c16="http://schemas.microsoft.com/office/drawing/2014/chart" uri="{C3380CC4-5D6E-409C-BE32-E72D297353CC}">
              <c16:uniqueId val="{00000003-AA78-446E-8DA0-38F4C9540F28}"/>
            </c:ext>
          </c:extLst>
        </c:ser>
        <c:ser>
          <c:idx val="1"/>
          <c:order val="1"/>
          <c:tx>
            <c:strRef>
              <c:f>Hoja1!$C$1</c:f>
              <c:strCache>
                <c:ptCount val="1"/>
                <c:pt idx="0">
                  <c:v>Personal Planta, Ocasionales, Catedraticos y Contratistas 2019</c:v>
                </c:pt>
              </c:strCache>
            </c:strRef>
          </c:tx>
          <c:spPr>
            <a:solidFill>
              <a:schemeClr val="accent2"/>
            </a:solidFill>
            <a:ln>
              <a:noFill/>
            </a:ln>
            <a:effectLst/>
          </c:spPr>
          <c:invertIfNegative val="0"/>
          <c:dLbls>
            <c:dLbl>
              <c:idx val="0"/>
              <c:layout>
                <c:manualLayout>
                  <c:x val="1.744479841810392E-2"/>
                  <c:y val="-4.334073625412213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AA78-446E-8DA0-38F4C9540F28}"/>
                </c:ext>
                <c:ext xmlns:c15="http://schemas.microsoft.com/office/drawing/2012/chart" uri="{CE6537A1-D6FC-4f65-9D91-7224C49458BB}"/>
              </c:extLst>
            </c:dLbl>
            <c:dLbl>
              <c:idx val="1"/>
              <c:layout>
                <c:manualLayout>
                  <c:x val="1.3050642645281775E-2"/>
                  <c:y val="-4.189674607981699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AA78-446E-8DA0-38F4C9540F28}"/>
                </c:ext>
                <c:ext xmlns:c15="http://schemas.microsoft.com/office/drawing/2012/chart" uri="{CE6537A1-D6FC-4f65-9D91-7224C49458BB}"/>
              </c:extLst>
            </c:dLbl>
            <c:dLbl>
              <c:idx val="2"/>
              <c:layout>
                <c:manualLayout>
                  <c:x val="-1.318246731846644E-4"/>
                  <c:y val="-3.780718336483936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AA78-446E-8DA0-38F4C9540F2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Hoja1!$A$2:$A$4</c:f>
              <c:strCache>
                <c:ptCount val="3"/>
                <c:pt idx="0">
                  <c:v>Abril</c:v>
                </c:pt>
                <c:pt idx="1">
                  <c:v>Mayo</c:v>
                </c:pt>
                <c:pt idx="2">
                  <c:v>Junio</c:v>
                </c:pt>
              </c:strCache>
            </c:strRef>
          </c:cat>
          <c:val>
            <c:numRef>
              <c:f>Hoja1!$C$2:$C$4</c:f>
              <c:numCache>
                <c:formatCode>General</c:formatCode>
                <c:ptCount val="3"/>
                <c:pt idx="0">
                  <c:v>99</c:v>
                </c:pt>
                <c:pt idx="1">
                  <c:v>99</c:v>
                </c:pt>
                <c:pt idx="2">
                  <c:v>97</c:v>
                </c:pt>
              </c:numCache>
            </c:numRef>
          </c:val>
          <c:extLst xmlns:c16r2="http://schemas.microsoft.com/office/drawing/2015/06/chart">
            <c:ext xmlns:c16="http://schemas.microsoft.com/office/drawing/2014/chart" uri="{C3380CC4-5D6E-409C-BE32-E72D297353CC}">
              <c16:uniqueId val="{00000007-AA78-446E-8DA0-38F4C9540F28}"/>
            </c:ext>
          </c:extLst>
        </c:ser>
        <c:dLbls>
          <c:dLblPos val="ctr"/>
          <c:showLegendKey val="0"/>
          <c:showVal val="1"/>
          <c:showCatName val="0"/>
          <c:showSerName val="0"/>
          <c:showPercent val="0"/>
          <c:showBubbleSize val="0"/>
        </c:dLbls>
        <c:gapWidth val="150"/>
        <c:axId val="261040760"/>
        <c:axId val="261035664"/>
      </c:barChart>
      <c:catAx>
        <c:axId val="261040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CO"/>
          </a:p>
        </c:txPr>
        <c:crossAx val="261035664"/>
        <c:crosses val="autoZero"/>
        <c:auto val="1"/>
        <c:lblAlgn val="ctr"/>
        <c:lblOffset val="100"/>
        <c:noMultiLvlLbl val="0"/>
      </c:catAx>
      <c:valAx>
        <c:axId val="26103566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2610407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8">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defRPr sz="900" b="0" kern="1200" cap="all" spc="120" normalizeH="0" baseline="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tx1"/>
    </cs:fontRef>
    <cs:spPr>
      <a:pattFill prst="ltUpDiag">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styleClr val="auto"/>
    </cs:effectRef>
    <cs:fontRef idx="minor">
      <a:schemeClr val="tx1"/>
    </cs:fontRef>
    <cs:spPr>
      <a:pattFill prst="ltUpDiag">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tx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solidFill>
        <a:schemeClr val="lt1"/>
      </a:solidFill>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solidFill>
        <a:schemeClr val="lt1"/>
      </a:solidFill>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1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0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3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340">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9.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9258B-D1EB-4BF5-8F39-F2F072903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22</Pages>
  <Words>6059</Words>
  <Characters>33327</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TALENTO HUMANO</dc:creator>
  <cp:lastModifiedBy>juan pablo herrera arce</cp:lastModifiedBy>
  <cp:revision>8</cp:revision>
  <cp:lastPrinted>2019-01-31T22:20:00Z</cp:lastPrinted>
  <dcterms:created xsi:type="dcterms:W3CDTF">2019-05-24T15:08:00Z</dcterms:created>
  <dcterms:modified xsi:type="dcterms:W3CDTF">2019-08-14T16:30:00Z</dcterms:modified>
</cp:coreProperties>
</file>