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1F" w:rsidRDefault="009D0C1F" w:rsidP="009D0C1F">
      <w:pPr>
        <w:jc w:val="both"/>
        <w:rPr>
          <w:rFonts w:ascii="Century Gothic" w:hAnsi="Century Gothic"/>
          <w:sz w:val="20"/>
          <w:szCs w:val="20"/>
        </w:rPr>
      </w:pPr>
      <w:r w:rsidRPr="0054714C">
        <w:rPr>
          <w:rFonts w:ascii="Century Gothic" w:hAnsi="Century Gothic"/>
          <w:sz w:val="20"/>
          <w:szCs w:val="20"/>
        </w:rPr>
        <w:t>1200</w:t>
      </w:r>
    </w:p>
    <w:p w:rsidR="009D0C1F" w:rsidRPr="0054714C" w:rsidRDefault="009D5C4D" w:rsidP="009D0C1F">
      <w:pPr>
        <w:jc w:val="both"/>
        <w:rPr>
          <w:rFonts w:ascii="Century Gothic" w:hAnsi="Century Gothic"/>
          <w:sz w:val="20"/>
          <w:szCs w:val="20"/>
        </w:rPr>
      </w:pPr>
      <w:r>
        <w:rPr>
          <w:rFonts w:ascii="Century Gothic" w:hAnsi="Century Gothic"/>
          <w:sz w:val="20"/>
          <w:szCs w:val="20"/>
        </w:rPr>
        <w:t>Pensilvania, Marzo11</w:t>
      </w:r>
      <w:r w:rsidR="009D0C1F" w:rsidRPr="0054714C">
        <w:rPr>
          <w:rFonts w:ascii="Century Gothic" w:hAnsi="Century Gothic"/>
          <w:sz w:val="20"/>
          <w:szCs w:val="20"/>
        </w:rPr>
        <w:t xml:space="preserve"> de 20</w:t>
      </w:r>
      <w:r w:rsidR="00590009">
        <w:rPr>
          <w:rFonts w:ascii="Century Gothic" w:hAnsi="Century Gothic"/>
          <w:sz w:val="20"/>
          <w:szCs w:val="20"/>
        </w:rPr>
        <w:t>19</w:t>
      </w:r>
    </w:p>
    <w:p w:rsidR="009D0C1F" w:rsidRPr="0054714C" w:rsidRDefault="009D0C1F" w:rsidP="009D0C1F">
      <w:pPr>
        <w:jc w:val="both"/>
        <w:rPr>
          <w:rFonts w:ascii="Century Gothic" w:hAnsi="Century Gothic"/>
          <w:sz w:val="20"/>
          <w:szCs w:val="20"/>
        </w:rPr>
      </w:pPr>
    </w:p>
    <w:p w:rsidR="009D0C1F" w:rsidRPr="0054714C" w:rsidRDefault="003F4854" w:rsidP="009D0C1F">
      <w:pPr>
        <w:jc w:val="both"/>
        <w:rPr>
          <w:rFonts w:ascii="Century Gothic" w:hAnsi="Century Gothic"/>
          <w:sz w:val="20"/>
          <w:szCs w:val="20"/>
        </w:rPr>
      </w:pPr>
      <w:r>
        <w:rPr>
          <w:rFonts w:ascii="Century Gothic" w:hAnsi="Century Gothic"/>
          <w:sz w:val="20"/>
          <w:szCs w:val="20"/>
        </w:rPr>
        <w:t>Señores</w:t>
      </w:r>
    </w:p>
    <w:p w:rsidR="009D0C1F" w:rsidRPr="0054714C" w:rsidRDefault="00FB6B9A" w:rsidP="009D0C1F">
      <w:pPr>
        <w:jc w:val="both"/>
        <w:rPr>
          <w:rFonts w:ascii="Century Gothic" w:hAnsi="Century Gothic"/>
          <w:b/>
          <w:sz w:val="20"/>
          <w:szCs w:val="20"/>
        </w:rPr>
      </w:pPr>
      <w:r>
        <w:rPr>
          <w:rFonts w:ascii="Century Gothic" w:hAnsi="Century Gothic"/>
          <w:b/>
          <w:sz w:val="20"/>
          <w:szCs w:val="20"/>
        </w:rPr>
        <w:t>CONSEJO DIRECTIVO</w:t>
      </w:r>
    </w:p>
    <w:p w:rsidR="009D0C1F" w:rsidRPr="0054714C" w:rsidRDefault="009D0C1F" w:rsidP="009D0C1F">
      <w:pPr>
        <w:jc w:val="both"/>
        <w:rPr>
          <w:rFonts w:ascii="Century Gothic" w:hAnsi="Century Gothic"/>
          <w:sz w:val="20"/>
          <w:szCs w:val="20"/>
        </w:rPr>
      </w:pPr>
      <w:r w:rsidRPr="0054714C">
        <w:rPr>
          <w:rFonts w:ascii="Century Gothic" w:hAnsi="Century Gothic"/>
          <w:sz w:val="20"/>
          <w:szCs w:val="20"/>
        </w:rPr>
        <w:t>IES-CINOC</w:t>
      </w:r>
    </w:p>
    <w:p w:rsidR="009D0C1F" w:rsidRDefault="009D0C1F" w:rsidP="009D0C1F">
      <w:pPr>
        <w:jc w:val="both"/>
        <w:rPr>
          <w:rFonts w:ascii="Century Gothic" w:hAnsi="Century Gothic"/>
          <w:b/>
          <w:sz w:val="20"/>
          <w:szCs w:val="20"/>
        </w:rPr>
      </w:pPr>
    </w:p>
    <w:p w:rsidR="009D0C1F" w:rsidRPr="0054714C" w:rsidRDefault="009D0C1F" w:rsidP="009D0C1F">
      <w:pPr>
        <w:jc w:val="both"/>
        <w:rPr>
          <w:rFonts w:ascii="Century Gothic" w:hAnsi="Century Gothic"/>
          <w:b/>
          <w:sz w:val="20"/>
          <w:szCs w:val="20"/>
        </w:rPr>
      </w:pPr>
    </w:p>
    <w:p w:rsidR="009D0C1F" w:rsidRPr="0054714C" w:rsidRDefault="009D0C1F" w:rsidP="009D0C1F">
      <w:pPr>
        <w:jc w:val="both"/>
        <w:rPr>
          <w:rFonts w:ascii="Century Gothic" w:hAnsi="Century Gothic"/>
          <w:sz w:val="20"/>
          <w:szCs w:val="20"/>
        </w:rPr>
      </w:pPr>
      <w:r w:rsidRPr="0054714C">
        <w:rPr>
          <w:rFonts w:ascii="Century Gothic" w:hAnsi="Century Gothic"/>
          <w:b/>
          <w:sz w:val="20"/>
          <w:szCs w:val="20"/>
        </w:rPr>
        <w:t>Asunto:</w:t>
      </w:r>
      <w:r w:rsidR="00590009">
        <w:rPr>
          <w:rFonts w:ascii="Century Gothic" w:hAnsi="Century Gothic"/>
          <w:sz w:val="20"/>
          <w:szCs w:val="20"/>
        </w:rPr>
        <w:t xml:space="preserve"> Informe ejecutivo del área de control interno de la IES-CINOC vigencia 2018.</w:t>
      </w:r>
      <w:r w:rsidRPr="0054714C">
        <w:rPr>
          <w:rFonts w:ascii="Century Gothic" w:hAnsi="Century Gothic"/>
          <w:sz w:val="20"/>
          <w:szCs w:val="20"/>
        </w:rPr>
        <w:t xml:space="preserve">  </w:t>
      </w:r>
    </w:p>
    <w:p w:rsidR="009D0C1F" w:rsidRPr="0054714C" w:rsidRDefault="009D0C1F" w:rsidP="009D0C1F">
      <w:pPr>
        <w:jc w:val="both"/>
        <w:rPr>
          <w:rFonts w:ascii="Century Gothic" w:hAnsi="Century Gothic"/>
          <w:sz w:val="20"/>
          <w:szCs w:val="20"/>
        </w:rPr>
      </w:pPr>
    </w:p>
    <w:p w:rsidR="00C06564" w:rsidRDefault="00C06564" w:rsidP="009D0C1F">
      <w:pPr>
        <w:jc w:val="both"/>
        <w:rPr>
          <w:rFonts w:ascii="Century Gothic" w:hAnsi="Century Gothic"/>
          <w:sz w:val="20"/>
          <w:szCs w:val="20"/>
        </w:rPr>
      </w:pPr>
    </w:p>
    <w:p w:rsidR="00590009" w:rsidRDefault="00590009" w:rsidP="009D0C1F">
      <w:pPr>
        <w:jc w:val="both"/>
        <w:rPr>
          <w:rFonts w:ascii="Century Gothic" w:hAnsi="Century Gothic"/>
          <w:sz w:val="20"/>
          <w:szCs w:val="20"/>
        </w:rPr>
      </w:pPr>
      <w:r>
        <w:rPr>
          <w:rFonts w:ascii="Century Gothic" w:hAnsi="Century Gothic"/>
          <w:sz w:val="20"/>
          <w:szCs w:val="20"/>
        </w:rPr>
        <w:t>Reciban un cordial saludo.</w:t>
      </w:r>
    </w:p>
    <w:p w:rsidR="00590009" w:rsidRDefault="00590009" w:rsidP="009D0C1F">
      <w:pPr>
        <w:jc w:val="both"/>
        <w:rPr>
          <w:rFonts w:ascii="Century Gothic" w:hAnsi="Century Gothic"/>
          <w:sz w:val="20"/>
          <w:szCs w:val="20"/>
        </w:rPr>
      </w:pPr>
    </w:p>
    <w:p w:rsidR="00177510" w:rsidRPr="00532B17" w:rsidRDefault="00C06564" w:rsidP="009D0C1F">
      <w:pPr>
        <w:jc w:val="both"/>
        <w:rPr>
          <w:rFonts w:ascii="Century Gothic" w:hAnsi="Century Gothic"/>
          <w:sz w:val="20"/>
          <w:szCs w:val="20"/>
        </w:rPr>
      </w:pPr>
      <w:r w:rsidRPr="00532B17">
        <w:rPr>
          <w:rFonts w:ascii="Century Gothic" w:hAnsi="Century Gothic"/>
          <w:sz w:val="20"/>
          <w:szCs w:val="20"/>
        </w:rPr>
        <w:t xml:space="preserve">A continuación </w:t>
      </w:r>
      <w:r w:rsidR="00B0210A" w:rsidRPr="00532B17">
        <w:rPr>
          <w:rFonts w:ascii="Century Gothic" w:hAnsi="Century Gothic"/>
          <w:sz w:val="20"/>
          <w:szCs w:val="20"/>
        </w:rPr>
        <w:t>se hará</w:t>
      </w:r>
      <w:r w:rsidR="003F4854" w:rsidRPr="00532B17">
        <w:rPr>
          <w:rFonts w:ascii="Century Gothic" w:hAnsi="Century Gothic"/>
          <w:sz w:val="20"/>
          <w:szCs w:val="20"/>
        </w:rPr>
        <w:t xml:space="preserve"> una breve descripción </w:t>
      </w:r>
      <w:r w:rsidR="00177510" w:rsidRPr="00532B17">
        <w:rPr>
          <w:rFonts w:ascii="Century Gothic" w:hAnsi="Century Gothic"/>
          <w:sz w:val="20"/>
          <w:szCs w:val="20"/>
        </w:rPr>
        <w:t>de las diferentes actividades de control que se realizan desd</w:t>
      </w:r>
      <w:r w:rsidR="005A1CC6">
        <w:rPr>
          <w:rFonts w:ascii="Century Gothic" w:hAnsi="Century Gothic"/>
          <w:sz w:val="20"/>
          <w:szCs w:val="20"/>
        </w:rPr>
        <w:t>e el área de Control Interno</w:t>
      </w:r>
      <w:r w:rsidR="00177510" w:rsidRPr="00532B17">
        <w:rPr>
          <w:rFonts w:ascii="Century Gothic" w:hAnsi="Century Gothic"/>
          <w:sz w:val="20"/>
          <w:szCs w:val="20"/>
        </w:rPr>
        <w:t xml:space="preserve">.  </w:t>
      </w:r>
    </w:p>
    <w:p w:rsidR="00177510" w:rsidRPr="00532B17" w:rsidRDefault="00177510" w:rsidP="009D0C1F">
      <w:pPr>
        <w:jc w:val="both"/>
        <w:rPr>
          <w:rFonts w:ascii="Century Gothic" w:hAnsi="Century Gothic"/>
          <w:sz w:val="20"/>
          <w:szCs w:val="20"/>
        </w:rPr>
      </w:pPr>
    </w:p>
    <w:p w:rsidR="00177510" w:rsidRPr="00532B17" w:rsidRDefault="00177510" w:rsidP="00177510">
      <w:pPr>
        <w:pStyle w:val="Prrafodelista"/>
        <w:numPr>
          <w:ilvl w:val="0"/>
          <w:numId w:val="48"/>
        </w:numPr>
        <w:jc w:val="both"/>
        <w:rPr>
          <w:rFonts w:ascii="Century Gothic" w:hAnsi="Century Gothic"/>
          <w:b/>
          <w:sz w:val="20"/>
          <w:szCs w:val="20"/>
        </w:rPr>
      </w:pPr>
      <w:r w:rsidRPr="00532B17">
        <w:rPr>
          <w:rFonts w:ascii="Century Gothic" w:hAnsi="Century Gothic"/>
          <w:b/>
          <w:sz w:val="20"/>
          <w:szCs w:val="20"/>
        </w:rPr>
        <w:t>Informes de Auditorias del Ente Externo</w:t>
      </w:r>
    </w:p>
    <w:p w:rsidR="00177510" w:rsidRPr="00532B17" w:rsidRDefault="00177510" w:rsidP="00177510">
      <w:pPr>
        <w:jc w:val="both"/>
        <w:rPr>
          <w:rFonts w:ascii="Century Gothic" w:hAnsi="Century Gothic"/>
          <w:sz w:val="20"/>
          <w:szCs w:val="20"/>
        </w:rPr>
      </w:pPr>
      <w:r w:rsidRPr="00532B17">
        <w:rPr>
          <w:rFonts w:ascii="Century Gothic" w:hAnsi="Century Gothic"/>
          <w:sz w:val="20"/>
          <w:szCs w:val="20"/>
        </w:rPr>
        <w:t xml:space="preserve">Un elemento muy importante de control es revisar el informe de auditorias del órgano externo como informe estratégico para la priorización de las </w:t>
      </w:r>
      <w:r w:rsidR="00532B17" w:rsidRPr="00532B17">
        <w:rPr>
          <w:rFonts w:ascii="Century Gothic" w:hAnsi="Century Gothic"/>
          <w:sz w:val="20"/>
          <w:szCs w:val="20"/>
        </w:rPr>
        <w:t>auditorías</w:t>
      </w:r>
      <w:r w:rsidRPr="00532B17">
        <w:rPr>
          <w:rFonts w:ascii="Century Gothic" w:hAnsi="Century Gothic"/>
          <w:sz w:val="20"/>
          <w:szCs w:val="20"/>
        </w:rPr>
        <w:t xml:space="preserve"> internas.  Es por ello que a continuación se presenta el resultado obtenido durante el año 2018 frente a la revisión de los procesos </w:t>
      </w:r>
      <w:r w:rsidR="00532B17" w:rsidRPr="00532B17">
        <w:rPr>
          <w:rFonts w:ascii="Century Gothic" w:hAnsi="Century Gothic"/>
          <w:sz w:val="20"/>
          <w:szCs w:val="20"/>
        </w:rPr>
        <w:t>institucionales</w:t>
      </w:r>
      <w:r w:rsidRPr="00532B17">
        <w:rPr>
          <w:rFonts w:ascii="Century Gothic" w:hAnsi="Century Gothic"/>
          <w:sz w:val="20"/>
          <w:szCs w:val="20"/>
        </w:rPr>
        <w:t xml:space="preserve"> del año 2017.</w:t>
      </w:r>
    </w:p>
    <w:p w:rsidR="00177510" w:rsidRPr="00177510" w:rsidRDefault="00177510" w:rsidP="00177510">
      <w:pPr>
        <w:jc w:val="both"/>
        <w:rPr>
          <w:rFonts w:ascii="Century Gothic" w:hAnsi="Century Gothic"/>
          <w:b/>
          <w:sz w:val="20"/>
          <w:szCs w:val="20"/>
          <w:highlight w:val="yellow"/>
        </w:rPr>
      </w:pPr>
    </w:p>
    <w:p w:rsidR="00177510" w:rsidRPr="00532B17" w:rsidRDefault="00177510" w:rsidP="00177510">
      <w:pPr>
        <w:jc w:val="both"/>
        <w:rPr>
          <w:rFonts w:ascii="Century Gothic" w:hAnsi="Century Gothic"/>
          <w:sz w:val="20"/>
          <w:szCs w:val="20"/>
          <w:u w:val="single"/>
        </w:rPr>
      </w:pPr>
      <w:r w:rsidRPr="00532B17">
        <w:rPr>
          <w:rFonts w:ascii="Century Gothic" w:hAnsi="Century Gothic"/>
          <w:sz w:val="20"/>
          <w:szCs w:val="20"/>
          <w:u w:val="single"/>
        </w:rPr>
        <w:t>Resultado auditoria órgano de control</w:t>
      </w:r>
    </w:p>
    <w:p w:rsidR="00177510" w:rsidRPr="00532B17" w:rsidRDefault="00177510" w:rsidP="00177510">
      <w:pPr>
        <w:jc w:val="both"/>
        <w:rPr>
          <w:rFonts w:ascii="Century Gothic" w:hAnsi="Century Gothic"/>
          <w:sz w:val="20"/>
          <w:szCs w:val="20"/>
          <w:u w:val="single"/>
        </w:rPr>
      </w:pPr>
      <w:r w:rsidRPr="00532B17">
        <w:rPr>
          <w:rFonts w:ascii="Century Gothic" w:hAnsi="Century Gothic"/>
          <w:sz w:val="20"/>
          <w:szCs w:val="20"/>
          <w:u w:val="single"/>
        </w:rPr>
        <w:t>Contraloría General de Caldas</w:t>
      </w:r>
    </w:p>
    <w:p w:rsidR="00177510" w:rsidRPr="00532B17" w:rsidRDefault="00177510" w:rsidP="00177510">
      <w:pPr>
        <w:jc w:val="both"/>
        <w:rPr>
          <w:rFonts w:ascii="Century Gothic" w:hAnsi="Century Gothic"/>
          <w:sz w:val="20"/>
          <w:szCs w:val="20"/>
          <w:u w:val="single"/>
        </w:rPr>
      </w:pPr>
      <w:r w:rsidRPr="00532B17">
        <w:rPr>
          <w:rFonts w:ascii="Century Gothic" w:hAnsi="Century Gothic"/>
          <w:sz w:val="20"/>
          <w:szCs w:val="20"/>
          <w:u w:val="single"/>
        </w:rPr>
        <w:t xml:space="preserve">Auditoria regular </w:t>
      </w:r>
    </w:p>
    <w:p w:rsidR="00177510" w:rsidRPr="00177510" w:rsidRDefault="00177510" w:rsidP="00177510">
      <w:pPr>
        <w:jc w:val="both"/>
        <w:rPr>
          <w:rFonts w:ascii="Century Gothic" w:hAnsi="Century Gothic"/>
          <w:sz w:val="20"/>
          <w:szCs w:val="20"/>
          <w:highlight w:val="yellow"/>
          <w:u w:val="single"/>
        </w:rPr>
      </w:pPr>
    </w:p>
    <w:p w:rsidR="00177510" w:rsidRPr="00532B17" w:rsidRDefault="00177510" w:rsidP="00177510">
      <w:pPr>
        <w:pStyle w:val="Prrafodelista"/>
        <w:numPr>
          <w:ilvl w:val="0"/>
          <w:numId w:val="38"/>
        </w:numPr>
        <w:jc w:val="both"/>
        <w:rPr>
          <w:rFonts w:ascii="Century Gothic" w:hAnsi="Century Gothic"/>
          <w:sz w:val="20"/>
          <w:szCs w:val="20"/>
        </w:rPr>
      </w:pPr>
      <w:r w:rsidRPr="00532B17">
        <w:rPr>
          <w:rFonts w:ascii="Century Gothic" w:hAnsi="Century Gothic"/>
          <w:sz w:val="20"/>
          <w:szCs w:val="20"/>
        </w:rPr>
        <w:t>La entidad ha adelantado varios de los compromisos formulados con el órgano de control,  frente al plan de mejoramiento suscrito producto de la auditoría realizada en la vigencia 2013, se logró evidenciar, que el colegio integrado nacional de oriente de caldas CINOC de Pensilvania, se encuentra aún muy expuesta a riesgo por acciones de recaudo,  a la fecha se tienen dos actividades pendientes, (1) aplicar el 100% del procedimiento de gestión de cobro y (2) presentar un informe de la gestión de la recuperación de cartera.</w:t>
      </w:r>
    </w:p>
    <w:p w:rsidR="00177510" w:rsidRPr="00532B17" w:rsidRDefault="00177510" w:rsidP="00177510">
      <w:pPr>
        <w:pStyle w:val="Prrafodelista"/>
        <w:numPr>
          <w:ilvl w:val="0"/>
          <w:numId w:val="38"/>
        </w:numPr>
        <w:jc w:val="both"/>
        <w:rPr>
          <w:rFonts w:ascii="Century Gothic" w:hAnsi="Century Gothic"/>
          <w:sz w:val="20"/>
          <w:szCs w:val="20"/>
        </w:rPr>
      </w:pPr>
      <w:r w:rsidRPr="00532B17">
        <w:rPr>
          <w:rFonts w:ascii="Century Gothic" w:hAnsi="Century Gothic"/>
          <w:sz w:val="20"/>
          <w:szCs w:val="20"/>
        </w:rPr>
        <w:t>La observación No. 2 se presenta por falencias en el manual de contratación, la entidad elaboró el nuevo manual de contratación de acuerdo al decreto 1510 de 2013, subsanando en su momento la observación de la contraloría; actualmente el manual debe de ser nuevamente actualizado de acuerdo al decreto Único reglamentario 1082/2015 de contratac</w:t>
      </w:r>
      <w:r w:rsidR="005E014C">
        <w:rPr>
          <w:rFonts w:ascii="Century Gothic" w:hAnsi="Century Gothic"/>
          <w:sz w:val="20"/>
          <w:szCs w:val="20"/>
        </w:rPr>
        <w:t>ión pública,</w:t>
      </w:r>
      <w:r w:rsidRPr="00532B17">
        <w:rPr>
          <w:rFonts w:ascii="Century Gothic" w:hAnsi="Century Gothic"/>
          <w:sz w:val="20"/>
          <w:szCs w:val="20"/>
        </w:rPr>
        <w:t xml:space="preserve"> artículo 2.2.</w:t>
      </w:r>
      <w:r w:rsidR="005E014C">
        <w:rPr>
          <w:rFonts w:ascii="Century Gothic" w:hAnsi="Century Gothic"/>
          <w:sz w:val="20"/>
          <w:szCs w:val="20"/>
        </w:rPr>
        <w:t>1.2.5.3 del Decreto</w:t>
      </w:r>
      <w:r w:rsidRPr="00532B17">
        <w:rPr>
          <w:rFonts w:ascii="Century Gothic" w:hAnsi="Century Gothic"/>
          <w:sz w:val="20"/>
          <w:szCs w:val="20"/>
        </w:rPr>
        <w:t xml:space="preserve"> que establece que las entidades estatales deben de contar con un manual de contratación el cual debe cumplir con los lineamientos que para el efecto señale Colombia Compra Eficiente.</w:t>
      </w:r>
    </w:p>
    <w:p w:rsidR="00177510" w:rsidRPr="00532B17" w:rsidRDefault="00177510" w:rsidP="00177510">
      <w:pPr>
        <w:pStyle w:val="Prrafodelista"/>
        <w:numPr>
          <w:ilvl w:val="0"/>
          <w:numId w:val="38"/>
        </w:numPr>
        <w:jc w:val="both"/>
        <w:rPr>
          <w:rFonts w:ascii="Century Gothic" w:hAnsi="Century Gothic"/>
          <w:sz w:val="20"/>
          <w:szCs w:val="20"/>
        </w:rPr>
      </w:pPr>
      <w:r w:rsidRPr="00532B17">
        <w:rPr>
          <w:rFonts w:ascii="Century Gothic" w:hAnsi="Century Gothic"/>
          <w:sz w:val="20"/>
          <w:szCs w:val="20"/>
        </w:rPr>
        <w:t>La observación No. 03 se presentan falencias en planeación para la elaboración de estudios previos; para la elaboración de estudios previos se está tratando de solicitar como mínimo dos cotizaciones donde se pueda establecer el valor estimado del contrato y proceder hacer las invitaciones públicas del caso.</w:t>
      </w:r>
    </w:p>
    <w:p w:rsidR="00177510" w:rsidRPr="00177510" w:rsidRDefault="00177510" w:rsidP="00177510">
      <w:pPr>
        <w:jc w:val="both"/>
        <w:rPr>
          <w:rFonts w:ascii="Century Gothic" w:hAnsi="Century Gothic"/>
          <w:sz w:val="20"/>
          <w:szCs w:val="20"/>
          <w:highlight w:val="yellow"/>
        </w:rPr>
      </w:pPr>
      <w:bookmarkStart w:id="0" w:name="_GoBack"/>
      <w:bookmarkEnd w:id="0"/>
    </w:p>
    <w:p w:rsidR="00177510" w:rsidRPr="00532B17" w:rsidRDefault="00177510" w:rsidP="00177510">
      <w:pPr>
        <w:jc w:val="both"/>
        <w:rPr>
          <w:rFonts w:ascii="Century Gothic" w:hAnsi="Century Gothic"/>
          <w:sz w:val="20"/>
          <w:szCs w:val="20"/>
          <w:u w:val="single"/>
        </w:rPr>
      </w:pPr>
      <w:r w:rsidRPr="00532B17">
        <w:rPr>
          <w:rFonts w:ascii="Century Gothic" w:hAnsi="Century Gothic"/>
          <w:sz w:val="20"/>
          <w:szCs w:val="20"/>
          <w:u w:val="single"/>
        </w:rPr>
        <w:t>Resultado auditoria órgano de control</w:t>
      </w:r>
    </w:p>
    <w:p w:rsidR="00177510" w:rsidRPr="00532B17" w:rsidRDefault="00177510" w:rsidP="00177510">
      <w:pPr>
        <w:jc w:val="both"/>
        <w:rPr>
          <w:rFonts w:ascii="Century Gothic" w:hAnsi="Century Gothic"/>
          <w:sz w:val="20"/>
          <w:szCs w:val="20"/>
          <w:u w:val="single"/>
        </w:rPr>
      </w:pPr>
      <w:r w:rsidRPr="00532B17">
        <w:rPr>
          <w:rFonts w:ascii="Century Gothic" w:hAnsi="Century Gothic"/>
          <w:sz w:val="20"/>
          <w:szCs w:val="20"/>
          <w:u w:val="single"/>
        </w:rPr>
        <w:t>Contraloría General de Caldas</w:t>
      </w:r>
    </w:p>
    <w:p w:rsidR="00177510" w:rsidRPr="00532B17" w:rsidRDefault="00177510" w:rsidP="00177510">
      <w:pPr>
        <w:jc w:val="both"/>
        <w:rPr>
          <w:rFonts w:ascii="Century Gothic" w:hAnsi="Century Gothic"/>
          <w:sz w:val="20"/>
          <w:szCs w:val="20"/>
          <w:u w:val="single"/>
        </w:rPr>
      </w:pPr>
      <w:r w:rsidRPr="00532B17">
        <w:rPr>
          <w:rFonts w:ascii="Century Gothic" w:hAnsi="Century Gothic"/>
          <w:sz w:val="20"/>
          <w:szCs w:val="20"/>
          <w:u w:val="single"/>
        </w:rPr>
        <w:t>Auditoria Modalidad Especial Virtual (01/08/2018)</w:t>
      </w:r>
    </w:p>
    <w:p w:rsidR="00177510" w:rsidRPr="00177510" w:rsidRDefault="00177510" w:rsidP="00177510">
      <w:pPr>
        <w:jc w:val="both"/>
        <w:rPr>
          <w:rFonts w:ascii="Century Gothic" w:hAnsi="Century Gothic"/>
          <w:sz w:val="20"/>
          <w:szCs w:val="20"/>
          <w:highlight w:val="yellow"/>
          <w:u w:val="single"/>
        </w:rPr>
      </w:pPr>
    </w:p>
    <w:p w:rsidR="00177510" w:rsidRPr="00532B17" w:rsidRDefault="00177510" w:rsidP="00177510">
      <w:pPr>
        <w:pStyle w:val="Prrafodelista"/>
        <w:numPr>
          <w:ilvl w:val="0"/>
          <w:numId w:val="43"/>
        </w:numPr>
        <w:jc w:val="both"/>
        <w:rPr>
          <w:rFonts w:ascii="Century Gothic" w:hAnsi="Century Gothic"/>
          <w:sz w:val="20"/>
          <w:szCs w:val="20"/>
        </w:rPr>
      </w:pPr>
      <w:r w:rsidRPr="00532B17">
        <w:rPr>
          <w:rFonts w:ascii="Century Gothic" w:hAnsi="Century Gothic"/>
          <w:sz w:val="20"/>
          <w:szCs w:val="20"/>
        </w:rPr>
        <w:t xml:space="preserve">La contraloría General de Caldas como resultado de la auditoria adelantada, conceptúo que en el factor rendición y revisión de la cuenta correspondiente a la gestión de resultados como asunto auditado, la entidad cumple con las variables evaluadas, las cuales son, la oportunidad en la rendición de la cuenta y la suficiencia en cuanto al diligenciamiento de los formatos y anexos. </w:t>
      </w:r>
      <w:r w:rsidRPr="00532B17">
        <w:rPr>
          <w:rFonts w:ascii="Century Gothic" w:hAnsi="Century Gothic"/>
          <w:sz w:val="20"/>
          <w:szCs w:val="20"/>
          <w:u w:val="single"/>
        </w:rPr>
        <w:t>Calificación obtenida 94 puntos sobre 100</w:t>
      </w:r>
      <w:r w:rsidRPr="00532B17">
        <w:rPr>
          <w:rFonts w:ascii="Century Gothic" w:hAnsi="Century Gothic"/>
          <w:sz w:val="20"/>
          <w:szCs w:val="20"/>
        </w:rPr>
        <w:t>.</w:t>
      </w:r>
    </w:p>
    <w:p w:rsidR="00177510" w:rsidRDefault="00177510" w:rsidP="009D0C1F">
      <w:pPr>
        <w:jc w:val="both"/>
        <w:rPr>
          <w:rFonts w:ascii="Century Gothic" w:hAnsi="Century Gothic"/>
          <w:sz w:val="20"/>
          <w:szCs w:val="20"/>
        </w:rPr>
      </w:pPr>
    </w:p>
    <w:p w:rsidR="00B0210A" w:rsidRDefault="00B0210A" w:rsidP="009D0C1F">
      <w:pPr>
        <w:jc w:val="both"/>
        <w:rPr>
          <w:rFonts w:ascii="Century Gothic" w:hAnsi="Century Gothic"/>
          <w:sz w:val="20"/>
          <w:szCs w:val="20"/>
        </w:rPr>
      </w:pPr>
    </w:p>
    <w:p w:rsidR="00177510" w:rsidRPr="00F2299E" w:rsidRDefault="00177510" w:rsidP="00177510">
      <w:pPr>
        <w:pStyle w:val="Prrafodelista"/>
        <w:numPr>
          <w:ilvl w:val="0"/>
          <w:numId w:val="48"/>
        </w:numPr>
        <w:jc w:val="both"/>
        <w:rPr>
          <w:rFonts w:ascii="Century Gothic" w:hAnsi="Century Gothic"/>
          <w:b/>
          <w:sz w:val="20"/>
          <w:szCs w:val="20"/>
        </w:rPr>
      </w:pPr>
      <w:r w:rsidRPr="00F2299E">
        <w:rPr>
          <w:rFonts w:ascii="Century Gothic" w:hAnsi="Century Gothic"/>
          <w:b/>
          <w:sz w:val="20"/>
          <w:szCs w:val="20"/>
        </w:rPr>
        <w:t xml:space="preserve">Auditorías Internas </w:t>
      </w:r>
    </w:p>
    <w:p w:rsidR="00177510" w:rsidRPr="00177510" w:rsidRDefault="00177510" w:rsidP="00177510">
      <w:pPr>
        <w:pStyle w:val="Prrafodelista"/>
        <w:ind w:left="1080"/>
        <w:jc w:val="both"/>
        <w:rPr>
          <w:rFonts w:ascii="Century Gothic" w:hAnsi="Century Gothic"/>
          <w:sz w:val="20"/>
          <w:szCs w:val="20"/>
        </w:rPr>
      </w:pPr>
    </w:p>
    <w:p w:rsidR="00B0210A" w:rsidRDefault="00B0210A" w:rsidP="009D0C1F">
      <w:pPr>
        <w:jc w:val="both"/>
        <w:rPr>
          <w:rFonts w:ascii="Century Gothic" w:hAnsi="Century Gothic"/>
          <w:sz w:val="20"/>
          <w:szCs w:val="20"/>
          <w:u w:val="single"/>
        </w:rPr>
      </w:pPr>
      <w:r w:rsidRPr="00B0210A">
        <w:rPr>
          <w:rFonts w:ascii="Century Gothic" w:hAnsi="Century Gothic"/>
          <w:sz w:val="20"/>
          <w:szCs w:val="20"/>
          <w:u w:val="single"/>
        </w:rPr>
        <w:t xml:space="preserve">Auditoria </w:t>
      </w:r>
      <w:r w:rsidR="009E1C4C">
        <w:rPr>
          <w:rFonts w:ascii="Century Gothic" w:hAnsi="Century Gothic"/>
          <w:sz w:val="20"/>
          <w:szCs w:val="20"/>
          <w:u w:val="single"/>
        </w:rPr>
        <w:t>proceso Presupuestal, financiero y contable</w:t>
      </w:r>
      <w:r>
        <w:rPr>
          <w:rFonts w:ascii="Century Gothic" w:hAnsi="Century Gothic"/>
          <w:sz w:val="20"/>
          <w:szCs w:val="20"/>
          <w:u w:val="single"/>
        </w:rPr>
        <w:t>:</w:t>
      </w:r>
      <w:r w:rsidR="005B1961">
        <w:rPr>
          <w:rFonts w:ascii="Century Gothic" w:hAnsi="Century Gothic"/>
          <w:sz w:val="20"/>
          <w:szCs w:val="20"/>
          <w:u w:val="single"/>
        </w:rPr>
        <w:t xml:space="preserve"> </w:t>
      </w:r>
    </w:p>
    <w:p w:rsidR="005B1961" w:rsidRDefault="005B1961" w:rsidP="009D0C1F">
      <w:pPr>
        <w:jc w:val="both"/>
        <w:rPr>
          <w:rFonts w:ascii="Century Gothic" w:hAnsi="Century Gothic"/>
          <w:sz w:val="20"/>
          <w:szCs w:val="20"/>
          <w:u w:val="single"/>
        </w:rPr>
      </w:pPr>
      <w:r>
        <w:rPr>
          <w:rFonts w:ascii="Century Gothic" w:hAnsi="Century Gothic"/>
          <w:sz w:val="20"/>
          <w:szCs w:val="20"/>
          <w:u w:val="single"/>
        </w:rPr>
        <w:t>Observaciones</w:t>
      </w:r>
    </w:p>
    <w:p w:rsidR="00B0210A" w:rsidRDefault="00B0210A" w:rsidP="009D0C1F">
      <w:pPr>
        <w:jc w:val="both"/>
        <w:rPr>
          <w:rFonts w:ascii="Century Gothic" w:hAnsi="Century Gothic"/>
          <w:sz w:val="20"/>
          <w:szCs w:val="20"/>
          <w:u w:val="single"/>
        </w:rPr>
      </w:pPr>
    </w:p>
    <w:p w:rsidR="005B1961" w:rsidRDefault="00230117" w:rsidP="005B1961">
      <w:pPr>
        <w:pStyle w:val="Prrafodelista"/>
        <w:numPr>
          <w:ilvl w:val="0"/>
          <w:numId w:val="24"/>
        </w:numPr>
        <w:jc w:val="both"/>
        <w:rPr>
          <w:rFonts w:ascii="Century Gothic" w:hAnsi="Century Gothic"/>
          <w:sz w:val="20"/>
          <w:szCs w:val="20"/>
        </w:rPr>
      </w:pPr>
      <w:r>
        <w:rPr>
          <w:rFonts w:ascii="Century Gothic" w:hAnsi="Century Gothic"/>
          <w:sz w:val="20"/>
          <w:szCs w:val="20"/>
        </w:rPr>
        <w:t>S</w:t>
      </w:r>
      <w:r w:rsidR="005B1961" w:rsidRPr="005B1961">
        <w:rPr>
          <w:rFonts w:ascii="Century Gothic" w:hAnsi="Century Gothic"/>
          <w:sz w:val="20"/>
          <w:szCs w:val="20"/>
        </w:rPr>
        <w:t xml:space="preserve">e realizó cruce de información </w:t>
      </w:r>
      <w:r w:rsidR="00797075">
        <w:rPr>
          <w:rFonts w:ascii="Century Gothic" w:hAnsi="Century Gothic"/>
          <w:sz w:val="20"/>
          <w:szCs w:val="20"/>
        </w:rPr>
        <w:t xml:space="preserve">presupuestal </w:t>
      </w:r>
      <w:r w:rsidR="005B1961">
        <w:rPr>
          <w:rFonts w:ascii="Century Gothic" w:hAnsi="Century Gothic"/>
          <w:sz w:val="20"/>
          <w:szCs w:val="20"/>
        </w:rPr>
        <w:t>encontrando las siguientes cifras.</w:t>
      </w:r>
    </w:p>
    <w:p w:rsidR="00797075" w:rsidRDefault="00797075" w:rsidP="00797075">
      <w:pPr>
        <w:jc w:val="both"/>
        <w:rPr>
          <w:rFonts w:ascii="Century Gothic" w:hAnsi="Century Gothic"/>
          <w:sz w:val="20"/>
          <w:szCs w:val="20"/>
        </w:rPr>
      </w:pPr>
    </w:p>
    <w:tbl>
      <w:tblPr>
        <w:tblStyle w:val="Tablaconcuadrcula"/>
        <w:tblW w:w="8910" w:type="dxa"/>
        <w:tblInd w:w="625" w:type="dxa"/>
        <w:tblLook w:val="04A0" w:firstRow="1" w:lastRow="0" w:firstColumn="1" w:lastColumn="0" w:noHBand="0" w:noVBand="1"/>
      </w:tblPr>
      <w:tblGrid>
        <w:gridCol w:w="3870"/>
        <w:gridCol w:w="1620"/>
        <w:gridCol w:w="3420"/>
      </w:tblGrid>
      <w:tr w:rsidR="00797075" w:rsidRPr="00797075" w:rsidTr="00930E7D">
        <w:tc>
          <w:tcPr>
            <w:tcW w:w="387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 Total Ingresos 2017</w:t>
            </w:r>
          </w:p>
        </w:tc>
        <w:tc>
          <w:tcPr>
            <w:tcW w:w="16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$ 11.482.197.915</w:t>
            </w:r>
          </w:p>
        </w:tc>
        <w:tc>
          <w:tcPr>
            <w:tcW w:w="342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 xml:space="preserve">Tomada de la </w:t>
            </w:r>
            <w:r>
              <w:rPr>
                <w:rFonts w:ascii="Century Gothic" w:hAnsi="Century Gothic"/>
                <w:sz w:val="18"/>
                <w:szCs w:val="18"/>
              </w:rPr>
              <w:t>e</w:t>
            </w:r>
            <w:r w:rsidRPr="00797075">
              <w:rPr>
                <w:rFonts w:ascii="Century Gothic" w:hAnsi="Century Gothic"/>
                <w:sz w:val="18"/>
                <w:szCs w:val="18"/>
              </w:rPr>
              <w:t>jecución</w:t>
            </w:r>
            <w:r>
              <w:rPr>
                <w:rFonts w:ascii="Century Gothic" w:hAnsi="Century Gothic"/>
                <w:sz w:val="18"/>
                <w:szCs w:val="18"/>
              </w:rPr>
              <w:t xml:space="preserve"> de i</w:t>
            </w:r>
            <w:r w:rsidRPr="00797075">
              <w:rPr>
                <w:rFonts w:ascii="Century Gothic" w:hAnsi="Century Gothic"/>
                <w:sz w:val="18"/>
                <w:szCs w:val="18"/>
              </w:rPr>
              <w:t>ngresos</w:t>
            </w:r>
          </w:p>
        </w:tc>
      </w:tr>
      <w:tr w:rsidR="00797075" w:rsidRPr="00797075" w:rsidTr="00930E7D">
        <w:tc>
          <w:tcPr>
            <w:tcW w:w="387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 - ) Total gastos 2017</w:t>
            </w:r>
          </w:p>
        </w:tc>
        <w:tc>
          <w:tcPr>
            <w:tcW w:w="16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   3.512.362.771</w:t>
            </w:r>
          </w:p>
        </w:tc>
        <w:tc>
          <w:tcPr>
            <w:tcW w:w="342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 xml:space="preserve">Tomada de la </w:t>
            </w:r>
            <w:r>
              <w:rPr>
                <w:rFonts w:ascii="Century Gothic" w:hAnsi="Century Gothic"/>
                <w:sz w:val="18"/>
                <w:szCs w:val="18"/>
              </w:rPr>
              <w:t>e</w:t>
            </w:r>
            <w:r w:rsidRPr="00797075">
              <w:rPr>
                <w:rFonts w:ascii="Century Gothic" w:hAnsi="Century Gothic"/>
                <w:sz w:val="18"/>
                <w:szCs w:val="18"/>
              </w:rPr>
              <w:t xml:space="preserve">jecución de </w:t>
            </w:r>
            <w:r>
              <w:rPr>
                <w:rFonts w:ascii="Century Gothic" w:hAnsi="Century Gothic"/>
                <w:sz w:val="18"/>
                <w:szCs w:val="18"/>
              </w:rPr>
              <w:t>gastos</w:t>
            </w:r>
          </w:p>
        </w:tc>
      </w:tr>
      <w:tr w:rsidR="00797075" w:rsidRPr="00797075" w:rsidTr="00930E7D">
        <w:tc>
          <w:tcPr>
            <w:tcW w:w="387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 Bancos (31/12/2017)</w:t>
            </w:r>
          </w:p>
        </w:tc>
        <w:tc>
          <w:tcPr>
            <w:tcW w:w="16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   1.067.366.275</w:t>
            </w:r>
          </w:p>
        </w:tc>
        <w:tc>
          <w:tcPr>
            <w:tcW w:w="34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Extractos bancarios</w:t>
            </w:r>
          </w:p>
        </w:tc>
      </w:tr>
      <w:tr w:rsidR="00797075" w:rsidRPr="00797075" w:rsidTr="00930E7D">
        <w:tc>
          <w:tcPr>
            <w:tcW w:w="387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 xml:space="preserve">(+) Títulos y certificados a Depósito. </w:t>
            </w:r>
          </w:p>
        </w:tc>
        <w:tc>
          <w:tcPr>
            <w:tcW w:w="16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   6.931.729.524</w:t>
            </w:r>
          </w:p>
        </w:tc>
        <w:tc>
          <w:tcPr>
            <w:tcW w:w="34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Libros auxiliares</w:t>
            </w:r>
          </w:p>
        </w:tc>
      </w:tr>
      <w:tr w:rsidR="00797075" w:rsidRPr="00797075" w:rsidTr="00930E7D">
        <w:tc>
          <w:tcPr>
            <w:tcW w:w="3870" w:type="dxa"/>
          </w:tcPr>
          <w:p w:rsidR="00797075" w:rsidRPr="00797075" w:rsidRDefault="00797075" w:rsidP="00797075">
            <w:pPr>
              <w:jc w:val="both"/>
              <w:rPr>
                <w:rFonts w:ascii="Century Gothic" w:hAnsi="Century Gothic"/>
                <w:sz w:val="18"/>
                <w:szCs w:val="18"/>
              </w:rPr>
            </w:pPr>
            <w:r w:rsidRPr="00797075">
              <w:rPr>
                <w:rFonts w:ascii="Century Gothic" w:hAnsi="Century Gothic"/>
                <w:sz w:val="18"/>
                <w:szCs w:val="18"/>
              </w:rPr>
              <w:t>(=)Total bancos + Títulos</w:t>
            </w:r>
          </w:p>
        </w:tc>
        <w:tc>
          <w:tcPr>
            <w:tcW w:w="1620" w:type="dxa"/>
          </w:tcPr>
          <w:p w:rsidR="00797075" w:rsidRPr="00797075" w:rsidRDefault="00797075" w:rsidP="00797075">
            <w:pPr>
              <w:jc w:val="both"/>
              <w:rPr>
                <w:rFonts w:ascii="Century Gothic" w:hAnsi="Century Gothic"/>
                <w:sz w:val="18"/>
                <w:szCs w:val="18"/>
              </w:rPr>
            </w:pPr>
            <w:r>
              <w:rPr>
                <w:rFonts w:ascii="Century Gothic" w:hAnsi="Century Gothic"/>
                <w:sz w:val="18"/>
                <w:szCs w:val="18"/>
              </w:rPr>
              <w:t>$   7.999.095.809</w:t>
            </w:r>
          </w:p>
        </w:tc>
        <w:tc>
          <w:tcPr>
            <w:tcW w:w="3420" w:type="dxa"/>
          </w:tcPr>
          <w:p w:rsidR="00797075" w:rsidRPr="00797075" w:rsidRDefault="00E71984" w:rsidP="00797075">
            <w:pPr>
              <w:jc w:val="both"/>
              <w:rPr>
                <w:rFonts w:ascii="Century Gothic" w:hAnsi="Century Gothic"/>
                <w:sz w:val="18"/>
                <w:szCs w:val="18"/>
              </w:rPr>
            </w:pPr>
            <w:r>
              <w:rPr>
                <w:rFonts w:ascii="Century Gothic" w:hAnsi="Century Gothic"/>
                <w:sz w:val="18"/>
                <w:szCs w:val="18"/>
              </w:rPr>
              <w:t>Libro inventario y balance</w:t>
            </w:r>
          </w:p>
        </w:tc>
      </w:tr>
      <w:tr w:rsidR="00E71984" w:rsidRPr="00797075" w:rsidTr="00930E7D">
        <w:tc>
          <w:tcPr>
            <w:tcW w:w="3870" w:type="dxa"/>
          </w:tcPr>
          <w:p w:rsidR="00E71984" w:rsidRPr="00797075" w:rsidRDefault="00D340DF" w:rsidP="00797075">
            <w:pPr>
              <w:jc w:val="both"/>
              <w:rPr>
                <w:rFonts w:ascii="Century Gothic" w:hAnsi="Century Gothic"/>
                <w:sz w:val="18"/>
                <w:szCs w:val="18"/>
              </w:rPr>
            </w:pPr>
            <w:r>
              <w:rPr>
                <w:rFonts w:ascii="Century Gothic" w:hAnsi="Century Gothic"/>
                <w:sz w:val="18"/>
                <w:szCs w:val="18"/>
              </w:rPr>
              <w:t xml:space="preserve">(+)Ingresos </w:t>
            </w:r>
            <w:r w:rsidR="00E71984">
              <w:rPr>
                <w:rFonts w:ascii="Century Gothic" w:hAnsi="Century Gothic"/>
                <w:sz w:val="18"/>
                <w:szCs w:val="18"/>
              </w:rPr>
              <w:t>(-)Gastos</w:t>
            </w:r>
          </w:p>
        </w:tc>
        <w:tc>
          <w:tcPr>
            <w:tcW w:w="1620" w:type="dxa"/>
          </w:tcPr>
          <w:p w:rsidR="00E71984" w:rsidRDefault="00E71984" w:rsidP="00797075">
            <w:pPr>
              <w:jc w:val="both"/>
              <w:rPr>
                <w:rFonts w:ascii="Century Gothic" w:hAnsi="Century Gothic"/>
                <w:sz w:val="18"/>
                <w:szCs w:val="18"/>
              </w:rPr>
            </w:pPr>
            <w:r>
              <w:rPr>
                <w:rFonts w:ascii="Century Gothic" w:hAnsi="Century Gothic"/>
                <w:sz w:val="18"/>
                <w:szCs w:val="18"/>
              </w:rPr>
              <w:t>$   7.969.835.144</w:t>
            </w:r>
          </w:p>
        </w:tc>
        <w:tc>
          <w:tcPr>
            <w:tcW w:w="3420" w:type="dxa"/>
          </w:tcPr>
          <w:p w:rsidR="00E71984" w:rsidRDefault="00E71984" w:rsidP="00797075">
            <w:pPr>
              <w:jc w:val="both"/>
              <w:rPr>
                <w:rFonts w:ascii="Century Gothic" w:hAnsi="Century Gothic"/>
                <w:sz w:val="18"/>
                <w:szCs w:val="18"/>
              </w:rPr>
            </w:pPr>
          </w:p>
        </w:tc>
      </w:tr>
      <w:tr w:rsidR="00E71984" w:rsidRPr="00797075" w:rsidTr="00930E7D">
        <w:tc>
          <w:tcPr>
            <w:tcW w:w="3870" w:type="dxa"/>
          </w:tcPr>
          <w:p w:rsidR="00E71984" w:rsidRDefault="00E71984" w:rsidP="00797075">
            <w:pPr>
              <w:jc w:val="both"/>
              <w:rPr>
                <w:rFonts w:ascii="Century Gothic" w:hAnsi="Century Gothic"/>
                <w:sz w:val="18"/>
                <w:szCs w:val="18"/>
              </w:rPr>
            </w:pPr>
            <w:r>
              <w:rPr>
                <w:rFonts w:ascii="Century Gothic" w:hAnsi="Century Gothic"/>
                <w:sz w:val="18"/>
                <w:szCs w:val="18"/>
              </w:rPr>
              <w:t xml:space="preserve">     Diferencia</w:t>
            </w:r>
          </w:p>
        </w:tc>
        <w:tc>
          <w:tcPr>
            <w:tcW w:w="1620" w:type="dxa"/>
          </w:tcPr>
          <w:p w:rsidR="00E71984" w:rsidRDefault="00E71984" w:rsidP="00797075">
            <w:pPr>
              <w:jc w:val="both"/>
              <w:rPr>
                <w:rFonts w:ascii="Century Gothic" w:hAnsi="Century Gothic"/>
                <w:sz w:val="18"/>
                <w:szCs w:val="18"/>
              </w:rPr>
            </w:pPr>
            <w:r>
              <w:rPr>
                <w:rFonts w:ascii="Century Gothic" w:hAnsi="Century Gothic"/>
                <w:sz w:val="18"/>
                <w:szCs w:val="18"/>
              </w:rPr>
              <w:t>$        29.260.665</w:t>
            </w:r>
          </w:p>
        </w:tc>
        <w:tc>
          <w:tcPr>
            <w:tcW w:w="3420" w:type="dxa"/>
          </w:tcPr>
          <w:p w:rsidR="00E71984" w:rsidRDefault="00E71984" w:rsidP="00797075">
            <w:pPr>
              <w:jc w:val="both"/>
              <w:rPr>
                <w:rFonts w:ascii="Century Gothic" w:hAnsi="Century Gothic"/>
                <w:sz w:val="18"/>
                <w:szCs w:val="18"/>
              </w:rPr>
            </w:pPr>
          </w:p>
        </w:tc>
      </w:tr>
    </w:tbl>
    <w:p w:rsidR="00B132A9" w:rsidRDefault="00E71984" w:rsidP="00B132A9">
      <w:pPr>
        <w:ind w:left="720" w:hanging="360"/>
        <w:jc w:val="both"/>
        <w:rPr>
          <w:rFonts w:ascii="Century Gothic" w:hAnsi="Century Gothic"/>
          <w:sz w:val="20"/>
          <w:szCs w:val="20"/>
        </w:rPr>
      </w:pPr>
      <w:r>
        <w:rPr>
          <w:rFonts w:ascii="Century Gothic" w:hAnsi="Century Gothic"/>
          <w:sz w:val="20"/>
          <w:szCs w:val="20"/>
        </w:rPr>
        <w:t xml:space="preserve">       Se presentó </w:t>
      </w:r>
      <w:r w:rsidR="005B1961" w:rsidRPr="00E71984">
        <w:rPr>
          <w:rFonts w:ascii="Century Gothic" w:hAnsi="Century Gothic"/>
          <w:sz w:val="20"/>
          <w:szCs w:val="20"/>
        </w:rPr>
        <w:t xml:space="preserve"> un mayor valor al cierre del ejercicio </w:t>
      </w:r>
      <w:r w:rsidR="00B132A9">
        <w:rPr>
          <w:rFonts w:ascii="Century Gothic" w:hAnsi="Century Gothic"/>
          <w:sz w:val="20"/>
          <w:szCs w:val="20"/>
        </w:rPr>
        <w:t xml:space="preserve">por valor </w:t>
      </w:r>
      <w:r>
        <w:rPr>
          <w:rFonts w:ascii="Century Gothic" w:hAnsi="Century Gothic"/>
          <w:sz w:val="20"/>
          <w:szCs w:val="20"/>
        </w:rPr>
        <w:t xml:space="preserve"> de $29.260.665.77 </w:t>
      </w:r>
    </w:p>
    <w:p w:rsidR="00B132A9" w:rsidRDefault="00B132A9" w:rsidP="00B132A9">
      <w:pPr>
        <w:ind w:left="720" w:hanging="360"/>
        <w:jc w:val="both"/>
        <w:rPr>
          <w:rFonts w:ascii="Century Gothic" w:hAnsi="Century Gothic"/>
          <w:sz w:val="20"/>
          <w:szCs w:val="20"/>
        </w:rPr>
      </w:pPr>
    </w:p>
    <w:p w:rsidR="00207555" w:rsidRPr="00B132A9" w:rsidRDefault="00D340DF" w:rsidP="00B132A9">
      <w:pPr>
        <w:pStyle w:val="Prrafodelista"/>
        <w:numPr>
          <w:ilvl w:val="0"/>
          <w:numId w:val="24"/>
        </w:numPr>
        <w:jc w:val="both"/>
        <w:rPr>
          <w:rFonts w:ascii="Century Gothic" w:hAnsi="Century Gothic"/>
          <w:sz w:val="20"/>
          <w:szCs w:val="20"/>
        </w:rPr>
      </w:pPr>
      <w:r w:rsidRPr="00B132A9">
        <w:rPr>
          <w:rFonts w:ascii="Century Gothic" w:hAnsi="Century Gothic"/>
          <w:sz w:val="20"/>
          <w:szCs w:val="20"/>
        </w:rPr>
        <w:t xml:space="preserve">No se </w:t>
      </w:r>
      <w:r w:rsidR="00207555" w:rsidRPr="00B132A9">
        <w:rPr>
          <w:rFonts w:ascii="Century Gothic" w:hAnsi="Century Gothic"/>
          <w:sz w:val="20"/>
          <w:szCs w:val="20"/>
        </w:rPr>
        <w:t>realizar</w:t>
      </w:r>
      <w:r w:rsidRPr="00B132A9">
        <w:rPr>
          <w:rFonts w:ascii="Century Gothic" w:hAnsi="Century Gothic"/>
          <w:sz w:val="20"/>
          <w:szCs w:val="20"/>
        </w:rPr>
        <w:t>on</w:t>
      </w:r>
      <w:r w:rsidR="00207555" w:rsidRPr="00B132A9">
        <w:rPr>
          <w:rFonts w:ascii="Century Gothic" w:hAnsi="Century Gothic"/>
          <w:sz w:val="20"/>
          <w:szCs w:val="20"/>
        </w:rPr>
        <w:t xml:space="preserve"> conciliaciones bancarias de presupuesto </w:t>
      </w:r>
      <w:r w:rsidRPr="00B132A9">
        <w:rPr>
          <w:rFonts w:ascii="Century Gothic" w:hAnsi="Century Gothic"/>
          <w:sz w:val="20"/>
          <w:szCs w:val="20"/>
        </w:rPr>
        <w:t>con tesorería de manera mensual</w:t>
      </w:r>
      <w:r w:rsidR="00313995" w:rsidRPr="00B132A9">
        <w:rPr>
          <w:rFonts w:ascii="Century Gothic" w:hAnsi="Century Gothic"/>
          <w:sz w:val="20"/>
          <w:szCs w:val="20"/>
        </w:rPr>
        <w:t xml:space="preserve"> </w:t>
      </w:r>
      <w:r w:rsidR="00532B17" w:rsidRPr="00B132A9">
        <w:rPr>
          <w:rFonts w:ascii="Century Gothic" w:hAnsi="Century Gothic"/>
          <w:sz w:val="20"/>
          <w:szCs w:val="20"/>
        </w:rPr>
        <w:t>a fin</w:t>
      </w:r>
      <w:r w:rsidR="00313995" w:rsidRPr="00B132A9">
        <w:rPr>
          <w:rFonts w:ascii="Century Gothic" w:hAnsi="Century Gothic"/>
          <w:sz w:val="20"/>
          <w:szCs w:val="20"/>
        </w:rPr>
        <w:t xml:space="preserve"> de que se determinen</w:t>
      </w:r>
      <w:r w:rsidR="00207555" w:rsidRPr="00B132A9">
        <w:rPr>
          <w:rFonts w:ascii="Century Gothic" w:hAnsi="Century Gothic"/>
          <w:sz w:val="20"/>
          <w:szCs w:val="20"/>
        </w:rPr>
        <w:t xml:space="preserve"> </w:t>
      </w:r>
      <w:r w:rsidR="00532B17" w:rsidRPr="00B132A9">
        <w:rPr>
          <w:rFonts w:ascii="Century Gothic" w:hAnsi="Century Gothic"/>
          <w:sz w:val="20"/>
          <w:szCs w:val="20"/>
        </w:rPr>
        <w:t>las diferencias</w:t>
      </w:r>
      <w:r w:rsidR="00207555" w:rsidRPr="00B132A9">
        <w:rPr>
          <w:rFonts w:ascii="Century Gothic" w:hAnsi="Century Gothic"/>
          <w:sz w:val="20"/>
          <w:szCs w:val="20"/>
        </w:rPr>
        <w:t xml:space="preserve"> a </w:t>
      </w:r>
      <w:r w:rsidR="00532B17" w:rsidRPr="00B132A9">
        <w:rPr>
          <w:rFonts w:ascii="Century Gothic" w:hAnsi="Century Gothic"/>
          <w:sz w:val="20"/>
          <w:szCs w:val="20"/>
        </w:rPr>
        <w:t>tiempo</w:t>
      </w:r>
      <w:r w:rsidR="00532B17">
        <w:rPr>
          <w:rFonts w:ascii="Century Gothic" w:hAnsi="Century Gothic"/>
          <w:sz w:val="20"/>
          <w:szCs w:val="20"/>
        </w:rPr>
        <w:t xml:space="preserve"> y se hagan</w:t>
      </w:r>
      <w:r w:rsidR="00207555" w:rsidRPr="00B132A9">
        <w:rPr>
          <w:rFonts w:ascii="Century Gothic" w:hAnsi="Century Gothic"/>
          <w:sz w:val="20"/>
          <w:szCs w:val="20"/>
        </w:rPr>
        <w:t xml:space="preserve"> las co</w:t>
      </w:r>
      <w:r w:rsidR="00C95F06" w:rsidRPr="00B132A9">
        <w:rPr>
          <w:rFonts w:ascii="Century Gothic" w:hAnsi="Century Gothic"/>
          <w:sz w:val="20"/>
          <w:szCs w:val="20"/>
        </w:rPr>
        <w:t>rrecciones o ajustes necesarios.</w:t>
      </w:r>
      <w:r w:rsidR="00207555" w:rsidRPr="00B132A9">
        <w:rPr>
          <w:rFonts w:ascii="Century Gothic" w:hAnsi="Century Gothic"/>
          <w:sz w:val="20"/>
          <w:szCs w:val="20"/>
        </w:rPr>
        <w:t xml:space="preserve"> </w:t>
      </w:r>
    </w:p>
    <w:p w:rsidR="00C95F06" w:rsidRPr="00C95F06" w:rsidRDefault="00C95F06" w:rsidP="00C95F06">
      <w:pPr>
        <w:pStyle w:val="Prrafodelista"/>
        <w:jc w:val="both"/>
        <w:rPr>
          <w:rFonts w:ascii="Century Gothic" w:hAnsi="Century Gothic"/>
          <w:sz w:val="20"/>
          <w:szCs w:val="20"/>
        </w:rPr>
      </w:pPr>
    </w:p>
    <w:p w:rsidR="00DE3466" w:rsidRDefault="00B132A9" w:rsidP="00D340DF">
      <w:pPr>
        <w:pStyle w:val="Prrafodelista"/>
        <w:numPr>
          <w:ilvl w:val="0"/>
          <w:numId w:val="24"/>
        </w:numPr>
        <w:jc w:val="both"/>
        <w:rPr>
          <w:rFonts w:ascii="Century Gothic" w:hAnsi="Century Gothic"/>
          <w:sz w:val="20"/>
          <w:szCs w:val="20"/>
        </w:rPr>
      </w:pPr>
      <w:r>
        <w:rPr>
          <w:rFonts w:ascii="Century Gothic" w:hAnsi="Century Gothic"/>
          <w:sz w:val="20"/>
          <w:szCs w:val="20"/>
        </w:rPr>
        <w:t>No se realizaron</w:t>
      </w:r>
      <w:r w:rsidR="00207555" w:rsidRPr="00D340DF">
        <w:rPr>
          <w:rFonts w:ascii="Century Gothic" w:hAnsi="Century Gothic"/>
          <w:sz w:val="20"/>
          <w:szCs w:val="20"/>
        </w:rPr>
        <w:t xml:space="preserve"> conciliaciones bancarias </w:t>
      </w:r>
      <w:r>
        <w:rPr>
          <w:rFonts w:ascii="Century Gothic" w:hAnsi="Century Gothic"/>
          <w:sz w:val="20"/>
          <w:szCs w:val="20"/>
        </w:rPr>
        <w:t>desde el área contable de manera</w:t>
      </w:r>
      <w:r w:rsidR="00532B17">
        <w:rPr>
          <w:rFonts w:ascii="Century Gothic" w:hAnsi="Century Gothic"/>
          <w:sz w:val="20"/>
          <w:szCs w:val="20"/>
        </w:rPr>
        <w:t xml:space="preserve"> oportuna</w:t>
      </w:r>
      <w:r>
        <w:rPr>
          <w:rFonts w:ascii="Century Gothic" w:hAnsi="Century Gothic"/>
          <w:sz w:val="20"/>
          <w:szCs w:val="20"/>
        </w:rPr>
        <w:t>.</w:t>
      </w:r>
      <w:r w:rsidR="00D340DF" w:rsidRPr="00D340DF">
        <w:rPr>
          <w:rFonts w:ascii="Century Gothic" w:hAnsi="Century Gothic"/>
          <w:sz w:val="20"/>
          <w:szCs w:val="20"/>
        </w:rPr>
        <w:t xml:space="preserve"> </w:t>
      </w:r>
    </w:p>
    <w:p w:rsidR="00D340DF" w:rsidRPr="00D340DF" w:rsidRDefault="00D340DF" w:rsidP="00D340DF">
      <w:pPr>
        <w:pStyle w:val="Prrafodelista"/>
        <w:jc w:val="both"/>
        <w:rPr>
          <w:rFonts w:ascii="Century Gothic" w:hAnsi="Century Gothic"/>
          <w:sz w:val="20"/>
          <w:szCs w:val="20"/>
        </w:rPr>
      </w:pPr>
    </w:p>
    <w:p w:rsidR="00DE3466" w:rsidRDefault="00DE3466" w:rsidP="00DE3466">
      <w:pPr>
        <w:pStyle w:val="Prrafodelista"/>
        <w:numPr>
          <w:ilvl w:val="0"/>
          <w:numId w:val="24"/>
        </w:numPr>
        <w:jc w:val="both"/>
        <w:rPr>
          <w:rFonts w:ascii="Century Gothic" w:hAnsi="Century Gothic"/>
          <w:sz w:val="20"/>
          <w:szCs w:val="20"/>
        </w:rPr>
      </w:pPr>
      <w:r>
        <w:rPr>
          <w:rFonts w:ascii="Century Gothic" w:hAnsi="Century Gothic"/>
          <w:sz w:val="20"/>
          <w:szCs w:val="20"/>
        </w:rPr>
        <w:t>L</w:t>
      </w:r>
      <w:r w:rsidRPr="00DE3466">
        <w:rPr>
          <w:rFonts w:ascii="Century Gothic" w:hAnsi="Century Gothic"/>
          <w:sz w:val="20"/>
          <w:szCs w:val="20"/>
        </w:rPr>
        <w:t xml:space="preserve">a cuenta </w:t>
      </w:r>
      <w:r>
        <w:rPr>
          <w:rFonts w:ascii="Century Gothic" w:hAnsi="Century Gothic"/>
          <w:sz w:val="20"/>
          <w:szCs w:val="20"/>
        </w:rPr>
        <w:t xml:space="preserve">bancaria </w:t>
      </w:r>
      <w:r w:rsidRPr="00DE3466">
        <w:rPr>
          <w:rFonts w:ascii="Century Gothic" w:hAnsi="Century Gothic"/>
          <w:sz w:val="20"/>
          <w:szCs w:val="20"/>
        </w:rPr>
        <w:t xml:space="preserve">de </w:t>
      </w:r>
      <w:r>
        <w:rPr>
          <w:rFonts w:ascii="Century Gothic" w:hAnsi="Century Gothic"/>
          <w:sz w:val="20"/>
          <w:szCs w:val="20"/>
        </w:rPr>
        <w:t xml:space="preserve">la extensión de </w:t>
      </w:r>
      <w:r w:rsidRPr="00DE3466">
        <w:rPr>
          <w:rFonts w:ascii="Century Gothic" w:hAnsi="Century Gothic"/>
          <w:sz w:val="20"/>
          <w:szCs w:val="20"/>
        </w:rPr>
        <w:t xml:space="preserve">Marquetalia que estuvo activa hasta el mes de septiembre de 2017 fue cancelada aún sin identificar </w:t>
      </w:r>
      <w:r>
        <w:rPr>
          <w:rFonts w:ascii="Century Gothic" w:hAnsi="Century Gothic"/>
          <w:sz w:val="20"/>
          <w:szCs w:val="20"/>
        </w:rPr>
        <w:t>doce (</w:t>
      </w:r>
      <w:r w:rsidRPr="00DE3466">
        <w:rPr>
          <w:rFonts w:ascii="Century Gothic" w:hAnsi="Century Gothic"/>
          <w:sz w:val="20"/>
          <w:szCs w:val="20"/>
        </w:rPr>
        <w:t>12</w:t>
      </w:r>
      <w:r>
        <w:rPr>
          <w:rFonts w:ascii="Century Gothic" w:hAnsi="Century Gothic"/>
          <w:sz w:val="20"/>
          <w:szCs w:val="20"/>
        </w:rPr>
        <w:t>)</w:t>
      </w:r>
      <w:r w:rsidRPr="00DE3466">
        <w:rPr>
          <w:rFonts w:ascii="Century Gothic" w:hAnsi="Century Gothic"/>
          <w:sz w:val="20"/>
          <w:szCs w:val="20"/>
        </w:rPr>
        <w:t xml:space="preserve"> consignaciones</w:t>
      </w:r>
      <w:r w:rsidR="00B132A9">
        <w:rPr>
          <w:rFonts w:ascii="Century Gothic" w:hAnsi="Century Gothic"/>
          <w:sz w:val="20"/>
          <w:szCs w:val="20"/>
        </w:rPr>
        <w:t>.</w:t>
      </w:r>
      <w:r w:rsidRPr="00DE3466">
        <w:rPr>
          <w:rFonts w:ascii="Century Gothic" w:hAnsi="Century Gothic"/>
          <w:sz w:val="20"/>
          <w:szCs w:val="20"/>
        </w:rPr>
        <w:t xml:space="preserve"> </w:t>
      </w:r>
    </w:p>
    <w:p w:rsidR="00AA37FB" w:rsidRPr="00AA37FB" w:rsidRDefault="00AA37FB" w:rsidP="00AA37FB">
      <w:pPr>
        <w:pStyle w:val="Prrafodelista"/>
        <w:rPr>
          <w:rFonts w:ascii="Century Gothic" w:hAnsi="Century Gothic"/>
          <w:sz w:val="20"/>
          <w:szCs w:val="20"/>
        </w:rPr>
      </w:pPr>
    </w:p>
    <w:p w:rsidR="00D27A1A" w:rsidRDefault="00B132A9" w:rsidP="00D27A1A">
      <w:pPr>
        <w:pStyle w:val="Prrafodelista"/>
        <w:numPr>
          <w:ilvl w:val="0"/>
          <w:numId w:val="24"/>
        </w:numPr>
        <w:jc w:val="both"/>
        <w:rPr>
          <w:rFonts w:ascii="Century Gothic" w:hAnsi="Century Gothic"/>
          <w:sz w:val="20"/>
          <w:szCs w:val="20"/>
        </w:rPr>
      </w:pPr>
      <w:r>
        <w:rPr>
          <w:rFonts w:ascii="Century Gothic" w:hAnsi="Century Gothic"/>
          <w:sz w:val="20"/>
          <w:szCs w:val="20"/>
        </w:rPr>
        <w:t>L</w:t>
      </w:r>
      <w:r w:rsidR="00D27A1A" w:rsidRPr="00D27A1A">
        <w:rPr>
          <w:rFonts w:ascii="Century Gothic" w:hAnsi="Century Gothic"/>
          <w:sz w:val="20"/>
          <w:szCs w:val="20"/>
        </w:rPr>
        <w:t>a ejecución de  gastos</w:t>
      </w:r>
      <w:r w:rsidR="00D27A1A">
        <w:rPr>
          <w:rFonts w:ascii="Century Gothic" w:hAnsi="Century Gothic"/>
          <w:sz w:val="20"/>
          <w:szCs w:val="20"/>
        </w:rPr>
        <w:t xml:space="preserve"> 2017 presentada a la secretaria de hacienda del departamento,  </w:t>
      </w:r>
      <w:r>
        <w:rPr>
          <w:rFonts w:ascii="Century Gothic" w:hAnsi="Century Gothic"/>
          <w:sz w:val="20"/>
          <w:szCs w:val="20"/>
        </w:rPr>
        <w:t xml:space="preserve">presenta una diferencia de </w:t>
      </w:r>
      <w:r w:rsidR="00930E7D">
        <w:rPr>
          <w:rFonts w:ascii="Century Gothic" w:hAnsi="Century Gothic"/>
          <w:sz w:val="20"/>
          <w:szCs w:val="20"/>
        </w:rPr>
        <w:t>$104.172.892</w:t>
      </w:r>
      <w:r w:rsidR="00D27A1A" w:rsidRPr="00D27A1A">
        <w:rPr>
          <w:rFonts w:ascii="Century Gothic" w:hAnsi="Century Gothic"/>
          <w:sz w:val="20"/>
          <w:szCs w:val="20"/>
        </w:rPr>
        <w:t>.</w:t>
      </w:r>
    </w:p>
    <w:p w:rsidR="00D27A1A" w:rsidRPr="00D27A1A" w:rsidRDefault="00D27A1A" w:rsidP="00D27A1A">
      <w:pPr>
        <w:pStyle w:val="Prrafodelista"/>
        <w:rPr>
          <w:rFonts w:ascii="Century Gothic" w:hAnsi="Century Gothic"/>
          <w:sz w:val="20"/>
          <w:szCs w:val="20"/>
        </w:rPr>
      </w:pPr>
    </w:p>
    <w:tbl>
      <w:tblPr>
        <w:tblStyle w:val="Tablaconcuadrcula"/>
        <w:tblW w:w="0" w:type="auto"/>
        <w:tblInd w:w="720" w:type="dxa"/>
        <w:tblLook w:val="04A0" w:firstRow="1" w:lastRow="0" w:firstColumn="1" w:lastColumn="0" w:noHBand="0" w:noVBand="1"/>
      </w:tblPr>
      <w:tblGrid>
        <w:gridCol w:w="6205"/>
        <w:gridCol w:w="2430"/>
      </w:tblGrid>
      <w:tr w:rsidR="00D27A1A" w:rsidTr="00132CDB">
        <w:tc>
          <w:tcPr>
            <w:tcW w:w="6205" w:type="dxa"/>
          </w:tcPr>
          <w:p w:rsidR="00D27A1A" w:rsidRDefault="00D27A1A" w:rsidP="00D27A1A">
            <w:pPr>
              <w:pStyle w:val="Prrafodelista"/>
              <w:ind w:left="0"/>
              <w:jc w:val="both"/>
              <w:rPr>
                <w:rFonts w:ascii="Century Gothic" w:hAnsi="Century Gothic"/>
                <w:sz w:val="20"/>
                <w:szCs w:val="20"/>
              </w:rPr>
            </w:pPr>
            <w:r>
              <w:rPr>
                <w:rFonts w:ascii="Century Gothic" w:hAnsi="Century Gothic"/>
                <w:sz w:val="20"/>
                <w:szCs w:val="20"/>
              </w:rPr>
              <w:t>E</w:t>
            </w:r>
            <w:r w:rsidRPr="00D27A1A">
              <w:rPr>
                <w:rFonts w:ascii="Century Gothic" w:hAnsi="Century Gothic"/>
                <w:sz w:val="20"/>
                <w:szCs w:val="20"/>
              </w:rPr>
              <w:t>jecución Presupuestal de Gastos</w:t>
            </w:r>
          </w:p>
        </w:tc>
        <w:tc>
          <w:tcPr>
            <w:tcW w:w="2430" w:type="dxa"/>
          </w:tcPr>
          <w:p w:rsidR="00D27A1A" w:rsidRDefault="00D27A1A" w:rsidP="00D27A1A">
            <w:pPr>
              <w:pStyle w:val="Prrafodelista"/>
              <w:ind w:left="0"/>
              <w:jc w:val="both"/>
              <w:rPr>
                <w:rFonts w:ascii="Century Gothic" w:hAnsi="Century Gothic"/>
                <w:sz w:val="20"/>
                <w:szCs w:val="20"/>
              </w:rPr>
            </w:pPr>
            <w:r>
              <w:rPr>
                <w:rFonts w:ascii="Century Gothic" w:hAnsi="Century Gothic"/>
                <w:sz w:val="20"/>
                <w:szCs w:val="20"/>
              </w:rPr>
              <w:t xml:space="preserve">$ </w:t>
            </w:r>
            <w:r w:rsidR="003B7C2F">
              <w:rPr>
                <w:rFonts w:ascii="Century Gothic" w:hAnsi="Century Gothic"/>
                <w:sz w:val="20"/>
                <w:szCs w:val="20"/>
              </w:rPr>
              <w:t>3.51</w:t>
            </w:r>
            <w:r w:rsidRPr="00D27A1A">
              <w:rPr>
                <w:rFonts w:ascii="Century Gothic" w:hAnsi="Century Gothic"/>
                <w:sz w:val="20"/>
                <w:szCs w:val="20"/>
              </w:rPr>
              <w:t>2.362.771</w:t>
            </w:r>
          </w:p>
        </w:tc>
      </w:tr>
      <w:tr w:rsidR="00D27A1A" w:rsidTr="00132CDB">
        <w:tc>
          <w:tcPr>
            <w:tcW w:w="6205" w:type="dxa"/>
          </w:tcPr>
          <w:p w:rsidR="00D27A1A" w:rsidRDefault="00D27A1A" w:rsidP="00D27A1A">
            <w:pPr>
              <w:pStyle w:val="Prrafodelista"/>
              <w:ind w:left="0"/>
              <w:jc w:val="both"/>
              <w:rPr>
                <w:rFonts w:ascii="Century Gothic" w:hAnsi="Century Gothic"/>
                <w:sz w:val="20"/>
                <w:szCs w:val="20"/>
              </w:rPr>
            </w:pPr>
            <w:r w:rsidRPr="00D27A1A">
              <w:rPr>
                <w:rFonts w:ascii="Century Gothic" w:hAnsi="Century Gothic"/>
                <w:sz w:val="20"/>
                <w:szCs w:val="20"/>
              </w:rPr>
              <w:t>Consolidado de Gastos mes a mes</w:t>
            </w:r>
            <w:r w:rsidR="00E73A65">
              <w:rPr>
                <w:rFonts w:ascii="Century Gothic" w:hAnsi="Century Gothic"/>
                <w:sz w:val="20"/>
                <w:szCs w:val="20"/>
              </w:rPr>
              <w:t xml:space="preserve"> presentado al Dpto.</w:t>
            </w:r>
          </w:p>
        </w:tc>
        <w:tc>
          <w:tcPr>
            <w:tcW w:w="2430" w:type="dxa"/>
          </w:tcPr>
          <w:p w:rsidR="00D27A1A" w:rsidRDefault="00D27A1A" w:rsidP="00D27A1A">
            <w:pPr>
              <w:pStyle w:val="Prrafodelista"/>
              <w:ind w:left="0"/>
              <w:jc w:val="both"/>
              <w:rPr>
                <w:rFonts w:ascii="Century Gothic" w:hAnsi="Century Gothic"/>
                <w:sz w:val="20"/>
                <w:szCs w:val="20"/>
              </w:rPr>
            </w:pPr>
            <w:r>
              <w:rPr>
                <w:rFonts w:ascii="Century Gothic" w:hAnsi="Century Gothic"/>
                <w:sz w:val="20"/>
                <w:szCs w:val="20"/>
              </w:rPr>
              <w:t>$ 3.408.189.879</w:t>
            </w:r>
          </w:p>
        </w:tc>
      </w:tr>
      <w:tr w:rsidR="00D27A1A" w:rsidTr="00132CDB">
        <w:tc>
          <w:tcPr>
            <w:tcW w:w="6205" w:type="dxa"/>
          </w:tcPr>
          <w:p w:rsidR="00D27A1A" w:rsidRDefault="00D27A1A" w:rsidP="00D27A1A">
            <w:pPr>
              <w:pStyle w:val="Prrafodelista"/>
              <w:ind w:left="0"/>
              <w:jc w:val="both"/>
              <w:rPr>
                <w:rFonts w:ascii="Century Gothic" w:hAnsi="Century Gothic"/>
                <w:sz w:val="20"/>
                <w:szCs w:val="20"/>
              </w:rPr>
            </w:pPr>
            <w:r>
              <w:rPr>
                <w:rFonts w:ascii="Century Gothic" w:hAnsi="Century Gothic"/>
                <w:sz w:val="20"/>
                <w:szCs w:val="20"/>
              </w:rPr>
              <w:t>Diferencia Identificada</w:t>
            </w:r>
          </w:p>
        </w:tc>
        <w:tc>
          <w:tcPr>
            <w:tcW w:w="2430" w:type="dxa"/>
          </w:tcPr>
          <w:p w:rsidR="00D27A1A" w:rsidRDefault="00D27A1A" w:rsidP="00D27A1A">
            <w:pPr>
              <w:jc w:val="both"/>
              <w:rPr>
                <w:rFonts w:ascii="Century Gothic" w:hAnsi="Century Gothic"/>
                <w:sz w:val="20"/>
                <w:szCs w:val="20"/>
              </w:rPr>
            </w:pPr>
            <w:r w:rsidRPr="00D27A1A">
              <w:rPr>
                <w:rFonts w:ascii="Century Gothic" w:hAnsi="Century Gothic"/>
                <w:sz w:val="20"/>
                <w:szCs w:val="20"/>
              </w:rPr>
              <w:t>$</w:t>
            </w:r>
            <w:r>
              <w:rPr>
                <w:rFonts w:ascii="Century Gothic" w:hAnsi="Century Gothic"/>
                <w:sz w:val="20"/>
                <w:szCs w:val="20"/>
              </w:rPr>
              <w:t xml:space="preserve">   </w:t>
            </w:r>
            <w:r w:rsidRPr="00D27A1A">
              <w:rPr>
                <w:rFonts w:ascii="Century Gothic" w:hAnsi="Century Gothic"/>
                <w:sz w:val="20"/>
                <w:szCs w:val="20"/>
              </w:rPr>
              <w:t>104.172.892</w:t>
            </w:r>
          </w:p>
        </w:tc>
      </w:tr>
    </w:tbl>
    <w:p w:rsidR="00D27A1A" w:rsidRPr="00D27A1A" w:rsidRDefault="00D27A1A" w:rsidP="00D27A1A">
      <w:pPr>
        <w:pStyle w:val="Prrafodelista"/>
        <w:jc w:val="both"/>
        <w:rPr>
          <w:rFonts w:ascii="Century Gothic" w:hAnsi="Century Gothic"/>
          <w:sz w:val="20"/>
          <w:szCs w:val="20"/>
        </w:rPr>
      </w:pPr>
    </w:p>
    <w:p w:rsidR="003B7C2F" w:rsidRDefault="00930E7D" w:rsidP="003B7C2F">
      <w:pPr>
        <w:pStyle w:val="Prrafodelista"/>
        <w:numPr>
          <w:ilvl w:val="0"/>
          <w:numId w:val="24"/>
        </w:numPr>
        <w:jc w:val="both"/>
        <w:rPr>
          <w:rFonts w:ascii="Century Gothic" w:hAnsi="Century Gothic"/>
          <w:sz w:val="20"/>
          <w:szCs w:val="20"/>
        </w:rPr>
      </w:pPr>
      <w:r>
        <w:rPr>
          <w:rFonts w:ascii="Century Gothic" w:hAnsi="Century Gothic"/>
          <w:sz w:val="20"/>
          <w:szCs w:val="20"/>
        </w:rPr>
        <w:t>L</w:t>
      </w:r>
      <w:r w:rsidR="003B7C2F" w:rsidRPr="00D27A1A">
        <w:rPr>
          <w:rFonts w:ascii="Century Gothic" w:hAnsi="Century Gothic"/>
          <w:sz w:val="20"/>
          <w:szCs w:val="20"/>
        </w:rPr>
        <w:t>a ejecución</w:t>
      </w:r>
      <w:r w:rsidR="003B7C2F">
        <w:rPr>
          <w:rFonts w:ascii="Century Gothic" w:hAnsi="Century Gothic"/>
          <w:sz w:val="20"/>
          <w:szCs w:val="20"/>
        </w:rPr>
        <w:t xml:space="preserve"> de ingresos 2017 presentada a la secretaria de hacienda del departamento,  </w:t>
      </w:r>
      <w:r>
        <w:rPr>
          <w:rFonts w:ascii="Century Gothic" w:hAnsi="Century Gothic"/>
          <w:sz w:val="20"/>
          <w:szCs w:val="20"/>
        </w:rPr>
        <w:t>presenta una</w:t>
      </w:r>
      <w:r w:rsidR="003B7C2F">
        <w:rPr>
          <w:rFonts w:ascii="Century Gothic" w:hAnsi="Century Gothic"/>
          <w:sz w:val="20"/>
          <w:szCs w:val="20"/>
        </w:rPr>
        <w:t xml:space="preserve"> diferencias </w:t>
      </w:r>
      <w:r>
        <w:rPr>
          <w:rFonts w:ascii="Century Gothic" w:hAnsi="Century Gothic"/>
          <w:sz w:val="20"/>
          <w:szCs w:val="20"/>
        </w:rPr>
        <w:t xml:space="preserve">de </w:t>
      </w:r>
      <w:r w:rsidR="003B7C2F">
        <w:rPr>
          <w:rFonts w:ascii="Century Gothic" w:hAnsi="Century Gothic"/>
          <w:sz w:val="20"/>
          <w:szCs w:val="20"/>
        </w:rPr>
        <w:t>$4.788.797</w:t>
      </w:r>
    </w:p>
    <w:p w:rsidR="003B7C2F" w:rsidRDefault="003B7C2F" w:rsidP="003B7C2F">
      <w:pPr>
        <w:pStyle w:val="Prrafodelista"/>
        <w:jc w:val="both"/>
        <w:rPr>
          <w:rFonts w:ascii="Century Gothic" w:hAnsi="Century Gothic"/>
          <w:sz w:val="20"/>
          <w:szCs w:val="20"/>
        </w:rPr>
      </w:pPr>
    </w:p>
    <w:tbl>
      <w:tblPr>
        <w:tblStyle w:val="Tablaconcuadrcula"/>
        <w:tblW w:w="0" w:type="auto"/>
        <w:tblInd w:w="720" w:type="dxa"/>
        <w:tblLook w:val="04A0" w:firstRow="1" w:lastRow="0" w:firstColumn="1" w:lastColumn="0" w:noHBand="0" w:noVBand="1"/>
      </w:tblPr>
      <w:tblGrid>
        <w:gridCol w:w="6205"/>
        <w:gridCol w:w="2430"/>
      </w:tblGrid>
      <w:tr w:rsidR="003B7C2F" w:rsidTr="00132CDB">
        <w:tc>
          <w:tcPr>
            <w:tcW w:w="6205" w:type="dxa"/>
          </w:tcPr>
          <w:p w:rsidR="003B7C2F" w:rsidRDefault="003B7C2F" w:rsidP="00EF6F72">
            <w:pPr>
              <w:pStyle w:val="Prrafodelista"/>
              <w:ind w:left="0"/>
              <w:jc w:val="both"/>
              <w:rPr>
                <w:rFonts w:ascii="Century Gothic" w:hAnsi="Century Gothic"/>
                <w:sz w:val="20"/>
                <w:szCs w:val="20"/>
              </w:rPr>
            </w:pPr>
            <w:r>
              <w:rPr>
                <w:rFonts w:ascii="Century Gothic" w:hAnsi="Century Gothic"/>
                <w:sz w:val="20"/>
                <w:szCs w:val="20"/>
              </w:rPr>
              <w:t xml:space="preserve">Presupuesto </w:t>
            </w:r>
            <w:r w:rsidRPr="00D27A1A">
              <w:rPr>
                <w:rFonts w:ascii="Century Gothic" w:hAnsi="Century Gothic"/>
                <w:sz w:val="20"/>
                <w:szCs w:val="20"/>
              </w:rPr>
              <w:t>de</w:t>
            </w:r>
            <w:r>
              <w:rPr>
                <w:rFonts w:ascii="Century Gothic" w:hAnsi="Century Gothic"/>
                <w:sz w:val="20"/>
                <w:szCs w:val="20"/>
              </w:rPr>
              <w:t xml:space="preserve"> Ingresos</w:t>
            </w:r>
          </w:p>
        </w:tc>
        <w:tc>
          <w:tcPr>
            <w:tcW w:w="2430" w:type="dxa"/>
          </w:tcPr>
          <w:p w:rsidR="003B7C2F" w:rsidRDefault="003B7C2F" w:rsidP="00EF6F72">
            <w:pPr>
              <w:pStyle w:val="Prrafodelista"/>
              <w:ind w:left="0"/>
              <w:jc w:val="both"/>
              <w:rPr>
                <w:rFonts w:ascii="Century Gothic" w:hAnsi="Century Gothic"/>
                <w:sz w:val="20"/>
                <w:szCs w:val="20"/>
              </w:rPr>
            </w:pPr>
            <w:r>
              <w:rPr>
                <w:rFonts w:ascii="Century Gothic" w:hAnsi="Century Gothic"/>
                <w:sz w:val="20"/>
                <w:szCs w:val="20"/>
              </w:rPr>
              <w:t>$ 11.482.197.915</w:t>
            </w:r>
          </w:p>
        </w:tc>
      </w:tr>
      <w:tr w:rsidR="003B7C2F" w:rsidTr="00132CDB">
        <w:tc>
          <w:tcPr>
            <w:tcW w:w="6205" w:type="dxa"/>
          </w:tcPr>
          <w:p w:rsidR="003B7C2F" w:rsidRDefault="003B7C2F" w:rsidP="00EF6F72">
            <w:pPr>
              <w:pStyle w:val="Prrafodelista"/>
              <w:ind w:left="0"/>
              <w:jc w:val="both"/>
              <w:rPr>
                <w:rFonts w:ascii="Century Gothic" w:hAnsi="Century Gothic"/>
                <w:sz w:val="20"/>
                <w:szCs w:val="20"/>
              </w:rPr>
            </w:pPr>
            <w:r>
              <w:rPr>
                <w:rFonts w:ascii="Century Gothic" w:hAnsi="Century Gothic"/>
                <w:sz w:val="20"/>
                <w:szCs w:val="20"/>
              </w:rPr>
              <w:t>Consolidado de Ingreso</w:t>
            </w:r>
            <w:r w:rsidRPr="00D27A1A">
              <w:rPr>
                <w:rFonts w:ascii="Century Gothic" w:hAnsi="Century Gothic"/>
                <w:sz w:val="20"/>
                <w:szCs w:val="20"/>
              </w:rPr>
              <w:t xml:space="preserve"> mes a mes</w:t>
            </w:r>
            <w:r w:rsidR="00E73A65">
              <w:rPr>
                <w:rFonts w:ascii="Century Gothic" w:hAnsi="Century Gothic"/>
                <w:sz w:val="20"/>
                <w:szCs w:val="20"/>
              </w:rPr>
              <w:t xml:space="preserve"> presentado al Dpto.</w:t>
            </w:r>
          </w:p>
        </w:tc>
        <w:tc>
          <w:tcPr>
            <w:tcW w:w="2430" w:type="dxa"/>
          </w:tcPr>
          <w:p w:rsidR="003B7C2F" w:rsidRDefault="003B7C2F" w:rsidP="003B7C2F">
            <w:pPr>
              <w:pStyle w:val="Prrafodelista"/>
              <w:ind w:left="0"/>
              <w:jc w:val="both"/>
              <w:rPr>
                <w:rFonts w:ascii="Century Gothic" w:hAnsi="Century Gothic"/>
                <w:sz w:val="20"/>
                <w:szCs w:val="20"/>
              </w:rPr>
            </w:pPr>
            <w:r>
              <w:rPr>
                <w:rFonts w:ascii="Century Gothic" w:hAnsi="Century Gothic"/>
                <w:sz w:val="20"/>
                <w:szCs w:val="20"/>
              </w:rPr>
              <w:t>$ 11.486.986.712</w:t>
            </w:r>
          </w:p>
        </w:tc>
      </w:tr>
      <w:tr w:rsidR="003B7C2F" w:rsidTr="00132CDB">
        <w:tc>
          <w:tcPr>
            <w:tcW w:w="6205" w:type="dxa"/>
          </w:tcPr>
          <w:p w:rsidR="003B7C2F" w:rsidRDefault="003B7C2F" w:rsidP="00EF6F72">
            <w:pPr>
              <w:pStyle w:val="Prrafodelista"/>
              <w:ind w:left="0"/>
              <w:jc w:val="both"/>
              <w:rPr>
                <w:rFonts w:ascii="Century Gothic" w:hAnsi="Century Gothic"/>
                <w:sz w:val="20"/>
                <w:szCs w:val="20"/>
              </w:rPr>
            </w:pPr>
            <w:r>
              <w:rPr>
                <w:rFonts w:ascii="Century Gothic" w:hAnsi="Century Gothic"/>
                <w:sz w:val="20"/>
                <w:szCs w:val="20"/>
              </w:rPr>
              <w:t>Diferencia Identificada</w:t>
            </w:r>
          </w:p>
        </w:tc>
        <w:tc>
          <w:tcPr>
            <w:tcW w:w="2430" w:type="dxa"/>
          </w:tcPr>
          <w:p w:rsidR="003B7C2F" w:rsidRDefault="003B7C2F" w:rsidP="003B7C2F">
            <w:pPr>
              <w:jc w:val="both"/>
              <w:rPr>
                <w:rFonts w:ascii="Century Gothic" w:hAnsi="Century Gothic"/>
                <w:sz w:val="20"/>
                <w:szCs w:val="20"/>
              </w:rPr>
            </w:pPr>
            <w:r w:rsidRPr="00D27A1A">
              <w:rPr>
                <w:rFonts w:ascii="Century Gothic" w:hAnsi="Century Gothic"/>
                <w:sz w:val="20"/>
                <w:szCs w:val="20"/>
              </w:rPr>
              <w:t>$</w:t>
            </w:r>
            <w:r>
              <w:rPr>
                <w:rFonts w:ascii="Century Gothic" w:hAnsi="Century Gothic"/>
                <w:sz w:val="20"/>
                <w:szCs w:val="20"/>
              </w:rPr>
              <w:t xml:space="preserve">          4.788.797</w:t>
            </w:r>
          </w:p>
        </w:tc>
      </w:tr>
    </w:tbl>
    <w:p w:rsidR="00EF6F72" w:rsidRPr="00DD5FE5" w:rsidRDefault="00EF6F72" w:rsidP="00941CDB">
      <w:pPr>
        <w:pStyle w:val="Prrafodelista"/>
        <w:numPr>
          <w:ilvl w:val="0"/>
          <w:numId w:val="24"/>
        </w:numPr>
        <w:jc w:val="both"/>
        <w:rPr>
          <w:rFonts w:ascii="Century Gothic" w:hAnsi="Century Gothic"/>
          <w:sz w:val="20"/>
          <w:szCs w:val="20"/>
        </w:rPr>
      </w:pPr>
      <w:r w:rsidRPr="00DD5FE5">
        <w:rPr>
          <w:rFonts w:ascii="Century Gothic" w:hAnsi="Century Gothic"/>
          <w:sz w:val="20"/>
          <w:szCs w:val="20"/>
        </w:rPr>
        <w:t xml:space="preserve">Se observó en el plan de adquisiciones </w:t>
      </w:r>
      <w:r w:rsidR="00DF3281" w:rsidRPr="00DD5FE5">
        <w:rPr>
          <w:rFonts w:ascii="Century Gothic" w:hAnsi="Century Gothic"/>
          <w:sz w:val="20"/>
          <w:szCs w:val="20"/>
        </w:rPr>
        <w:t xml:space="preserve">2017 </w:t>
      </w:r>
      <w:r w:rsidRPr="00DD5FE5">
        <w:rPr>
          <w:rFonts w:ascii="Century Gothic" w:hAnsi="Century Gothic"/>
          <w:sz w:val="20"/>
          <w:szCs w:val="20"/>
        </w:rPr>
        <w:t xml:space="preserve"> la</w:t>
      </w:r>
      <w:r w:rsidR="004170CD" w:rsidRPr="00DD5FE5">
        <w:rPr>
          <w:rFonts w:ascii="Century Gothic" w:hAnsi="Century Gothic"/>
          <w:sz w:val="20"/>
          <w:szCs w:val="20"/>
        </w:rPr>
        <w:t>s necesidades de</w:t>
      </w:r>
      <w:r w:rsidRPr="00DD5FE5">
        <w:rPr>
          <w:rFonts w:ascii="Century Gothic" w:hAnsi="Century Gothic"/>
          <w:sz w:val="20"/>
          <w:szCs w:val="20"/>
        </w:rPr>
        <w:t xml:space="preserve"> </w:t>
      </w:r>
      <w:r w:rsidR="00DF3281" w:rsidRPr="00DD5FE5">
        <w:rPr>
          <w:rFonts w:ascii="Century Gothic" w:hAnsi="Century Gothic"/>
          <w:sz w:val="20"/>
          <w:szCs w:val="20"/>
        </w:rPr>
        <w:t>contratación</w:t>
      </w:r>
      <w:r w:rsidRPr="00DD5FE5">
        <w:rPr>
          <w:rFonts w:ascii="Century Gothic" w:hAnsi="Century Gothic"/>
          <w:sz w:val="20"/>
          <w:szCs w:val="20"/>
        </w:rPr>
        <w:t xml:space="preserve"> de servicios Temporales </w:t>
      </w:r>
      <w:r w:rsidR="00DF3281" w:rsidRPr="00DD5FE5">
        <w:rPr>
          <w:rFonts w:ascii="Century Gothic" w:hAnsi="Century Gothic"/>
          <w:sz w:val="20"/>
          <w:szCs w:val="20"/>
        </w:rPr>
        <w:t xml:space="preserve">códigos UNSPSC 80111600 </w:t>
      </w:r>
      <w:r w:rsidR="00930E7D">
        <w:rPr>
          <w:rFonts w:ascii="Century Gothic" w:hAnsi="Century Gothic"/>
          <w:sz w:val="20"/>
          <w:szCs w:val="20"/>
        </w:rPr>
        <w:t>no se especifican</w:t>
      </w:r>
      <w:r w:rsidRPr="00DD5FE5">
        <w:rPr>
          <w:rFonts w:ascii="Century Gothic" w:hAnsi="Century Gothic"/>
          <w:sz w:val="20"/>
          <w:szCs w:val="20"/>
        </w:rPr>
        <w:t xml:space="preserve"> los servicios </w:t>
      </w:r>
      <w:r w:rsidR="00E73A65" w:rsidRPr="00DD5FE5">
        <w:rPr>
          <w:rFonts w:ascii="Century Gothic" w:hAnsi="Century Gothic"/>
          <w:sz w:val="20"/>
          <w:szCs w:val="20"/>
        </w:rPr>
        <w:t xml:space="preserve">a contratar, caso similar se presenta para el código 31162800 </w:t>
      </w:r>
      <w:r w:rsidR="00F73EAD" w:rsidRPr="00DD5FE5">
        <w:rPr>
          <w:rFonts w:ascii="Century Gothic" w:hAnsi="Century Gothic"/>
          <w:sz w:val="20"/>
          <w:szCs w:val="20"/>
        </w:rPr>
        <w:t>ferretería en general</w:t>
      </w:r>
      <w:r w:rsidR="00930E7D">
        <w:rPr>
          <w:rFonts w:ascii="Century Gothic" w:hAnsi="Century Gothic"/>
          <w:sz w:val="20"/>
          <w:szCs w:val="20"/>
        </w:rPr>
        <w:t>.</w:t>
      </w:r>
      <w:r w:rsidR="00E73A65" w:rsidRPr="00DD5FE5">
        <w:rPr>
          <w:rFonts w:ascii="Century Gothic" w:hAnsi="Century Gothic"/>
          <w:sz w:val="20"/>
          <w:szCs w:val="20"/>
        </w:rPr>
        <w:t xml:space="preserve"> </w:t>
      </w:r>
    </w:p>
    <w:p w:rsidR="00B04D57" w:rsidRDefault="00B04D57" w:rsidP="00B04D57">
      <w:pPr>
        <w:jc w:val="both"/>
        <w:rPr>
          <w:rFonts w:ascii="Century Gothic" w:hAnsi="Century Gothic"/>
          <w:sz w:val="20"/>
          <w:szCs w:val="20"/>
        </w:rPr>
      </w:pPr>
    </w:p>
    <w:p w:rsidR="00930E7D" w:rsidRPr="00930E7D" w:rsidRDefault="006A2E9A" w:rsidP="00941CDB">
      <w:pPr>
        <w:pStyle w:val="Prrafodelista"/>
        <w:numPr>
          <w:ilvl w:val="0"/>
          <w:numId w:val="24"/>
        </w:numPr>
        <w:jc w:val="both"/>
        <w:rPr>
          <w:rFonts w:ascii="Century Gothic" w:hAnsi="Century Gothic"/>
          <w:sz w:val="20"/>
          <w:szCs w:val="20"/>
          <w:u w:val="single"/>
        </w:rPr>
      </w:pPr>
      <w:r>
        <w:rPr>
          <w:rFonts w:ascii="Century Gothic" w:hAnsi="Century Gothic"/>
          <w:sz w:val="20"/>
          <w:szCs w:val="20"/>
        </w:rPr>
        <w:t>No se  presentó informe de los estados financieros y  del comportamiento de los ingresos y</w:t>
      </w:r>
      <w:r w:rsidR="00B04D57" w:rsidRPr="00F42692">
        <w:rPr>
          <w:rFonts w:ascii="Century Gothic" w:hAnsi="Century Gothic"/>
          <w:sz w:val="20"/>
          <w:szCs w:val="20"/>
        </w:rPr>
        <w:t xml:space="preserve"> gastos a la </w:t>
      </w:r>
      <w:r>
        <w:rPr>
          <w:rFonts w:ascii="Century Gothic" w:hAnsi="Century Gothic"/>
          <w:sz w:val="20"/>
          <w:szCs w:val="20"/>
        </w:rPr>
        <w:t xml:space="preserve">alta </w:t>
      </w:r>
      <w:r w:rsidR="00B04D57" w:rsidRPr="00F42692">
        <w:rPr>
          <w:rFonts w:ascii="Century Gothic" w:hAnsi="Century Gothic"/>
          <w:sz w:val="20"/>
          <w:szCs w:val="20"/>
        </w:rPr>
        <w:t>direcciòn</w:t>
      </w:r>
      <w:r>
        <w:rPr>
          <w:rFonts w:ascii="Century Gothic" w:hAnsi="Century Gothic"/>
          <w:sz w:val="20"/>
          <w:szCs w:val="20"/>
        </w:rPr>
        <w:t xml:space="preserve"> y líder del proceso de manera previa a la presentación de informes a los entes de control</w:t>
      </w:r>
      <w:r w:rsidR="00930E7D">
        <w:rPr>
          <w:rFonts w:ascii="Century Gothic" w:hAnsi="Century Gothic"/>
          <w:sz w:val="20"/>
          <w:szCs w:val="20"/>
        </w:rPr>
        <w:t>.</w:t>
      </w:r>
    </w:p>
    <w:p w:rsidR="00930E7D" w:rsidRPr="00930E7D" w:rsidRDefault="00930E7D" w:rsidP="00930E7D">
      <w:pPr>
        <w:pStyle w:val="Prrafodelista"/>
        <w:rPr>
          <w:rFonts w:ascii="Century Gothic" w:hAnsi="Century Gothic"/>
          <w:sz w:val="20"/>
          <w:szCs w:val="20"/>
        </w:rPr>
      </w:pPr>
    </w:p>
    <w:p w:rsidR="00DF3281" w:rsidRPr="00EE1E70" w:rsidRDefault="00930E7D" w:rsidP="00941CDB">
      <w:pPr>
        <w:pStyle w:val="Prrafodelista"/>
        <w:numPr>
          <w:ilvl w:val="0"/>
          <w:numId w:val="24"/>
        </w:numPr>
        <w:jc w:val="both"/>
        <w:rPr>
          <w:rFonts w:ascii="Century Gothic" w:hAnsi="Century Gothic"/>
          <w:sz w:val="20"/>
          <w:szCs w:val="20"/>
          <w:u w:val="single"/>
        </w:rPr>
      </w:pPr>
      <w:r>
        <w:rPr>
          <w:rFonts w:ascii="Century Gothic" w:hAnsi="Century Gothic"/>
          <w:sz w:val="20"/>
          <w:szCs w:val="20"/>
        </w:rPr>
        <w:t>N</w:t>
      </w:r>
      <w:r w:rsidR="00B04D57" w:rsidRPr="00F42692">
        <w:rPr>
          <w:rFonts w:ascii="Century Gothic" w:hAnsi="Century Gothic"/>
          <w:sz w:val="20"/>
          <w:szCs w:val="20"/>
        </w:rPr>
        <w:t xml:space="preserve">o se está publicando la ejecución de ingresos y gastos </w:t>
      </w:r>
      <w:r w:rsidR="00F42692" w:rsidRPr="00F42692">
        <w:rPr>
          <w:rFonts w:ascii="Century Gothic" w:hAnsi="Century Gothic"/>
          <w:sz w:val="20"/>
          <w:szCs w:val="20"/>
        </w:rPr>
        <w:t>a través de medios virtuales</w:t>
      </w:r>
      <w:r w:rsidR="00B04D57" w:rsidRPr="00F42692">
        <w:rPr>
          <w:rFonts w:ascii="Century Gothic" w:hAnsi="Century Gothic"/>
          <w:sz w:val="20"/>
          <w:szCs w:val="20"/>
        </w:rPr>
        <w:t xml:space="preserve"> como se establece en la </w:t>
      </w:r>
      <w:r w:rsidR="00B04D57" w:rsidRPr="00EE1E70">
        <w:rPr>
          <w:rFonts w:ascii="Century Gothic" w:hAnsi="Century Gothic"/>
          <w:sz w:val="20"/>
          <w:szCs w:val="20"/>
          <w:u w:val="single"/>
        </w:rPr>
        <w:t>ley 1712</w:t>
      </w:r>
      <w:r w:rsidR="00F42692" w:rsidRPr="00EE1E70">
        <w:rPr>
          <w:rFonts w:ascii="Century Gothic" w:hAnsi="Century Gothic"/>
          <w:sz w:val="20"/>
          <w:szCs w:val="20"/>
          <w:u w:val="single"/>
        </w:rPr>
        <w:t>/2014, Artículo 9, Literal (b) presupuesto general, ejecución presupuestal histórica anual y planes de gasto público para cada año fiscal, de conformidad con el artículo 74 de la Ley 1474 de 2011.</w:t>
      </w:r>
    </w:p>
    <w:p w:rsidR="006A2E9A" w:rsidRPr="006A2E9A" w:rsidRDefault="006A2E9A" w:rsidP="006A2E9A">
      <w:pPr>
        <w:pStyle w:val="Prrafodelista"/>
        <w:rPr>
          <w:rFonts w:ascii="Century Gothic" w:hAnsi="Century Gothic"/>
          <w:sz w:val="20"/>
          <w:szCs w:val="20"/>
        </w:rPr>
      </w:pPr>
    </w:p>
    <w:p w:rsidR="006A2E9A" w:rsidRDefault="006A2E9A" w:rsidP="00941CDB">
      <w:pPr>
        <w:pStyle w:val="Prrafodelista"/>
        <w:numPr>
          <w:ilvl w:val="0"/>
          <w:numId w:val="24"/>
        </w:numPr>
        <w:jc w:val="both"/>
        <w:rPr>
          <w:rFonts w:ascii="Century Gothic" w:hAnsi="Century Gothic"/>
          <w:sz w:val="20"/>
          <w:szCs w:val="20"/>
        </w:rPr>
      </w:pPr>
      <w:r w:rsidRPr="002E3140">
        <w:rPr>
          <w:rFonts w:ascii="Century Gothic" w:hAnsi="Century Gothic"/>
          <w:sz w:val="20"/>
          <w:szCs w:val="20"/>
        </w:rPr>
        <w:lastRenderedPageBreak/>
        <w:t xml:space="preserve">El informe del tercer trimestre (Julio-Septiembre) </w:t>
      </w:r>
      <w:r w:rsidR="004E20E5" w:rsidRPr="002E3140">
        <w:rPr>
          <w:rFonts w:ascii="Century Gothic" w:hAnsi="Century Gothic"/>
          <w:sz w:val="20"/>
          <w:szCs w:val="20"/>
        </w:rPr>
        <w:t xml:space="preserve">de  la ejecución de ingresos y gasto y programación de ingresos y gastos </w:t>
      </w:r>
      <w:r w:rsidRPr="002E3140">
        <w:rPr>
          <w:rFonts w:ascii="Century Gothic" w:hAnsi="Century Gothic"/>
          <w:sz w:val="20"/>
          <w:szCs w:val="20"/>
        </w:rPr>
        <w:t>que se presentó al SCHIP a través del Consolidador de hacienda fue rechazado por cierre del periodo, la fecha máxima para la p</w:t>
      </w:r>
      <w:r w:rsidR="00E82EDA">
        <w:rPr>
          <w:rFonts w:ascii="Century Gothic" w:hAnsi="Century Gothic"/>
          <w:sz w:val="20"/>
          <w:szCs w:val="20"/>
        </w:rPr>
        <w:t>resentación era hasta el 30 de o</w:t>
      </w:r>
      <w:r w:rsidRPr="002E3140">
        <w:rPr>
          <w:rFonts w:ascii="Century Gothic" w:hAnsi="Century Gothic"/>
          <w:sz w:val="20"/>
          <w:szCs w:val="20"/>
        </w:rPr>
        <w:t xml:space="preserve">ctubre y se </w:t>
      </w:r>
      <w:r w:rsidR="004E20E5" w:rsidRPr="002E3140">
        <w:rPr>
          <w:rFonts w:ascii="Century Gothic" w:hAnsi="Century Gothic"/>
          <w:sz w:val="20"/>
          <w:szCs w:val="20"/>
        </w:rPr>
        <w:t>rindió</w:t>
      </w:r>
      <w:r w:rsidRPr="002E3140">
        <w:rPr>
          <w:rFonts w:ascii="Century Gothic" w:hAnsi="Century Gothic"/>
          <w:sz w:val="20"/>
          <w:szCs w:val="20"/>
        </w:rPr>
        <w:t xml:space="preserve"> el 31 de octubre 2017 lo que </w:t>
      </w:r>
      <w:r w:rsidR="004E20E5" w:rsidRPr="002E3140">
        <w:rPr>
          <w:rFonts w:ascii="Century Gothic" w:hAnsi="Century Gothic"/>
          <w:sz w:val="20"/>
          <w:szCs w:val="20"/>
        </w:rPr>
        <w:t>género</w:t>
      </w:r>
      <w:r w:rsidRPr="002E3140">
        <w:rPr>
          <w:rFonts w:ascii="Century Gothic" w:hAnsi="Century Gothic"/>
          <w:sz w:val="20"/>
          <w:szCs w:val="20"/>
        </w:rPr>
        <w:t xml:space="preserve"> que el sistema no aceptara  la </w:t>
      </w:r>
      <w:r w:rsidR="004E20E5" w:rsidRPr="002E3140">
        <w:rPr>
          <w:rFonts w:ascii="Century Gothic" w:hAnsi="Century Gothic"/>
          <w:sz w:val="20"/>
          <w:szCs w:val="20"/>
        </w:rPr>
        <w:t>información</w:t>
      </w:r>
      <w:r w:rsidRPr="002E3140">
        <w:rPr>
          <w:rFonts w:ascii="Century Gothic" w:hAnsi="Century Gothic"/>
          <w:sz w:val="20"/>
          <w:szCs w:val="20"/>
        </w:rPr>
        <w:t xml:space="preserve"> y fuera rechazado por cierre del periodo. </w:t>
      </w:r>
      <w:r w:rsidR="004E20E5" w:rsidRPr="002E3140">
        <w:rPr>
          <w:rFonts w:ascii="Century Gothic" w:hAnsi="Century Gothic"/>
          <w:sz w:val="20"/>
          <w:szCs w:val="20"/>
        </w:rPr>
        <w:t xml:space="preserve">Se presenta un </w:t>
      </w:r>
      <w:r w:rsidR="00E82EDA">
        <w:rPr>
          <w:rFonts w:ascii="Century Gothic" w:hAnsi="Century Gothic"/>
          <w:sz w:val="20"/>
          <w:szCs w:val="20"/>
        </w:rPr>
        <w:t>i</w:t>
      </w:r>
      <w:r w:rsidRPr="002E3140">
        <w:rPr>
          <w:rFonts w:ascii="Century Gothic" w:hAnsi="Century Gothic"/>
          <w:sz w:val="20"/>
          <w:szCs w:val="20"/>
        </w:rPr>
        <w:t xml:space="preserve">ncumplimiento de la </w:t>
      </w:r>
      <w:r w:rsidR="004E20E5" w:rsidRPr="00EE1E70">
        <w:rPr>
          <w:rFonts w:ascii="Century Gothic" w:hAnsi="Century Gothic"/>
          <w:sz w:val="20"/>
          <w:szCs w:val="20"/>
          <w:u w:val="single"/>
        </w:rPr>
        <w:t>Resolución</w:t>
      </w:r>
      <w:r w:rsidRPr="00EE1E70">
        <w:rPr>
          <w:rFonts w:ascii="Century Gothic" w:hAnsi="Century Gothic"/>
          <w:sz w:val="20"/>
          <w:szCs w:val="20"/>
          <w:u w:val="single"/>
        </w:rPr>
        <w:t xml:space="preserve"> Reglamentaria </w:t>
      </w:r>
      <w:r w:rsidR="004E20E5" w:rsidRPr="00EE1E70">
        <w:rPr>
          <w:rFonts w:ascii="Century Gothic" w:hAnsi="Century Gothic"/>
          <w:sz w:val="20"/>
          <w:szCs w:val="20"/>
          <w:u w:val="single"/>
        </w:rPr>
        <w:t>Orgánica</w:t>
      </w:r>
      <w:r w:rsidR="00E82EDA" w:rsidRPr="00EE1E70">
        <w:rPr>
          <w:rFonts w:ascii="Century Gothic" w:hAnsi="Century Gothic"/>
          <w:sz w:val="20"/>
          <w:szCs w:val="20"/>
          <w:u w:val="single"/>
        </w:rPr>
        <w:t xml:space="preserve"> 0007 del 09 de j</w:t>
      </w:r>
      <w:r w:rsidRPr="00EE1E70">
        <w:rPr>
          <w:rFonts w:ascii="Century Gothic" w:hAnsi="Century Gothic"/>
          <w:sz w:val="20"/>
          <w:szCs w:val="20"/>
          <w:u w:val="single"/>
        </w:rPr>
        <w:t xml:space="preserve">unio de 2016 de la </w:t>
      </w:r>
      <w:r w:rsidR="004E20E5" w:rsidRPr="00EE1E70">
        <w:rPr>
          <w:rFonts w:ascii="Century Gothic" w:hAnsi="Century Gothic"/>
          <w:sz w:val="20"/>
          <w:szCs w:val="20"/>
          <w:u w:val="single"/>
        </w:rPr>
        <w:t>Contraloría</w:t>
      </w:r>
      <w:r w:rsidRPr="00EE1E70">
        <w:rPr>
          <w:rFonts w:ascii="Century Gothic" w:hAnsi="Century Gothic"/>
          <w:sz w:val="20"/>
          <w:szCs w:val="20"/>
          <w:u w:val="single"/>
        </w:rPr>
        <w:t xml:space="preserve"> General de la Republica. Articulo 19 </w:t>
      </w:r>
      <w:r w:rsidR="004E20E5" w:rsidRPr="00EE1E70">
        <w:rPr>
          <w:rFonts w:ascii="Century Gothic" w:hAnsi="Century Gothic"/>
          <w:sz w:val="20"/>
          <w:szCs w:val="20"/>
          <w:u w:val="single"/>
        </w:rPr>
        <w:t>Omisión</w:t>
      </w:r>
      <w:r w:rsidRPr="00EE1E70">
        <w:rPr>
          <w:rFonts w:ascii="Century Gothic" w:hAnsi="Century Gothic"/>
          <w:sz w:val="20"/>
          <w:szCs w:val="20"/>
          <w:u w:val="single"/>
        </w:rPr>
        <w:t xml:space="preserve"> en el </w:t>
      </w:r>
      <w:r w:rsidR="004E20E5" w:rsidRPr="00EE1E70">
        <w:rPr>
          <w:rFonts w:ascii="Century Gothic" w:hAnsi="Century Gothic"/>
          <w:sz w:val="20"/>
          <w:szCs w:val="20"/>
          <w:u w:val="single"/>
        </w:rPr>
        <w:t>envío</w:t>
      </w:r>
      <w:r w:rsidRPr="00EE1E70">
        <w:rPr>
          <w:rFonts w:ascii="Century Gothic" w:hAnsi="Century Gothic"/>
          <w:sz w:val="20"/>
          <w:szCs w:val="20"/>
          <w:u w:val="single"/>
        </w:rPr>
        <w:t xml:space="preserve"> de la </w:t>
      </w:r>
      <w:r w:rsidR="004E20E5" w:rsidRPr="00EE1E70">
        <w:rPr>
          <w:rFonts w:ascii="Century Gothic" w:hAnsi="Century Gothic"/>
          <w:sz w:val="20"/>
          <w:szCs w:val="20"/>
          <w:u w:val="single"/>
        </w:rPr>
        <w:t>información</w:t>
      </w:r>
      <w:r w:rsidRPr="00EE1E70">
        <w:rPr>
          <w:rFonts w:ascii="Century Gothic" w:hAnsi="Century Gothic"/>
          <w:sz w:val="20"/>
          <w:szCs w:val="20"/>
          <w:u w:val="single"/>
        </w:rPr>
        <w:t>.</w:t>
      </w:r>
    </w:p>
    <w:p w:rsidR="003B5A3C" w:rsidRPr="003B5A3C" w:rsidRDefault="003B5A3C" w:rsidP="003B5A3C">
      <w:pPr>
        <w:pStyle w:val="Prrafodelista"/>
        <w:rPr>
          <w:rFonts w:ascii="Century Gothic" w:hAnsi="Century Gothic"/>
          <w:sz w:val="20"/>
          <w:szCs w:val="20"/>
        </w:rPr>
      </w:pPr>
    </w:p>
    <w:p w:rsidR="000A7C3B" w:rsidRDefault="000A7C3B" w:rsidP="00E82EDA">
      <w:pPr>
        <w:pStyle w:val="Prrafodelista"/>
        <w:numPr>
          <w:ilvl w:val="0"/>
          <w:numId w:val="24"/>
        </w:numPr>
        <w:jc w:val="both"/>
        <w:rPr>
          <w:rFonts w:ascii="Century Gothic" w:hAnsi="Century Gothic"/>
          <w:sz w:val="20"/>
          <w:szCs w:val="20"/>
        </w:rPr>
      </w:pPr>
      <w:r>
        <w:rPr>
          <w:rFonts w:ascii="Century Gothic" w:hAnsi="Century Gothic"/>
          <w:sz w:val="20"/>
          <w:szCs w:val="20"/>
        </w:rPr>
        <w:t xml:space="preserve">Después de verificados los montos mensuales aprobados por el consejo directivo </w:t>
      </w:r>
      <w:r w:rsidR="004C344A">
        <w:rPr>
          <w:rFonts w:ascii="Century Gothic" w:hAnsi="Century Gothic"/>
          <w:sz w:val="20"/>
          <w:szCs w:val="20"/>
        </w:rPr>
        <w:t>para PAC 2017</w:t>
      </w:r>
      <w:r>
        <w:rPr>
          <w:rFonts w:ascii="Century Gothic" w:hAnsi="Century Gothic"/>
          <w:sz w:val="20"/>
          <w:szCs w:val="20"/>
        </w:rPr>
        <w:t xml:space="preserve"> s</w:t>
      </w:r>
      <w:r w:rsidRPr="000A7C3B">
        <w:rPr>
          <w:rFonts w:ascii="Century Gothic" w:hAnsi="Century Gothic"/>
          <w:sz w:val="20"/>
          <w:szCs w:val="20"/>
        </w:rPr>
        <w:t>e presentan dos desbalances</w:t>
      </w:r>
      <w:r>
        <w:rPr>
          <w:rFonts w:ascii="Century Gothic" w:hAnsi="Century Gothic"/>
          <w:sz w:val="20"/>
          <w:szCs w:val="20"/>
        </w:rPr>
        <w:t>, uno en el mes de j</w:t>
      </w:r>
      <w:r w:rsidRPr="000A7C3B">
        <w:rPr>
          <w:rFonts w:ascii="Century Gothic" w:hAnsi="Century Gothic"/>
          <w:sz w:val="20"/>
          <w:szCs w:val="20"/>
        </w:rPr>
        <w:t xml:space="preserve">unio y el </w:t>
      </w:r>
      <w:r>
        <w:rPr>
          <w:rFonts w:ascii="Century Gothic" w:hAnsi="Century Gothic"/>
          <w:sz w:val="20"/>
          <w:szCs w:val="20"/>
        </w:rPr>
        <w:t>segundo en el mes de d</w:t>
      </w:r>
      <w:r w:rsidRPr="000A7C3B">
        <w:rPr>
          <w:rFonts w:ascii="Century Gothic" w:hAnsi="Century Gothic"/>
          <w:sz w:val="20"/>
          <w:szCs w:val="20"/>
        </w:rPr>
        <w:t>iciembre</w:t>
      </w:r>
      <w:r>
        <w:rPr>
          <w:rFonts w:ascii="Century Gothic" w:hAnsi="Century Gothic"/>
          <w:sz w:val="20"/>
          <w:szCs w:val="20"/>
        </w:rPr>
        <w:t>,</w:t>
      </w:r>
      <w:r w:rsidRPr="000A7C3B">
        <w:rPr>
          <w:rFonts w:ascii="Century Gothic" w:hAnsi="Century Gothic"/>
          <w:sz w:val="20"/>
          <w:szCs w:val="20"/>
        </w:rPr>
        <w:t xml:space="preserve"> </w:t>
      </w:r>
      <w:r w:rsidR="004C344A">
        <w:rPr>
          <w:rFonts w:ascii="Century Gothic" w:hAnsi="Century Gothic"/>
          <w:sz w:val="20"/>
          <w:szCs w:val="20"/>
        </w:rPr>
        <w:t xml:space="preserve">se observó </w:t>
      </w:r>
      <w:r w:rsidRPr="000A7C3B">
        <w:rPr>
          <w:rFonts w:ascii="Century Gothic" w:hAnsi="Century Gothic"/>
          <w:sz w:val="20"/>
          <w:szCs w:val="20"/>
        </w:rPr>
        <w:t xml:space="preserve">un mayor valor de </w:t>
      </w:r>
      <w:r>
        <w:rPr>
          <w:rFonts w:ascii="Century Gothic" w:hAnsi="Century Gothic"/>
          <w:sz w:val="20"/>
          <w:szCs w:val="20"/>
        </w:rPr>
        <w:t xml:space="preserve">pago </w:t>
      </w:r>
      <w:r w:rsidR="004C344A">
        <w:rPr>
          <w:rFonts w:ascii="Century Gothic" w:hAnsi="Century Gothic"/>
          <w:sz w:val="20"/>
          <w:szCs w:val="20"/>
        </w:rPr>
        <w:t xml:space="preserve">en las </w:t>
      </w:r>
      <w:r>
        <w:rPr>
          <w:rFonts w:ascii="Century Gothic" w:hAnsi="Century Gothic"/>
          <w:sz w:val="20"/>
          <w:szCs w:val="20"/>
        </w:rPr>
        <w:t>o</w:t>
      </w:r>
      <w:r w:rsidRPr="000A7C3B">
        <w:rPr>
          <w:rFonts w:ascii="Century Gothic" w:hAnsi="Century Gothic"/>
          <w:sz w:val="20"/>
          <w:szCs w:val="20"/>
        </w:rPr>
        <w:t>bligaciones</w:t>
      </w:r>
      <w:r>
        <w:rPr>
          <w:rFonts w:ascii="Century Gothic" w:hAnsi="Century Gothic"/>
          <w:sz w:val="20"/>
          <w:szCs w:val="20"/>
        </w:rPr>
        <w:t xml:space="preserve"> sin hacer la solicitud de ajuste y modificación del PAC</w:t>
      </w:r>
      <w:r w:rsidRPr="000A7C3B">
        <w:rPr>
          <w:rFonts w:ascii="Century Gothic" w:hAnsi="Century Gothic"/>
          <w:sz w:val="20"/>
          <w:szCs w:val="20"/>
        </w:rPr>
        <w:t xml:space="preserve"> </w:t>
      </w:r>
      <w:r w:rsidR="004C344A">
        <w:rPr>
          <w:rFonts w:ascii="Century Gothic" w:hAnsi="Century Gothic"/>
          <w:sz w:val="20"/>
          <w:szCs w:val="20"/>
        </w:rPr>
        <w:t xml:space="preserve">al directivo. </w:t>
      </w:r>
      <w:r w:rsidRPr="00EE1E70">
        <w:rPr>
          <w:rFonts w:ascii="Century Gothic" w:hAnsi="Century Gothic"/>
          <w:sz w:val="20"/>
          <w:szCs w:val="20"/>
          <w:u w:val="single"/>
        </w:rPr>
        <w:t>Decreto 111/1996 Art 112 por el Cual se compilan la ley 38 de 1989 la ley 179 de 1994 y la ley 225/1995 que conforman el estatuto Orgánico de Presupuesto, la institución</w:t>
      </w:r>
      <w:r w:rsidR="004C344A" w:rsidRPr="00EE1E70">
        <w:rPr>
          <w:rFonts w:ascii="Century Gothic" w:hAnsi="Century Gothic"/>
          <w:sz w:val="20"/>
          <w:szCs w:val="20"/>
          <w:u w:val="single"/>
        </w:rPr>
        <w:t xml:space="preserve"> no</w:t>
      </w:r>
      <w:r w:rsidRPr="00EE1E70">
        <w:rPr>
          <w:rFonts w:ascii="Century Gothic" w:hAnsi="Century Gothic"/>
          <w:sz w:val="20"/>
          <w:szCs w:val="20"/>
          <w:u w:val="single"/>
        </w:rPr>
        <w:t xml:space="preserve"> ejecutó PAC en vigencia 2017 de acuerdo a la Programaciòn establecida en PAC Inicial de e</w:t>
      </w:r>
      <w:r w:rsidR="004C344A" w:rsidRPr="00EE1E70">
        <w:rPr>
          <w:rFonts w:ascii="Century Gothic" w:hAnsi="Century Gothic"/>
          <w:sz w:val="20"/>
          <w:szCs w:val="20"/>
          <w:u w:val="single"/>
        </w:rPr>
        <w:t>nero 16 de 2017.</w:t>
      </w:r>
    </w:p>
    <w:p w:rsidR="004C344A" w:rsidRDefault="004C344A" w:rsidP="000A7C3B">
      <w:pPr>
        <w:pStyle w:val="Prrafodelista"/>
        <w:jc w:val="both"/>
        <w:rPr>
          <w:rFonts w:ascii="Century Gothic" w:hAnsi="Century Gothic"/>
          <w:sz w:val="20"/>
          <w:szCs w:val="20"/>
        </w:rPr>
      </w:pPr>
    </w:p>
    <w:p w:rsidR="004C344A" w:rsidRDefault="004C344A" w:rsidP="00941CDB">
      <w:pPr>
        <w:pStyle w:val="Prrafodelista"/>
        <w:numPr>
          <w:ilvl w:val="0"/>
          <w:numId w:val="24"/>
        </w:numPr>
        <w:jc w:val="both"/>
        <w:rPr>
          <w:rFonts w:ascii="Century Gothic" w:hAnsi="Century Gothic"/>
          <w:sz w:val="20"/>
          <w:szCs w:val="20"/>
        </w:rPr>
      </w:pPr>
      <w:r w:rsidRPr="002943F7">
        <w:rPr>
          <w:rFonts w:ascii="Century Gothic" w:hAnsi="Century Gothic"/>
          <w:sz w:val="20"/>
          <w:szCs w:val="20"/>
        </w:rPr>
        <w:t>El Plan Financiero para los recursos de ingresos propios no se está estructurando de la mejor manera, se ha observado que la planificación del ingreso por concepto de matrículas no está ajustado a la realidad o datos históricos, lo que genera  reducciones en presupuesto ingresos y un</w:t>
      </w:r>
      <w:r w:rsidR="00930E7D">
        <w:rPr>
          <w:rFonts w:ascii="Century Gothic" w:hAnsi="Century Gothic"/>
          <w:sz w:val="20"/>
          <w:szCs w:val="20"/>
        </w:rPr>
        <w:t>a nueva planificación del gasto.</w:t>
      </w:r>
      <w:r w:rsidRPr="002943F7">
        <w:rPr>
          <w:rFonts w:ascii="Century Gothic" w:hAnsi="Century Gothic"/>
          <w:sz w:val="20"/>
          <w:szCs w:val="20"/>
        </w:rPr>
        <w:t xml:space="preserve"> </w:t>
      </w:r>
      <w:r w:rsidRPr="00930E7D">
        <w:rPr>
          <w:rFonts w:ascii="Century Gothic" w:hAnsi="Century Gothic"/>
          <w:sz w:val="20"/>
          <w:szCs w:val="20"/>
          <w:u w:val="single"/>
        </w:rPr>
        <w:t>Decreto 111/1996 Articulo No. 7 el Plan Financiero es un instrumento de planificación y gestión financiera del Sector Publico.</w:t>
      </w:r>
    </w:p>
    <w:p w:rsidR="00922A5C" w:rsidRDefault="00922A5C" w:rsidP="00922A5C">
      <w:pPr>
        <w:pStyle w:val="Prrafodelista"/>
        <w:jc w:val="both"/>
        <w:rPr>
          <w:rFonts w:ascii="Century Gothic" w:hAnsi="Century Gothic"/>
          <w:sz w:val="20"/>
          <w:szCs w:val="20"/>
        </w:rPr>
      </w:pPr>
    </w:p>
    <w:p w:rsidR="00296643" w:rsidRPr="00532B17" w:rsidRDefault="00296643" w:rsidP="00C67DCC">
      <w:pPr>
        <w:pStyle w:val="Prrafodelista"/>
        <w:numPr>
          <w:ilvl w:val="0"/>
          <w:numId w:val="24"/>
        </w:numPr>
        <w:jc w:val="both"/>
        <w:rPr>
          <w:rFonts w:ascii="Century Gothic" w:hAnsi="Century Gothic"/>
          <w:sz w:val="20"/>
          <w:szCs w:val="20"/>
        </w:rPr>
      </w:pPr>
      <w:r w:rsidRPr="00532B17">
        <w:rPr>
          <w:rFonts w:ascii="Century Gothic" w:hAnsi="Century Gothic"/>
          <w:sz w:val="20"/>
          <w:szCs w:val="20"/>
        </w:rPr>
        <w:t>Con base en los Planes de Fomento a la Calidad, los cuales fueron debidamente aprobados por el Consejo Directivo y registrado en el Ministerio de Educación Nacional, planes en los cuales se identifica la apropiación inicial, adiciones y/o  reduccio</w:t>
      </w:r>
      <w:r w:rsidR="00BA6DE5">
        <w:rPr>
          <w:rFonts w:ascii="Century Gothic" w:hAnsi="Century Gothic"/>
          <w:sz w:val="20"/>
          <w:szCs w:val="20"/>
        </w:rPr>
        <w:t xml:space="preserve">nes  de vigencias anteriores, </w:t>
      </w:r>
      <w:r w:rsidRPr="00532B17">
        <w:rPr>
          <w:rFonts w:ascii="Century Gothic" w:hAnsi="Century Gothic"/>
          <w:sz w:val="20"/>
          <w:szCs w:val="20"/>
        </w:rPr>
        <w:t xml:space="preserve">descripción del Proyecto, objetivos generales, objetivos específicos, responsable de la ejecución, indicador por actividades, e indicadores de gestión o de resultado,  </w:t>
      </w:r>
      <w:r w:rsidR="00930E7D" w:rsidRPr="00532B17">
        <w:rPr>
          <w:rFonts w:ascii="Century Gothic" w:hAnsi="Century Gothic"/>
          <w:sz w:val="20"/>
          <w:szCs w:val="20"/>
        </w:rPr>
        <w:t xml:space="preserve">se </w:t>
      </w:r>
      <w:r w:rsidR="00C67DCC" w:rsidRPr="00532B17">
        <w:rPr>
          <w:rFonts w:ascii="Century Gothic" w:hAnsi="Century Gothic"/>
          <w:sz w:val="20"/>
          <w:szCs w:val="20"/>
        </w:rPr>
        <w:t xml:space="preserve"> ha recomendado a la asesora de planeación la formulación de</w:t>
      </w:r>
      <w:r w:rsidR="00930E7D" w:rsidRPr="00532B17">
        <w:rPr>
          <w:rFonts w:ascii="Century Gothic" w:hAnsi="Century Gothic"/>
          <w:sz w:val="20"/>
          <w:szCs w:val="20"/>
        </w:rPr>
        <w:t xml:space="preserve"> un</w:t>
      </w:r>
      <w:r w:rsidR="00922A5C" w:rsidRPr="00532B17">
        <w:rPr>
          <w:rFonts w:ascii="Century Gothic" w:hAnsi="Century Gothic"/>
          <w:sz w:val="20"/>
          <w:szCs w:val="20"/>
        </w:rPr>
        <w:t xml:space="preserve"> plan operativo anual de Inversión</w:t>
      </w:r>
      <w:r w:rsidR="00AF3979" w:rsidRPr="00532B17">
        <w:rPr>
          <w:rFonts w:ascii="Century Gothic" w:hAnsi="Century Gothic"/>
          <w:sz w:val="20"/>
          <w:szCs w:val="20"/>
        </w:rPr>
        <w:t xml:space="preserve"> </w:t>
      </w:r>
      <w:r w:rsidR="00922A5C" w:rsidRPr="00532B17">
        <w:rPr>
          <w:rFonts w:ascii="Century Gothic" w:hAnsi="Century Gothic"/>
          <w:sz w:val="20"/>
          <w:szCs w:val="20"/>
        </w:rPr>
        <w:t xml:space="preserve"> </w:t>
      </w:r>
      <w:r w:rsidR="00AF3979" w:rsidRPr="00532B17">
        <w:rPr>
          <w:rFonts w:ascii="Century Gothic" w:hAnsi="Century Gothic"/>
          <w:sz w:val="20"/>
          <w:szCs w:val="20"/>
        </w:rPr>
        <w:t>que permita controlar el cumplimiento de l</w:t>
      </w:r>
      <w:r w:rsidR="00C67DCC" w:rsidRPr="00532B17">
        <w:rPr>
          <w:rFonts w:ascii="Century Gothic" w:hAnsi="Century Gothic"/>
          <w:sz w:val="20"/>
          <w:szCs w:val="20"/>
        </w:rPr>
        <w:t xml:space="preserve">os proyectos para cada vigencia, plan que debe estar acorde con las disponibilidades presupuestales establecidas para el proyecto en el Presupuesto de la vigencia. </w:t>
      </w:r>
    </w:p>
    <w:p w:rsidR="00922A5C" w:rsidRPr="00296643" w:rsidRDefault="00922A5C" w:rsidP="00296643">
      <w:pPr>
        <w:pStyle w:val="Prrafodelista"/>
        <w:jc w:val="both"/>
        <w:rPr>
          <w:rFonts w:ascii="Century Gothic" w:hAnsi="Century Gothic"/>
          <w:sz w:val="20"/>
          <w:szCs w:val="20"/>
        </w:rPr>
      </w:pPr>
      <w:r w:rsidRPr="00296643">
        <w:rPr>
          <w:rFonts w:ascii="Century Gothic" w:hAnsi="Century Gothic"/>
          <w:sz w:val="20"/>
          <w:szCs w:val="20"/>
        </w:rPr>
        <w:t xml:space="preserve"> </w:t>
      </w:r>
    </w:p>
    <w:p w:rsidR="00922A5C" w:rsidRPr="00930E7D" w:rsidRDefault="00922A5C" w:rsidP="00922A5C">
      <w:pPr>
        <w:pStyle w:val="Prrafodelista"/>
        <w:jc w:val="both"/>
        <w:rPr>
          <w:rFonts w:ascii="Century Gothic" w:hAnsi="Century Gothic"/>
          <w:sz w:val="20"/>
          <w:szCs w:val="20"/>
          <w:u w:val="single"/>
        </w:rPr>
      </w:pPr>
      <w:r w:rsidRPr="00930E7D">
        <w:rPr>
          <w:rFonts w:ascii="Century Gothic" w:hAnsi="Century Gothic"/>
          <w:sz w:val="20"/>
          <w:szCs w:val="20"/>
          <w:u w:val="single"/>
        </w:rPr>
        <w:t xml:space="preserve">Decreto 111 de 1996 </w:t>
      </w:r>
      <w:r w:rsidR="00941CDB" w:rsidRPr="00930E7D">
        <w:rPr>
          <w:rFonts w:ascii="Century Gothic" w:hAnsi="Century Gothic"/>
          <w:sz w:val="20"/>
          <w:szCs w:val="20"/>
          <w:u w:val="single"/>
        </w:rPr>
        <w:t>Artículo 8,</w:t>
      </w:r>
      <w:r w:rsidRPr="00930E7D">
        <w:rPr>
          <w:rFonts w:ascii="Century Gothic" w:hAnsi="Century Gothic"/>
          <w:sz w:val="20"/>
          <w:szCs w:val="20"/>
          <w:u w:val="single"/>
        </w:rPr>
        <w:t xml:space="preserve"> las entidades públicas deberán </w:t>
      </w:r>
      <w:r w:rsidR="00532B17" w:rsidRPr="00930E7D">
        <w:rPr>
          <w:rFonts w:ascii="Century Gothic" w:hAnsi="Century Gothic"/>
          <w:sz w:val="20"/>
          <w:szCs w:val="20"/>
          <w:u w:val="single"/>
        </w:rPr>
        <w:t>elaborar el</w:t>
      </w:r>
      <w:r w:rsidRPr="00930E7D">
        <w:rPr>
          <w:rFonts w:ascii="Century Gothic" w:hAnsi="Century Gothic"/>
          <w:sz w:val="20"/>
          <w:szCs w:val="20"/>
          <w:u w:val="single"/>
        </w:rPr>
        <w:t xml:space="preserve"> plan operativo anual de inversión para cada vigencia y este señalara los proyectos de Inversión que se encuentran en ejecución o que se incluirán para mantener un control de la ejecución y cumplimiento de los mismos.</w:t>
      </w:r>
    </w:p>
    <w:p w:rsidR="00941CDB" w:rsidRDefault="00941CDB" w:rsidP="00922A5C">
      <w:pPr>
        <w:pStyle w:val="Prrafodelista"/>
        <w:jc w:val="both"/>
        <w:rPr>
          <w:rFonts w:ascii="Century Gothic" w:hAnsi="Century Gothic"/>
          <w:sz w:val="20"/>
          <w:szCs w:val="20"/>
        </w:rPr>
      </w:pPr>
    </w:p>
    <w:p w:rsidR="00941CDB" w:rsidRDefault="00930E7D" w:rsidP="000B5293">
      <w:pPr>
        <w:pStyle w:val="Prrafodelista"/>
        <w:numPr>
          <w:ilvl w:val="0"/>
          <w:numId w:val="24"/>
        </w:numPr>
        <w:jc w:val="both"/>
        <w:rPr>
          <w:rFonts w:ascii="Century Gothic" w:hAnsi="Century Gothic"/>
          <w:sz w:val="20"/>
          <w:szCs w:val="20"/>
        </w:rPr>
      </w:pPr>
      <w:r w:rsidRPr="00930E7D">
        <w:rPr>
          <w:rFonts w:ascii="Century Gothic" w:hAnsi="Century Gothic"/>
          <w:sz w:val="20"/>
          <w:szCs w:val="20"/>
        </w:rPr>
        <w:t>No se cuenta con herramientas de apoyo financieras como los son el</w:t>
      </w:r>
      <w:r w:rsidR="00BA162C" w:rsidRPr="00930E7D">
        <w:rPr>
          <w:rFonts w:ascii="Century Gothic" w:hAnsi="Century Gothic"/>
          <w:sz w:val="20"/>
          <w:szCs w:val="20"/>
        </w:rPr>
        <w:t xml:space="preserve"> plan </w:t>
      </w:r>
      <w:r w:rsidR="007A5E88" w:rsidRPr="00930E7D">
        <w:rPr>
          <w:rFonts w:ascii="Century Gothic" w:hAnsi="Century Gothic"/>
          <w:sz w:val="20"/>
          <w:szCs w:val="20"/>
        </w:rPr>
        <w:t>mensualizado</w:t>
      </w:r>
      <w:r w:rsidR="00BA162C" w:rsidRPr="00930E7D">
        <w:rPr>
          <w:rFonts w:ascii="Century Gothic" w:hAnsi="Century Gothic"/>
          <w:sz w:val="20"/>
          <w:szCs w:val="20"/>
        </w:rPr>
        <w:t xml:space="preserve"> de caja de los recursos de i</w:t>
      </w:r>
      <w:r w:rsidR="00941CDB" w:rsidRPr="00930E7D">
        <w:rPr>
          <w:rFonts w:ascii="Century Gothic" w:hAnsi="Century Gothic"/>
          <w:sz w:val="20"/>
          <w:szCs w:val="20"/>
        </w:rPr>
        <w:t xml:space="preserve">nversión y de recursos de nación para funcionamiento, </w:t>
      </w:r>
      <w:r w:rsidRPr="00930E7D">
        <w:rPr>
          <w:rFonts w:ascii="Century Gothic" w:hAnsi="Century Gothic"/>
          <w:sz w:val="20"/>
          <w:szCs w:val="20"/>
        </w:rPr>
        <w:t>estos planes permiten</w:t>
      </w:r>
      <w:r w:rsidR="00941CDB" w:rsidRPr="00930E7D">
        <w:rPr>
          <w:rFonts w:ascii="Century Gothic" w:hAnsi="Century Gothic"/>
          <w:sz w:val="20"/>
          <w:szCs w:val="20"/>
        </w:rPr>
        <w:t xml:space="preserve"> tener </w:t>
      </w:r>
      <w:r w:rsidRPr="00930E7D">
        <w:rPr>
          <w:rFonts w:ascii="Century Gothic" w:hAnsi="Century Gothic"/>
          <w:sz w:val="20"/>
          <w:szCs w:val="20"/>
        </w:rPr>
        <w:t>control del ingreso y</w:t>
      </w:r>
      <w:r w:rsidR="00941CDB" w:rsidRPr="00930E7D">
        <w:rPr>
          <w:rFonts w:ascii="Century Gothic" w:hAnsi="Century Gothic"/>
          <w:sz w:val="20"/>
          <w:szCs w:val="20"/>
        </w:rPr>
        <w:t xml:space="preserve"> </w:t>
      </w:r>
      <w:r w:rsidRPr="00930E7D">
        <w:rPr>
          <w:rFonts w:ascii="Century Gothic" w:hAnsi="Century Gothic"/>
          <w:sz w:val="20"/>
          <w:szCs w:val="20"/>
        </w:rPr>
        <w:t xml:space="preserve">del </w:t>
      </w:r>
      <w:r>
        <w:rPr>
          <w:rFonts w:ascii="Century Gothic" w:hAnsi="Century Gothic"/>
          <w:sz w:val="20"/>
          <w:szCs w:val="20"/>
        </w:rPr>
        <w:t>gastos.</w:t>
      </w:r>
    </w:p>
    <w:p w:rsidR="006F5A4F" w:rsidRPr="00930E7D" w:rsidRDefault="006F5A4F" w:rsidP="006F5A4F">
      <w:pPr>
        <w:pStyle w:val="Prrafodelista"/>
        <w:jc w:val="both"/>
        <w:rPr>
          <w:rFonts w:ascii="Century Gothic" w:hAnsi="Century Gothic"/>
          <w:sz w:val="20"/>
          <w:szCs w:val="20"/>
        </w:rPr>
      </w:pPr>
    </w:p>
    <w:p w:rsidR="00941CDB" w:rsidRDefault="006F5A4F" w:rsidP="00941CDB">
      <w:pPr>
        <w:pStyle w:val="Prrafodelista"/>
        <w:numPr>
          <w:ilvl w:val="0"/>
          <w:numId w:val="24"/>
        </w:numPr>
        <w:jc w:val="both"/>
        <w:rPr>
          <w:rFonts w:ascii="Century Gothic" w:hAnsi="Century Gothic"/>
          <w:sz w:val="20"/>
          <w:szCs w:val="20"/>
        </w:rPr>
      </w:pPr>
      <w:r>
        <w:rPr>
          <w:rFonts w:ascii="Century Gothic" w:hAnsi="Century Gothic"/>
          <w:sz w:val="20"/>
          <w:szCs w:val="20"/>
        </w:rPr>
        <w:t>S</w:t>
      </w:r>
      <w:r w:rsidR="00941CDB">
        <w:rPr>
          <w:rFonts w:ascii="Century Gothic" w:hAnsi="Century Gothic"/>
          <w:sz w:val="20"/>
          <w:szCs w:val="20"/>
        </w:rPr>
        <w:t>e identificó un mayor valor en el registro presupuestal</w:t>
      </w:r>
      <w:r w:rsidR="00BA162C">
        <w:rPr>
          <w:rFonts w:ascii="Century Gothic" w:hAnsi="Century Gothic"/>
          <w:sz w:val="20"/>
          <w:szCs w:val="20"/>
        </w:rPr>
        <w:t xml:space="preserve"> que en C</w:t>
      </w:r>
      <w:r>
        <w:rPr>
          <w:rFonts w:ascii="Century Gothic" w:hAnsi="Century Gothic"/>
          <w:sz w:val="20"/>
          <w:szCs w:val="20"/>
        </w:rPr>
        <w:t xml:space="preserve">ertificado de </w:t>
      </w:r>
      <w:r w:rsidR="00BA162C">
        <w:rPr>
          <w:rFonts w:ascii="Century Gothic" w:hAnsi="Century Gothic"/>
          <w:sz w:val="20"/>
          <w:szCs w:val="20"/>
        </w:rPr>
        <w:t>D</w:t>
      </w:r>
      <w:r>
        <w:rPr>
          <w:rFonts w:ascii="Century Gothic" w:hAnsi="Century Gothic"/>
          <w:sz w:val="20"/>
          <w:szCs w:val="20"/>
        </w:rPr>
        <w:t xml:space="preserve">isponibilidad </w:t>
      </w:r>
      <w:r w:rsidR="00BA162C">
        <w:rPr>
          <w:rFonts w:ascii="Century Gothic" w:hAnsi="Century Gothic"/>
          <w:sz w:val="20"/>
          <w:szCs w:val="20"/>
        </w:rPr>
        <w:t>P</w:t>
      </w:r>
      <w:r>
        <w:rPr>
          <w:rFonts w:ascii="Century Gothic" w:hAnsi="Century Gothic"/>
          <w:sz w:val="20"/>
          <w:szCs w:val="20"/>
        </w:rPr>
        <w:t>resupuestal</w:t>
      </w:r>
      <w:r w:rsidR="00941CDB">
        <w:rPr>
          <w:rFonts w:ascii="Century Gothic" w:hAnsi="Century Gothic"/>
          <w:sz w:val="20"/>
          <w:szCs w:val="20"/>
        </w:rPr>
        <w:t>.</w:t>
      </w:r>
    </w:p>
    <w:p w:rsidR="00941CDB" w:rsidRPr="00941CDB" w:rsidRDefault="00941CDB" w:rsidP="00941CDB">
      <w:pPr>
        <w:pStyle w:val="Prrafodelista"/>
        <w:rPr>
          <w:rFonts w:ascii="Century Gothic" w:hAnsi="Century Gothic"/>
          <w:sz w:val="20"/>
          <w:szCs w:val="20"/>
        </w:rPr>
      </w:pPr>
    </w:p>
    <w:p w:rsidR="00941CDB" w:rsidRPr="00941CDB" w:rsidRDefault="00941CDB" w:rsidP="00941CDB">
      <w:pPr>
        <w:pStyle w:val="Prrafodelista"/>
        <w:jc w:val="both"/>
        <w:rPr>
          <w:rFonts w:ascii="Century Gothic" w:hAnsi="Century Gothic"/>
          <w:sz w:val="20"/>
          <w:szCs w:val="20"/>
        </w:rPr>
      </w:pPr>
      <w:r>
        <w:rPr>
          <w:noProof/>
          <w:lang w:val="es-CO" w:eastAsia="es-CO"/>
        </w:rPr>
        <w:drawing>
          <wp:inline distT="0" distB="0" distL="0" distR="0" wp14:anchorId="70F0CD81" wp14:editId="589F530F">
            <wp:extent cx="5181752" cy="573405"/>
            <wp:effectExtent l="0" t="0" r="0" b="0"/>
            <wp:docPr id="6505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559" name="Imagen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709" cy="574839"/>
                    </a:xfrm>
                    <a:prstGeom prst="rect">
                      <a:avLst/>
                    </a:prstGeom>
                    <a:noFill/>
                    <a:ln>
                      <a:noFill/>
                    </a:ln>
                    <a:extLst/>
                  </pic:spPr>
                </pic:pic>
              </a:graphicData>
            </a:graphic>
          </wp:inline>
        </w:drawing>
      </w:r>
    </w:p>
    <w:p w:rsidR="00DF3281" w:rsidRPr="00DF3281" w:rsidRDefault="00DF3281" w:rsidP="00DF3281">
      <w:pPr>
        <w:jc w:val="both"/>
        <w:rPr>
          <w:rFonts w:ascii="Century Gothic" w:hAnsi="Century Gothic"/>
          <w:sz w:val="20"/>
          <w:szCs w:val="20"/>
        </w:rPr>
      </w:pPr>
    </w:p>
    <w:p w:rsidR="00415209" w:rsidRDefault="00415209" w:rsidP="00415209">
      <w:pPr>
        <w:pStyle w:val="Prrafodelista"/>
        <w:numPr>
          <w:ilvl w:val="0"/>
          <w:numId w:val="24"/>
        </w:numPr>
        <w:jc w:val="both"/>
        <w:rPr>
          <w:rFonts w:ascii="Century Gothic" w:hAnsi="Century Gothic"/>
          <w:sz w:val="20"/>
          <w:szCs w:val="20"/>
        </w:rPr>
      </w:pPr>
      <w:r w:rsidRPr="00415209">
        <w:rPr>
          <w:rFonts w:ascii="Century Gothic" w:hAnsi="Century Gothic"/>
          <w:sz w:val="20"/>
          <w:szCs w:val="20"/>
        </w:rPr>
        <w:t xml:space="preserve">Revisadas las resoluciones </w:t>
      </w:r>
      <w:r>
        <w:rPr>
          <w:rFonts w:ascii="Century Gothic" w:hAnsi="Century Gothic"/>
          <w:sz w:val="20"/>
          <w:szCs w:val="20"/>
        </w:rPr>
        <w:t>2017 en un muestreo aleatorio versus los</w:t>
      </w:r>
      <w:r w:rsidRPr="00415209">
        <w:rPr>
          <w:rFonts w:ascii="Century Gothic" w:hAnsi="Century Gothic"/>
          <w:sz w:val="20"/>
          <w:szCs w:val="20"/>
        </w:rPr>
        <w:t xml:space="preserve"> registro</w:t>
      </w:r>
      <w:r>
        <w:rPr>
          <w:rFonts w:ascii="Century Gothic" w:hAnsi="Century Gothic"/>
          <w:sz w:val="20"/>
          <w:szCs w:val="20"/>
        </w:rPr>
        <w:t>s</w:t>
      </w:r>
      <w:r w:rsidRPr="00415209">
        <w:rPr>
          <w:rFonts w:ascii="Century Gothic" w:hAnsi="Century Gothic"/>
          <w:sz w:val="20"/>
          <w:szCs w:val="20"/>
        </w:rPr>
        <w:t xml:space="preserve"> presupuestal</w:t>
      </w:r>
      <w:r>
        <w:rPr>
          <w:rFonts w:ascii="Century Gothic" w:hAnsi="Century Gothic"/>
          <w:sz w:val="20"/>
          <w:szCs w:val="20"/>
        </w:rPr>
        <w:t>es</w:t>
      </w:r>
      <w:r w:rsidRPr="00415209">
        <w:rPr>
          <w:rFonts w:ascii="Century Gothic" w:hAnsi="Century Gothic"/>
          <w:sz w:val="20"/>
          <w:szCs w:val="20"/>
        </w:rPr>
        <w:t xml:space="preserve"> </w:t>
      </w:r>
      <w:r>
        <w:rPr>
          <w:rFonts w:ascii="Century Gothic" w:hAnsi="Century Gothic"/>
          <w:sz w:val="20"/>
          <w:szCs w:val="20"/>
        </w:rPr>
        <w:t xml:space="preserve">se identificaron </w:t>
      </w:r>
      <w:r w:rsidRPr="00415209">
        <w:rPr>
          <w:rFonts w:ascii="Century Gothic" w:hAnsi="Century Gothic"/>
          <w:sz w:val="20"/>
          <w:szCs w:val="20"/>
        </w:rPr>
        <w:t xml:space="preserve"> las siguientes diferencias</w:t>
      </w:r>
      <w:r w:rsidR="00D33299">
        <w:rPr>
          <w:rFonts w:ascii="Century Gothic" w:hAnsi="Century Gothic"/>
          <w:sz w:val="20"/>
          <w:szCs w:val="20"/>
        </w:rPr>
        <w:t xml:space="preserve"> de</w:t>
      </w:r>
      <w:r w:rsidR="00CA0A11">
        <w:rPr>
          <w:rFonts w:ascii="Century Gothic" w:hAnsi="Century Gothic"/>
          <w:sz w:val="20"/>
          <w:szCs w:val="20"/>
        </w:rPr>
        <w:t xml:space="preserve"> mayor</w:t>
      </w:r>
      <w:r w:rsidR="00D33299">
        <w:rPr>
          <w:rFonts w:ascii="Century Gothic" w:hAnsi="Century Gothic"/>
          <w:sz w:val="20"/>
          <w:szCs w:val="20"/>
        </w:rPr>
        <w:t>es</w:t>
      </w:r>
      <w:r w:rsidR="00CA0A11">
        <w:rPr>
          <w:rFonts w:ascii="Century Gothic" w:hAnsi="Century Gothic"/>
          <w:sz w:val="20"/>
          <w:szCs w:val="20"/>
        </w:rPr>
        <w:t xml:space="preserve"> valor</w:t>
      </w:r>
      <w:r w:rsidR="00D33299">
        <w:rPr>
          <w:rFonts w:ascii="Century Gothic" w:hAnsi="Century Gothic"/>
          <w:sz w:val="20"/>
          <w:szCs w:val="20"/>
        </w:rPr>
        <w:t>es</w:t>
      </w:r>
      <w:r w:rsidR="00CA0A11">
        <w:rPr>
          <w:rFonts w:ascii="Century Gothic" w:hAnsi="Century Gothic"/>
          <w:sz w:val="20"/>
          <w:szCs w:val="20"/>
        </w:rPr>
        <w:t xml:space="preserve"> en registro presupuestal que en la resolución. </w:t>
      </w:r>
    </w:p>
    <w:p w:rsidR="00CA0A11" w:rsidRDefault="00CA0A11" w:rsidP="00CA0A11">
      <w:pPr>
        <w:pStyle w:val="Prrafodelista"/>
        <w:jc w:val="both"/>
        <w:rPr>
          <w:rFonts w:ascii="Century Gothic" w:hAnsi="Century Gothic"/>
          <w:sz w:val="20"/>
          <w:szCs w:val="20"/>
        </w:rPr>
      </w:pPr>
    </w:p>
    <w:p w:rsidR="00415209" w:rsidRDefault="00415209" w:rsidP="00415209">
      <w:pPr>
        <w:pStyle w:val="Prrafodelista"/>
        <w:jc w:val="both"/>
        <w:rPr>
          <w:rFonts w:ascii="Century Gothic" w:hAnsi="Century Gothic"/>
          <w:sz w:val="20"/>
          <w:szCs w:val="20"/>
        </w:rPr>
      </w:pPr>
      <w:r>
        <w:rPr>
          <w:noProof/>
          <w:lang w:val="es-CO" w:eastAsia="es-CO"/>
        </w:rPr>
        <w:lastRenderedPageBreak/>
        <w:drawing>
          <wp:inline distT="0" distB="0" distL="0" distR="0" wp14:anchorId="7F96A364" wp14:editId="51071F26">
            <wp:extent cx="5131435" cy="1733550"/>
            <wp:effectExtent l="0" t="0" r="0" b="0"/>
            <wp:docPr id="65056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560" name="Imagen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8532" cy="1762974"/>
                    </a:xfrm>
                    <a:prstGeom prst="rect">
                      <a:avLst/>
                    </a:prstGeom>
                    <a:noFill/>
                    <a:ln>
                      <a:noFill/>
                    </a:ln>
                    <a:extLst/>
                  </pic:spPr>
                </pic:pic>
              </a:graphicData>
            </a:graphic>
          </wp:inline>
        </w:drawing>
      </w:r>
    </w:p>
    <w:p w:rsidR="00941CDB" w:rsidRPr="0013097E" w:rsidRDefault="00941CDB" w:rsidP="00303628">
      <w:pPr>
        <w:pStyle w:val="Prrafodelista"/>
        <w:ind w:left="630"/>
        <w:jc w:val="both"/>
        <w:rPr>
          <w:rFonts w:ascii="Century Gothic" w:hAnsi="Century Gothic"/>
          <w:sz w:val="20"/>
          <w:szCs w:val="20"/>
        </w:rPr>
      </w:pPr>
    </w:p>
    <w:p w:rsidR="00DC1A58" w:rsidRPr="0083331B" w:rsidRDefault="00CA0A11" w:rsidP="0083331B">
      <w:pPr>
        <w:pStyle w:val="Prrafodelista"/>
        <w:numPr>
          <w:ilvl w:val="0"/>
          <w:numId w:val="24"/>
        </w:numPr>
        <w:jc w:val="both"/>
        <w:rPr>
          <w:rFonts w:ascii="Century Gothic" w:hAnsi="Century Gothic"/>
          <w:sz w:val="20"/>
          <w:szCs w:val="20"/>
        </w:rPr>
      </w:pPr>
      <w:r>
        <w:rPr>
          <w:rFonts w:ascii="Century Gothic" w:hAnsi="Century Gothic"/>
          <w:sz w:val="20"/>
          <w:szCs w:val="20"/>
        </w:rPr>
        <w:t xml:space="preserve">Los conceptos de </w:t>
      </w:r>
      <w:r w:rsidR="00E97E74" w:rsidRPr="0083331B">
        <w:rPr>
          <w:rFonts w:ascii="Century Gothic" w:hAnsi="Century Gothic"/>
          <w:sz w:val="20"/>
          <w:szCs w:val="20"/>
        </w:rPr>
        <w:t>las conciliaciones que ya deberían</w:t>
      </w:r>
      <w:r w:rsidR="008D6F9F">
        <w:rPr>
          <w:rFonts w:ascii="Century Gothic" w:hAnsi="Century Gothic"/>
          <w:sz w:val="20"/>
          <w:szCs w:val="20"/>
        </w:rPr>
        <w:t xml:space="preserve"> </w:t>
      </w:r>
      <w:r w:rsidR="00D33299">
        <w:rPr>
          <w:rFonts w:ascii="Century Gothic" w:hAnsi="Century Gothic"/>
          <w:sz w:val="20"/>
          <w:szCs w:val="20"/>
        </w:rPr>
        <w:t>estar ajustadas</w:t>
      </w:r>
      <w:r w:rsidR="008D6F9F">
        <w:rPr>
          <w:rFonts w:ascii="Century Gothic" w:hAnsi="Century Gothic"/>
          <w:sz w:val="20"/>
          <w:szCs w:val="20"/>
        </w:rPr>
        <w:t xml:space="preserve"> en el sistema financiero</w:t>
      </w:r>
      <w:r w:rsidR="00D33299">
        <w:rPr>
          <w:rFonts w:ascii="Century Gothic" w:hAnsi="Century Gothic"/>
          <w:sz w:val="20"/>
          <w:szCs w:val="20"/>
        </w:rPr>
        <w:t xml:space="preserve"> se siguen arrastrando por meses</w:t>
      </w:r>
      <w:r w:rsidR="008D6F9F">
        <w:rPr>
          <w:rFonts w:ascii="Century Gothic" w:hAnsi="Century Gothic"/>
          <w:sz w:val="20"/>
          <w:szCs w:val="20"/>
        </w:rPr>
        <w:t xml:space="preserve">, </w:t>
      </w:r>
      <w:r w:rsidR="00B514A8" w:rsidRPr="0083331B">
        <w:rPr>
          <w:rFonts w:ascii="Century Gothic" w:hAnsi="Century Gothic"/>
          <w:sz w:val="20"/>
          <w:szCs w:val="20"/>
        </w:rPr>
        <w:t>caso particular la</w:t>
      </w:r>
      <w:r w:rsidR="00D33299">
        <w:rPr>
          <w:rFonts w:ascii="Century Gothic" w:hAnsi="Century Gothic"/>
          <w:sz w:val="20"/>
          <w:szCs w:val="20"/>
        </w:rPr>
        <w:t>s</w:t>
      </w:r>
      <w:r w:rsidR="00B514A8" w:rsidRPr="0083331B">
        <w:rPr>
          <w:rFonts w:ascii="Century Gothic" w:hAnsi="Century Gothic"/>
          <w:sz w:val="20"/>
          <w:szCs w:val="20"/>
        </w:rPr>
        <w:t xml:space="preserve"> cuenta</w:t>
      </w:r>
      <w:r w:rsidR="00D33299">
        <w:rPr>
          <w:rFonts w:ascii="Century Gothic" w:hAnsi="Century Gothic"/>
          <w:sz w:val="20"/>
          <w:szCs w:val="20"/>
        </w:rPr>
        <w:t xml:space="preserve">s 7952 y </w:t>
      </w:r>
      <w:r w:rsidR="001121AC" w:rsidRPr="0083331B">
        <w:rPr>
          <w:rFonts w:ascii="Century Gothic" w:hAnsi="Century Gothic"/>
          <w:sz w:val="20"/>
          <w:szCs w:val="20"/>
        </w:rPr>
        <w:t xml:space="preserve">8554 conceptos </w:t>
      </w:r>
      <w:r w:rsidR="008D6F9F">
        <w:rPr>
          <w:rFonts w:ascii="Century Gothic" w:hAnsi="Century Gothic"/>
          <w:sz w:val="20"/>
          <w:szCs w:val="20"/>
        </w:rPr>
        <w:t xml:space="preserve">de movimientos </w:t>
      </w:r>
      <w:r w:rsidR="001121AC" w:rsidRPr="0083331B">
        <w:rPr>
          <w:rFonts w:ascii="Century Gothic" w:hAnsi="Century Gothic"/>
          <w:sz w:val="20"/>
          <w:szCs w:val="20"/>
        </w:rPr>
        <w:t>desde el 2015 que al cierre de la vigencia 2017 no se habían ajustado en el sistema</w:t>
      </w:r>
      <w:r w:rsidR="009A6E4D" w:rsidRPr="0083331B">
        <w:rPr>
          <w:rFonts w:ascii="Century Gothic" w:hAnsi="Century Gothic"/>
          <w:sz w:val="20"/>
          <w:szCs w:val="20"/>
        </w:rPr>
        <w:t>.</w:t>
      </w:r>
    </w:p>
    <w:p w:rsidR="00DC1A58" w:rsidRPr="00DC1A58" w:rsidRDefault="00DC1A58" w:rsidP="00DC1A58">
      <w:pPr>
        <w:pStyle w:val="Prrafodelista"/>
        <w:jc w:val="both"/>
        <w:rPr>
          <w:rFonts w:ascii="Century Gothic" w:hAnsi="Century Gothic"/>
          <w:sz w:val="20"/>
          <w:szCs w:val="20"/>
        </w:rPr>
      </w:pPr>
    </w:p>
    <w:p w:rsidR="00DC1A58" w:rsidRPr="00132CDB" w:rsidRDefault="00D33299" w:rsidP="00E97E74">
      <w:pPr>
        <w:ind w:left="720"/>
        <w:jc w:val="both"/>
        <w:rPr>
          <w:rFonts w:ascii="Century Gothic" w:hAnsi="Century Gothic"/>
          <w:sz w:val="20"/>
          <w:szCs w:val="20"/>
        </w:rPr>
      </w:pPr>
      <w:r>
        <w:rPr>
          <w:rFonts w:ascii="Century Gothic" w:hAnsi="Century Gothic"/>
          <w:sz w:val="20"/>
          <w:szCs w:val="20"/>
        </w:rPr>
        <w:t>La c</w:t>
      </w:r>
      <w:r w:rsidR="00DC1A58" w:rsidRPr="00132CDB">
        <w:rPr>
          <w:rFonts w:ascii="Century Gothic" w:hAnsi="Century Gothic"/>
          <w:sz w:val="20"/>
          <w:szCs w:val="20"/>
        </w:rPr>
        <w:t>uenta (7754) 63.</w:t>
      </w:r>
      <w:r>
        <w:rPr>
          <w:rFonts w:ascii="Century Gothic" w:hAnsi="Century Gothic"/>
          <w:sz w:val="20"/>
          <w:szCs w:val="20"/>
        </w:rPr>
        <w:t>2 m</w:t>
      </w:r>
      <w:r w:rsidR="0068591D" w:rsidRPr="00132CDB">
        <w:rPr>
          <w:rFonts w:ascii="Century Gothic" w:hAnsi="Century Gothic"/>
          <w:sz w:val="20"/>
          <w:szCs w:val="20"/>
        </w:rPr>
        <w:t xml:space="preserve">illones de pesos que  cumplieron </w:t>
      </w:r>
      <w:r w:rsidR="00DC1A58" w:rsidRPr="00132CDB">
        <w:rPr>
          <w:rFonts w:ascii="Century Gothic" w:hAnsi="Century Gothic"/>
          <w:sz w:val="20"/>
          <w:szCs w:val="20"/>
        </w:rPr>
        <w:t xml:space="preserve"> </w:t>
      </w:r>
      <w:r w:rsidR="0068591D" w:rsidRPr="00132CDB">
        <w:rPr>
          <w:rFonts w:ascii="Century Gothic" w:hAnsi="Century Gothic"/>
          <w:sz w:val="20"/>
          <w:szCs w:val="20"/>
        </w:rPr>
        <w:t>más</w:t>
      </w:r>
      <w:r w:rsidR="00DC1A58" w:rsidRPr="00132CDB">
        <w:rPr>
          <w:rFonts w:ascii="Century Gothic" w:hAnsi="Century Gothic"/>
          <w:sz w:val="20"/>
          <w:szCs w:val="20"/>
        </w:rPr>
        <w:t xml:space="preserve"> de un año sin movimien</w:t>
      </w:r>
      <w:r w:rsidR="008D6F9F">
        <w:rPr>
          <w:rFonts w:ascii="Century Gothic" w:hAnsi="Century Gothic"/>
          <w:sz w:val="20"/>
          <w:szCs w:val="20"/>
        </w:rPr>
        <w:t xml:space="preserve">to en la cuenta, se solicitó en su momento dar respuestas sobre </w:t>
      </w:r>
      <w:r w:rsidR="0068591D" w:rsidRPr="00132CDB">
        <w:rPr>
          <w:rFonts w:ascii="Century Gothic" w:hAnsi="Century Gothic"/>
          <w:sz w:val="20"/>
          <w:szCs w:val="20"/>
        </w:rPr>
        <w:t>estas situaciones y justificar el por qué el comité de inversiones no realizó un analisis de gasto o rentabilidad liquida para este recurso.</w:t>
      </w:r>
    </w:p>
    <w:p w:rsidR="00415209" w:rsidRDefault="00415209" w:rsidP="00303628">
      <w:pPr>
        <w:pStyle w:val="Prrafodelista"/>
        <w:ind w:left="630"/>
        <w:jc w:val="both"/>
        <w:rPr>
          <w:rFonts w:ascii="Century Gothic" w:hAnsi="Century Gothic"/>
          <w:sz w:val="20"/>
          <w:szCs w:val="20"/>
        </w:rPr>
      </w:pPr>
    </w:p>
    <w:p w:rsidR="00402D0B" w:rsidRDefault="002A5E54" w:rsidP="0083331B">
      <w:pPr>
        <w:pStyle w:val="Prrafodelista"/>
        <w:numPr>
          <w:ilvl w:val="0"/>
          <w:numId w:val="24"/>
        </w:numPr>
        <w:jc w:val="both"/>
        <w:rPr>
          <w:rFonts w:ascii="Century Gothic" w:hAnsi="Century Gothic"/>
          <w:sz w:val="20"/>
          <w:szCs w:val="20"/>
        </w:rPr>
      </w:pPr>
      <w:r w:rsidRPr="00982023">
        <w:rPr>
          <w:rFonts w:ascii="Century Gothic" w:hAnsi="Century Gothic"/>
          <w:sz w:val="20"/>
          <w:szCs w:val="20"/>
        </w:rPr>
        <w:t>las conciliaciones bancarias de la vigencia 2017 no están refrendadas por el contador</w:t>
      </w:r>
      <w:r w:rsidR="00D33299">
        <w:rPr>
          <w:rFonts w:ascii="Century Gothic" w:hAnsi="Century Gothic"/>
          <w:sz w:val="20"/>
          <w:szCs w:val="20"/>
        </w:rPr>
        <w:t xml:space="preserve"> o tienen visto positivo, las conciliaciones </w:t>
      </w:r>
      <w:r w:rsidR="0083331B" w:rsidRPr="00982023">
        <w:rPr>
          <w:rFonts w:ascii="Century Gothic" w:hAnsi="Century Gothic"/>
          <w:sz w:val="20"/>
          <w:szCs w:val="20"/>
        </w:rPr>
        <w:t xml:space="preserve"> </w:t>
      </w:r>
      <w:r w:rsidR="00D33299">
        <w:rPr>
          <w:rFonts w:ascii="Century Gothic" w:hAnsi="Century Gothic"/>
          <w:sz w:val="20"/>
          <w:szCs w:val="20"/>
        </w:rPr>
        <w:t xml:space="preserve">se </w:t>
      </w:r>
      <w:r w:rsidR="0083331B" w:rsidRPr="00982023">
        <w:rPr>
          <w:rFonts w:ascii="Century Gothic" w:hAnsi="Century Gothic"/>
          <w:sz w:val="20"/>
          <w:szCs w:val="20"/>
        </w:rPr>
        <w:t>firmaron por un con</w:t>
      </w:r>
      <w:r w:rsidR="005E6098" w:rsidRPr="00982023">
        <w:rPr>
          <w:rFonts w:ascii="Century Gothic" w:hAnsi="Century Gothic"/>
          <w:sz w:val="20"/>
          <w:szCs w:val="20"/>
        </w:rPr>
        <w:t xml:space="preserve">tratista trasgrediendo las funciones esenciales </w:t>
      </w:r>
      <w:r w:rsidR="00701328" w:rsidRPr="00982023">
        <w:rPr>
          <w:rFonts w:ascii="Century Gothic" w:hAnsi="Century Gothic"/>
          <w:sz w:val="20"/>
          <w:szCs w:val="20"/>
        </w:rPr>
        <w:t xml:space="preserve">del profesional universitario establecido en </w:t>
      </w:r>
      <w:r w:rsidR="005E6098" w:rsidRPr="00982023">
        <w:rPr>
          <w:rFonts w:ascii="Century Gothic" w:hAnsi="Century Gothic"/>
          <w:sz w:val="20"/>
          <w:szCs w:val="20"/>
        </w:rPr>
        <w:t>el manual específico de funciones y competencias de la IES-CINOC.</w:t>
      </w:r>
      <w:r w:rsidR="005E6098">
        <w:rPr>
          <w:rFonts w:ascii="Century Gothic" w:hAnsi="Century Gothic"/>
          <w:sz w:val="20"/>
          <w:szCs w:val="20"/>
        </w:rPr>
        <w:t xml:space="preserve"> </w:t>
      </w:r>
      <w:r w:rsidR="0083331B">
        <w:rPr>
          <w:rFonts w:ascii="Century Gothic" w:hAnsi="Century Gothic"/>
          <w:sz w:val="20"/>
          <w:szCs w:val="20"/>
        </w:rPr>
        <w:t xml:space="preserve"> </w:t>
      </w:r>
      <w:r w:rsidR="0031487D">
        <w:rPr>
          <w:rFonts w:ascii="Century Gothic" w:hAnsi="Century Gothic"/>
          <w:sz w:val="20"/>
          <w:szCs w:val="20"/>
        </w:rPr>
        <w:tab/>
      </w:r>
    </w:p>
    <w:p w:rsidR="002A5E54" w:rsidRDefault="002A5E54" w:rsidP="00701328">
      <w:pPr>
        <w:pStyle w:val="Prrafodelista"/>
        <w:jc w:val="both"/>
        <w:rPr>
          <w:rFonts w:ascii="Century Gothic" w:hAnsi="Century Gothic"/>
          <w:sz w:val="20"/>
          <w:szCs w:val="20"/>
        </w:rPr>
      </w:pPr>
      <w:r>
        <w:rPr>
          <w:rFonts w:ascii="Century Gothic" w:hAnsi="Century Gothic"/>
          <w:sz w:val="20"/>
          <w:szCs w:val="20"/>
        </w:rPr>
        <w:t xml:space="preserve"> </w:t>
      </w:r>
    </w:p>
    <w:p w:rsidR="002A5E54" w:rsidRDefault="00281BC1" w:rsidP="0083331B">
      <w:pPr>
        <w:pStyle w:val="Prrafodelista"/>
        <w:numPr>
          <w:ilvl w:val="0"/>
          <w:numId w:val="24"/>
        </w:numPr>
        <w:jc w:val="both"/>
        <w:rPr>
          <w:rFonts w:ascii="Century Gothic" w:hAnsi="Century Gothic"/>
          <w:sz w:val="20"/>
          <w:szCs w:val="20"/>
        </w:rPr>
      </w:pPr>
      <w:r>
        <w:rPr>
          <w:rFonts w:ascii="Century Gothic" w:hAnsi="Century Gothic"/>
          <w:sz w:val="20"/>
          <w:szCs w:val="20"/>
        </w:rPr>
        <w:t xml:space="preserve">Se están incumpliendo </w:t>
      </w:r>
      <w:r w:rsidR="00701328">
        <w:rPr>
          <w:rFonts w:ascii="Century Gothic" w:hAnsi="Century Gothic"/>
          <w:sz w:val="20"/>
          <w:szCs w:val="20"/>
        </w:rPr>
        <w:t xml:space="preserve">procedimientos internos financieros y contables, </w:t>
      </w:r>
      <w:r w:rsidR="002A5E54" w:rsidRPr="002A5E54">
        <w:rPr>
          <w:rFonts w:ascii="Century Gothic" w:hAnsi="Century Gothic"/>
          <w:sz w:val="20"/>
          <w:szCs w:val="20"/>
        </w:rPr>
        <w:t xml:space="preserve"> hay una carencia de mecanismos para reali</w:t>
      </w:r>
      <w:r>
        <w:rPr>
          <w:rFonts w:ascii="Century Gothic" w:hAnsi="Century Gothic"/>
          <w:sz w:val="20"/>
          <w:szCs w:val="20"/>
        </w:rPr>
        <w:t>zar las conciliaciones</w:t>
      </w:r>
      <w:r w:rsidR="002A5E54" w:rsidRPr="002A5E54">
        <w:rPr>
          <w:rFonts w:ascii="Century Gothic" w:hAnsi="Century Gothic"/>
          <w:sz w:val="20"/>
          <w:szCs w:val="20"/>
        </w:rPr>
        <w:t xml:space="preserve">, cruces de información </w:t>
      </w:r>
      <w:r>
        <w:rPr>
          <w:rFonts w:ascii="Century Gothic" w:hAnsi="Century Gothic"/>
          <w:sz w:val="20"/>
          <w:szCs w:val="20"/>
        </w:rPr>
        <w:t xml:space="preserve">entre áreas </w:t>
      </w:r>
      <w:r w:rsidR="002A5E54" w:rsidRPr="002A5E54">
        <w:rPr>
          <w:rFonts w:ascii="Century Gothic" w:hAnsi="Century Gothic"/>
          <w:sz w:val="20"/>
          <w:szCs w:val="20"/>
        </w:rPr>
        <w:t>y tomas físicas con la oportunidad requerida</w:t>
      </w:r>
      <w:r>
        <w:rPr>
          <w:rFonts w:ascii="Century Gothic" w:hAnsi="Century Gothic"/>
          <w:sz w:val="20"/>
          <w:szCs w:val="20"/>
        </w:rPr>
        <w:t xml:space="preserve"> por los líderes de procesos</w:t>
      </w:r>
      <w:r w:rsidR="002A5E54" w:rsidRPr="002A5E54">
        <w:rPr>
          <w:rFonts w:ascii="Century Gothic" w:hAnsi="Century Gothic"/>
          <w:sz w:val="20"/>
          <w:szCs w:val="20"/>
        </w:rPr>
        <w:t>.</w:t>
      </w:r>
    </w:p>
    <w:p w:rsidR="00701328" w:rsidRPr="00701328" w:rsidRDefault="00701328" w:rsidP="00701328">
      <w:pPr>
        <w:pStyle w:val="Prrafodelista"/>
        <w:rPr>
          <w:rFonts w:ascii="Century Gothic" w:hAnsi="Century Gothic"/>
          <w:sz w:val="20"/>
          <w:szCs w:val="20"/>
        </w:rPr>
      </w:pPr>
    </w:p>
    <w:p w:rsidR="007F684E" w:rsidRPr="007F684E" w:rsidRDefault="003E308C" w:rsidP="007F684E">
      <w:pPr>
        <w:pStyle w:val="Prrafodelista"/>
        <w:numPr>
          <w:ilvl w:val="0"/>
          <w:numId w:val="24"/>
        </w:numPr>
        <w:jc w:val="both"/>
        <w:rPr>
          <w:rFonts w:ascii="Century Gothic" w:hAnsi="Century Gothic"/>
          <w:sz w:val="20"/>
          <w:szCs w:val="20"/>
        </w:rPr>
      </w:pPr>
      <w:r w:rsidRPr="007F684E">
        <w:rPr>
          <w:rFonts w:ascii="Century Gothic" w:hAnsi="Century Gothic"/>
          <w:sz w:val="20"/>
          <w:szCs w:val="20"/>
        </w:rPr>
        <w:t>Se presentan conceptos en las conciliaciones que no s</w:t>
      </w:r>
      <w:r w:rsidR="007F684E" w:rsidRPr="007F684E">
        <w:rPr>
          <w:rFonts w:ascii="Century Gothic" w:hAnsi="Century Gothic"/>
          <w:sz w:val="20"/>
          <w:szCs w:val="20"/>
        </w:rPr>
        <w:t>on muy claras para la auditoria,</w:t>
      </w:r>
      <w:r w:rsidRPr="007F684E">
        <w:rPr>
          <w:rFonts w:ascii="Century Gothic" w:hAnsi="Century Gothic"/>
          <w:sz w:val="20"/>
          <w:szCs w:val="20"/>
        </w:rPr>
        <w:t xml:space="preserve"> </w:t>
      </w:r>
      <w:r w:rsidR="00281BC1" w:rsidRPr="007F684E">
        <w:rPr>
          <w:rFonts w:ascii="Century Gothic" w:hAnsi="Century Gothic"/>
          <w:sz w:val="20"/>
          <w:szCs w:val="20"/>
        </w:rPr>
        <w:t>ejemplo</w:t>
      </w:r>
      <w:r w:rsidR="007F684E" w:rsidRPr="007F684E">
        <w:rPr>
          <w:rFonts w:ascii="Century Gothic" w:hAnsi="Century Gothic"/>
          <w:sz w:val="20"/>
          <w:szCs w:val="20"/>
        </w:rPr>
        <w:t>:</w:t>
      </w:r>
      <w:r w:rsidR="00281BC1" w:rsidRPr="007F684E">
        <w:rPr>
          <w:rFonts w:ascii="Century Gothic" w:hAnsi="Century Gothic"/>
          <w:sz w:val="20"/>
          <w:szCs w:val="20"/>
        </w:rPr>
        <w:t xml:space="preserve"> pago de horas catedra que no</w:t>
      </w:r>
      <w:r w:rsidR="007F684E">
        <w:rPr>
          <w:rFonts w:ascii="Century Gothic" w:hAnsi="Century Gothic"/>
          <w:sz w:val="20"/>
          <w:szCs w:val="20"/>
        </w:rPr>
        <w:t xml:space="preserve"> son informadas a contabilidad,</w:t>
      </w:r>
      <w:r w:rsidR="00281BC1" w:rsidRPr="007F684E">
        <w:rPr>
          <w:rFonts w:ascii="Century Gothic" w:hAnsi="Century Gothic"/>
          <w:sz w:val="20"/>
          <w:szCs w:val="20"/>
        </w:rPr>
        <w:t xml:space="preserve"> pago que sale de bancos y no se informa a contabilidad, </w:t>
      </w:r>
      <w:r w:rsidR="007F684E" w:rsidRPr="007F684E">
        <w:rPr>
          <w:rFonts w:ascii="Century Gothic" w:hAnsi="Century Gothic"/>
          <w:sz w:val="20"/>
          <w:szCs w:val="20"/>
        </w:rPr>
        <w:t>comprobantes de egreso sin transferencias bancarias, transferencia sin comprobante de egreso, consignación sin registrar, documento contable sin registro en el banco, lo que permite deducir que algo está pasando en el desarrollo de las etapas del proceso contable (identificación, clasificación, Medición y Registro).</w:t>
      </w:r>
    </w:p>
    <w:p w:rsidR="003E308C" w:rsidRPr="002A5E54" w:rsidRDefault="003E308C" w:rsidP="007F684E">
      <w:pPr>
        <w:pStyle w:val="Prrafodelista"/>
        <w:jc w:val="both"/>
        <w:rPr>
          <w:rFonts w:ascii="Century Gothic" w:hAnsi="Century Gothic"/>
          <w:sz w:val="20"/>
          <w:szCs w:val="20"/>
        </w:rPr>
      </w:pPr>
    </w:p>
    <w:p w:rsidR="00CC6940" w:rsidRDefault="007F684E" w:rsidP="007F684E">
      <w:pPr>
        <w:pStyle w:val="Prrafodelista"/>
        <w:numPr>
          <w:ilvl w:val="0"/>
          <w:numId w:val="24"/>
        </w:numPr>
        <w:jc w:val="both"/>
        <w:rPr>
          <w:rFonts w:ascii="Century Gothic" w:hAnsi="Century Gothic"/>
          <w:sz w:val="20"/>
          <w:szCs w:val="20"/>
        </w:rPr>
      </w:pPr>
      <w:r>
        <w:rPr>
          <w:rFonts w:ascii="Century Gothic" w:hAnsi="Century Gothic"/>
          <w:sz w:val="20"/>
          <w:szCs w:val="20"/>
        </w:rPr>
        <w:t>Después de realizadas las conciliaciones se siguen presentando diferencias</w:t>
      </w:r>
      <w:r w:rsidR="00CC6940" w:rsidRPr="007F684E">
        <w:rPr>
          <w:rFonts w:ascii="Century Gothic" w:hAnsi="Century Gothic"/>
          <w:sz w:val="20"/>
          <w:szCs w:val="20"/>
        </w:rPr>
        <w:t xml:space="preserve"> (Auxiliar respecto a los Bancos), estas situaciones  están generando gran incertidumbre para la auditoria porque se está evidenciando que no se está llevando un registro cauto, diario y completo de cada movimiento que se está haciendo, no se está precisando las diferencias y la identificación del porque estos valores no coinciden, el proceso que se está llevando de revisión y confrontación de los movimientos registrados en los auxiliares no se desarrolla como se comentó, con la</w:t>
      </w:r>
      <w:r>
        <w:rPr>
          <w:rFonts w:ascii="Century Gothic" w:hAnsi="Century Gothic"/>
          <w:sz w:val="20"/>
          <w:szCs w:val="20"/>
        </w:rPr>
        <w:t xml:space="preserve"> premura y oportunidad del caso para su correcta identificación.</w:t>
      </w:r>
    </w:p>
    <w:p w:rsidR="00532B17" w:rsidRPr="00532B17" w:rsidRDefault="00532B17" w:rsidP="00532B17">
      <w:pPr>
        <w:pStyle w:val="Prrafodelista"/>
        <w:rPr>
          <w:rFonts w:ascii="Century Gothic" w:hAnsi="Century Gothic"/>
          <w:sz w:val="20"/>
          <w:szCs w:val="20"/>
        </w:rPr>
      </w:pPr>
    </w:p>
    <w:p w:rsidR="00532B17" w:rsidRDefault="00532B17" w:rsidP="00532B17">
      <w:pPr>
        <w:pStyle w:val="Prrafodelista"/>
        <w:jc w:val="both"/>
        <w:rPr>
          <w:rFonts w:ascii="Century Gothic" w:hAnsi="Century Gothic"/>
          <w:sz w:val="20"/>
          <w:szCs w:val="20"/>
        </w:rPr>
      </w:pPr>
    </w:p>
    <w:p w:rsidR="00E32EC5" w:rsidRPr="00E32EC5" w:rsidRDefault="00E32EC5" w:rsidP="00E32EC5">
      <w:pPr>
        <w:pStyle w:val="Prrafodelista"/>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1890"/>
        <w:gridCol w:w="1350"/>
        <w:gridCol w:w="1440"/>
        <w:gridCol w:w="1141"/>
      </w:tblGrid>
      <w:tr w:rsidR="00E32EC5" w:rsidRPr="00786A6A" w:rsidTr="00E32EC5">
        <w:trPr>
          <w:jc w:val="center"/>
        </w:trPr>
        <w:tc>
          <w:tcPr>
            <w:tcW w:w="1890" w:type="dxa"/>
          </w:tcPr>
          <w:p w:rsidR="00E32EC5" w:rsidRPr="00786A6A" w:rsidRDefault="00E32EC5" w:rsidP="00695143">
            <w:pPr>
              <w:tabs>
                <w:tab w:val="left" w:pos="1725"/>
              </w:tabs>
              <w:ind w:left="607" w:hanging="270"/>
              <w:jc w:val="center"/>
              <w:rPr>
                <w:sz w:val="18"/>
                <w:szCs w:val="18"/>
              </w:rPr>
            </w:pPr>
            <w:bookmarkStart w:id="1" w:name="OLE_LINK2"/>
            <w:r w:rsidRPr="00786A6A">
              <w:rPr>
                <w:sz w:val="18"/>
                <w:szCs w:val="18"/>
              </w:rPr>
              <w:t>Cuenta</w:t>
            </w:r>
          </w:p>
        </w:tc>
        <w:tc>
          <w:tcPr>
            <w:tcW w:w="1350" w:type="dxa"/>
          </w:tcPr>
          <w:p w:rsidR="00E32EC5" w:rsidRPr="00786A6A" w:rsidRDefault="00E32EC5" w:rsidP="00695143">
            <w:pPr>
              <w:tabs>
                <w:tab w:val="left" w:pos="1725"/>
              </w:tabs>
              <w:jc w:val="center"/>
              <w:rPr>
                <w:sz w:val="18"/>
                <w:szCs w:val="18"/>
              </w:rPr>
            </w:pPr>
            <w:r w:rsidRPr="00786A6A">
              <w:rPr>
                <w:sz w:val="18"/>
                <w:szCs w:val="18"/>
              </w:rPr>
              <w:t>Valor Inventario y Balance</w:t>
            </w:r>
          </w:p>
        </w:tc>
        <w:tc>
          <w:tcPr>
            <w:tcW w:w="1440" w:type="dxa"/>
          </w:tcPr>
          <w:p w:rsidR="00E32EC5" w:rsidRPr="00786A6A" w:rsidRDefault="00E32EC5" w:rsidP="00695143">
            <w:pPr>
              <w:tabs>
                <w:tab w:val="left" w:pos="1725"/>
              </w:tabs>
              <w:jc w:val="center"/>
              <w:rPr>
                <w:sz w:val="18"/>
                <w:szCs w:val="18"/>
              </w:rPr>
            </w:pPr>
            <w:r w:rsidRPr="00786A6A">
              <w:rPr>
                <w:sz w:val="18"/>
                <w:szCs w:val="18"/>
              </w:rPr>
              <w:t>Valor en extracto</w:t>
            </w:r>
          </w:p>
        </w:tc>
        <w:tc>
          <w:tcPr>
            <w:tcW w:w="1141" w:type="dxa"/>
          </w:tcPr>
          <w:p w:rsidR="00E32EC5" w:rsidRPr="00786A6A" w:rsidRDefault="00E32EC5" w:rsidP="00695143">
            <w:pPr>
              <w:tabs>
                <w:tab w:val="left" w:pos="1725"/>
              </w:tabs>
              <w:jc w:val="center"/>
              <w:rPr>
                <w:sz w:val="18"/>
                <w:szCs w:val="18"/>
              </w:rPr>
            </w:pPr>
            <w:r w:rsidRPr="00786A6A">
              <w:rPr>
                <w:sz w:val="18"/>
                <w:szCs w:val="18"/>
              </w:rPr>
              <w:t>Diferencia</w:t>
            </w:r>
          </w:p>
        </w:tc>
      </w:tr>
      <w:tr w:rsidR="00E32EC5" w:rsidRPr="00786A6A" w:rsidTr="00E32EC5">
        <w:trPr>
          <w:jc w:val="center"/>
        </w:trPr>
        <w:tc>
          <w:tcPr>
            <w:tcW w:w="1890" w:type="dxa"/>
          </w:tcPr>
          <w:p w:rsidR="00E32EC5" w:rsidRPr="00786A6A" w:rsidRDefault="00E32EC5" w:rsidP="00695143">
            <w:pPr>
              <w:tabs>
                <w:tab w:val="left" w:pos="1725"/>
              </w:tabs>
              <w:rPr>
                <w:sz w:val="18"/>
                <w:szCs w:val="18"/>
              </w:rPr>
            </w:pPr>
            <w:r w:rsidRPr="00786A6A">
              <w:rPr>
                <w:sz w:val="18"/>
                <w:szCs w:val="18"/>
              </w:rPr>
              <w:lastRenderedPageBreak/>
              <w:t>No. 90657978352</w:t>
            </w:r>
          </w:p>
        </w:tc>
        <w:tc>
          <w:tcPr>
            <w:tcW w:w="1350"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16.164.667</w:t>
            </w:r>
          </w:p>
        </w:tc>
        <w:tc>
          <w:tcPr>
            <w:tcW w:w="1440"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16.550.142</w:t>
            </w:r>
          </w:p>
        </w:tc>
        <w:tc>
          <w:tcPr>
            <w:tcW w:w="1141"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385.474</w:t>
            </w:r>
          </w:p>
        </w:tc>
      </w:tr>
      <w:tr w:rsidR="00E32EC5" w:rsidRPr="00786A6A" w:rsidTr="00E32EC5">
        <w:trPr>
          <w:jc w:val="center"/>
        </w:trPr>
        <w:tc>
          <w:tcPr>
            <w:tcW w:w="1890" w:type="dxa"/>
          </w:tcPr>
          <w:p w:rsidR="00E32EC5" w:rsidRPr="00786A6A" w:rsidRDefault="00E32EC5" w:rsidP="00695143">
            <w:pPr>
              <w:tabs>
                <w:tab w:val="left" w:pos="1725"/>
              </w:tabs>
              <w:rPr>
                <w:sz w:val="18"/>
                <w:szCs w:val="18"/>
              </w:rPr>
            </w:pPr>
            <w:r w:rsidRPr="00786A6A">
              <w:rPr>
                <w:sz w:val="18"/>
                <w:szCs w:val="18"/>
              </w:rPr>
              <w:t>No. 0854-6999-8554</w:t>
            </w:r>
          </w:p>
        </w:tc>
        <w:tc>
          <w:tcPr>
            <w:tcW w:w="1350" w:type="dxa"/>
          </w:tcPr>
          <w:p w:rsidR="00E32EC5" w:rsidRPr="00786A6A" w:rsidRDefault="00E32EC5" w:rsidP="00695143">
            <w:pPr>
              <w:tabs>
                <w:tab w:val="left" w:pos="1725"/>
              </w:tabs>
              <w:rPr>
                <w:sz w:val="18"/>
                <w:szCs w:val="18"/>
              </w:rPr>
            </w:pPr>
            <w:r w:rsidRPr="00786A6A">
              <w:rPr>
                <w:sz w:val="18"/>
                <w:szCs w:val="18"/>
              </w:rPr>
              <w:t>$498.718.257</w:t>
            </w:r>
          </w:p>
        </w:tc>
        <w:tc>
          <w:tcPr>
            <w:tcW w:w="1440" w:type="dxa"/>
          </w:tcPr>
          <w:p w:rsidR="00E32EC5" w:rsidRPr="00786A6A" w:rsidRDefault="00E32EC5" w:rsidP="00695143">
            <w:pPr>
              <w:tabs>
                <w:tab w:val="left" w:pos="1725"/>
              </w:tabs>
              <w:rPr>
                <w:sz w:val="18"/>
                <w:szCs w:val="18"/>
              </w:rPr>
            </w:pPr>
            <w:r w:rsidRPr="00786A6A">
              <w:rPr>
                <w:sz w:val="18"/>
                <w:szCs w:val="18"/>
              </w:rPr>
              <w:t>$499.261.799</w:t>
            </w:r>
          </w:p>
        </w:tc>
        <w:tc>
          <w:tcPr>
            <w:tcW w:w="1141"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543.542</w:t>
            </w:r>
          </w:p>
        </w:tc>
      </w:tr>
      <w:tr w:rsidR="00E32EC5" w:rsidRPr="00786A6A" w:rsidTr="00E32EC5">
        <w:trPr>
          <w:jc w:val="center"/>
        </w:trPr>
        <w:tc>
          <w:tcPr>
            <w:tcW w:w="1890" w:type="dxa"/>
          </w:tcPr>
          <w:p w:rsidR="00E32EC5" w:rsidRPr="00786A6A" w:rsidRDefault="00E32EC5" w:rsidP="00695143">
            <w:pPr>
              <w:tabs>
                <w:tab w:val="left" w:pos="1725"/>
              </w:tabs>
              <w:rPr>
                <w:sz w:val="18"/>
                <w:szCs w:val="18"/>
              </w:rPr>
            </w:pPr>
            <w:r w:rsidRPr="00786A6A">
              <w:rPr>
                <w:sz w:val="18"/>
                <w:szCs w:val="18"/>
              </w:rPr>
              <w:t>No. 0854-6999-7952</w:t>
            </w:r>
          </w:p>
        </w:tc>
        <w:tc>
          <w:tcPr>
            <w:tcW w:w="1350" w:type="dxa"/>
          </w:tcPr>
          <w:p w:rsidR="00E32EC5" w:rsidRPr="00786A6A" w:rsidRDefault="00E32EC5" w:rsidP="00695143">
            <w:pPr>
              <w:tabs>
                <w:tab w:val="left" w:pos="1725"/>
              </w:tabs>
              <w:rPr>
                <w:sz w:val="18"/>
                <w:szCs w:val="18"/>
              </w:rPr>
            </w:pPr>
            <w:r w:rsidRPr="00786A6A">
              <w:rPr>
                <w:sz w:val="18"/>
                <w:szCs w:val="18"/>
              </w:rPr>
              <w:t>$343.068.261</w:t>
            </w:r>
          </w:p>
        </w:tc>
        <w:tc>
          <w:tcPr>
            <w:tcW w:w="1440" w:type="dxa"/>
          </w:tcPr>
          <w:p w:rsidR="00E32EC5" w:rsidRPr="00786A6A" w:rsidRDefault="00E32EC5" w:rsidP="00695143">
            <w:pPr>
              <w:tabs>
                <w:tab w:val="left" w:pos="1725"/>
              </w:tabs>
              <w:rPr>
                <w:sz w:val="18"/>
                <w:szCs w:val="18"/>
              </w:rPr>
            </w:pPr>
            <w:r w:rsidRPr="00786A6A">
              <w:rPr>
                <w:sz w:val="18"/>
                <w:szCs w:val="18"/>
              </w:rPr>
              <w:t>$326.884.122</w:t>
            </w:r>
          </w:p>
        </w:tc>
        <w:tc>
          <w:tcPr>
            <w:tcW w:w="1141" w:type="dxa"/>
          </w:tcPr>
          <w:p w:rsidR="00E32EC5" w:rsidRPr="00786A6A" w:rsidRDefault="00E32EC5" w:rsidP="00695143">
            <w:pPr>
              <w:tabs>
                <w:tab w:val="left" w:pos="1725"/>
              </w:tabs>
              <w:rPr>
                <w:sz w:val="18"/>
                <w:szCs w:val="18"/>
              </w:rPr>
            </w:pPr>
            <w:r w:rsidRPr="00786A6A">
              <w:rPr>
                <w:sz w:val="18"/>
                <w:szCs w:val="18"/>
              </w:rPr>
              <w:t>$16.184.138</w:t>
            </w:r>
          </w:p>
        </w:tc>
      </w:tr>
      <w:tr w:rsidR="00E32EC5" w:rsidRPr="00786A6A" w:rsidTr="00E32EC5">
        <w:trPr>
          <w:jc w:val="center"/>
        </w:trPr>
        <w:tc>
          <w:tcPr>
            <w:tcW w:w="1890" w:type="dxa"/>
          </w:tcPr>
          <w:p w:rsidR="00E32EC5" w:rsidRPr="00786A6A" w:rsidRDefault="00E32EC5" w:rsidP="00695143">
            <w:pPr>
              <w:tabs>
                <w:tab w:val="left" w:pos="1725"/>
              </w:tabs>
              <w:rPr>
                <w:sz w:val="18"/>
                <w:szCs w:val="18"/>
              </w:rPr>
            </w:pPr>
            <w:r w:rsidRPr="00786A6A">
              <w:rPr>
                <w:sz w:val="18"/>
                <w:szCs w:val="18"/>
              </w:rPr>
              <w:t>No. 0856-6999-9899</w:t>
            </w:r>
          </w:p>
        </w:tc>
        <w:tc>
          <w:tcPr>
            <w:tcW w:w="1350"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9.009.449</w:t>
            </w:r>
          </w:p>
        </w:tc>
        <w:tc>
          <w:tcPr>
            <w:tcW w:w="1440" w:type="dxa"/>
          </w:tcPr>
          <w:p w:rsidR="00E32EC5" w:rsidRPr="00786A6A" w:rsidRDefault="00E32EC5" w:rsidP="00695143">
            <w:pPr>
              <w:tabs>
                <w:tab w:val="left" w:pos="1725"/>
              </w:tabs>
              <w:rPr>
                <w:sz w:val="18"/>
                <w:szCs w:val="18"/>
              </w:rPr>
            </w:pPr>
            <w:r w:rsidRPr="00786A6A">
              <w:rPr>
                <w:sz w:val="18"/>
                <w:szCs w:val="18"/>
              </w:rPr>
              <w:t>$11.830.249</w:t>
            </w:r>
          </w:p>
        </w:tc>
        <w:tc>
          <w:tcPr>
            <w:tcW w:w="1141"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2.820.800</w:t>
            </w:r>
          </w:p>
        </w:tc>
      </w:tr>
      <w:tr w:rsidR="00E32EC5" w:rsidRPr="00786A6A" w:rsidTr="00E32EC5">
        <w:trPr>
          <w:jc w:val="center"/>
        </w:trPr>
        <w:tc>
          <w:tcPr>
            <w:tcW w:w="1890" w:type="dxa"/>
          </w:tcPr>
          <w:p w:rsidR="00E32EC5" w:rsidRPr="00786A6A" w:rsidRDefault="00E32EC5" w:rsidP="00695143">
            <w:pPr>
              <w:tabs>
                <w:tab w:val="left" w:pos="1725"/>
              </w:tabs>
              <w:rPr>
                <w:sz w:val="18"/>
                <w:szCs w:val="18"/>
              </w:rPr>
            </w:pPr>
            <w:r w:rsidRPr="00786A6A">
              <w:rPr>
                <w:sz w:val="18"/>
                <w:szCs w:val="18"/>
              </w:rPr>
              <w:t>No. 0857-6999-9906</w:t>
            </w:r>
          </w:p>
        </w:tc>
        <w:tc>
          <w:tcPr>
            <w:tcW w:w="1350"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7.744.240</w:t>
            </w:r>
          </w:p>
        </w:tc>
        <w:tc>
          <w:tcPr>
            <w:tcW w:w="1440"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7.987.940</w:t>
            </w:r>
          </w:p>
        </w:tc>
        <w:tc>
          <w:tcPr>
            <w:tcW w:w="1141" w:type="dxa"/>
          </w:tcPr>
          <w:p w:rsidR="00E32EC5" w:rsidRPr="00786A6A" w:rsidRDefault="00E32EC5" w:rsidP="00695143">
            <w:pPr>
              <w:tabs>
                <w:tab w:val="left" w:pos="1725"/>
              </w:tabs>
              <w:rPr>
                <w:sz w:val="18"/>
                <w:szCs w:val="18"/>
              </w:rPr>
            </w:pPr>
            <w:r w:rsidRPr="00786A6A">
              <w:rPr>
                <w:sz w:val="18"/>
                <w:szCs w:val="18"/>
              </w:rPr>
              <w:t>$</w:t>
            </w:r>
            <w:r>
              <w:rPr>
                <w:sz w:val="18"/>
                <w:szCs w:val="18"/>
              </w:rPr>
              <w:t xml:space="preserve">     </w:t>
            </w:r>
            <w:r w:rsidRPr="00786A6A">
              <w:rPr>
                <w:sz w:val="18"/>
                <w:szCs w:val="18"/>
              </w:rPr>
              <w:t>243.700</w:t>
            </w:r>
          </w:p>
        </w:tc>
      </w:tr>
      <w:bookmarkEnd w:id="1"/>
    </w:tbl>
    <w:p w:rsidR="00E32EC5" w:rsidRDefault="00E32EC5" w:rsidP="00E32EC5">
      <w:pPr>
        <w:jc w:val="both"/>
        <w:rPr>
          <w:rFonts w:ascii="Century Gothic" w:hAnsi="Century Gothic"/>
          <w:sz w:val="20"/>
          <w:szCs w:val="20"/>
        </w:rPr>
      </w:pPr>
    </w:p>
    <w:p w:rsidR="009C1C78" w:rsidRDefault="007F684E" w:rsidP="0083331B">
      <w:pPr>
        <w:pStyle w:val="Prrafodelista"/>
        <w:numPr>
          <w:ilvl w:val="0"/>
          <w:numId w:val="24"/>
        </w:numPr>
        <w:jc w:val="both"/>
        <w:rPr>
          <w:rFonts w:ascii="Century Gothic" w:hAnsi="Century Gothic"/>
          <w:sz w:val="20"/>
          <w:szCs w:val="20"/>
        </w:rPr>
      </w:pPr>
      <w:r>
        <w:rPr>
          <w:rFonts w:ascii="Century Gothic" w:hAnsi="Century Gothic"/>
          <w:sz w:val="20"/>
          <w:szCs w:val="20"/>
        </w:rPr>
        <w:t xml:space="preserve">Las consignaciones de </w:t>
      </w:r>
      <w:r w:rsidR="009C1C78">
        <w:rPr>
          <w:rFonts w:ascii="Century Gothic" w:hAnsi="Century Gothic"/>
          <w:sz w:val="20"/>
          <w:szCs w:val="20"/>
        </w:rPr>
        <w:t>las extensiones</w:t>
      </w:r>
      <w:r>
        <w:rPr>
          <w:rFonts w:ascii="Century Gothic" w:hAnsi="Century Gothic"/>
          <w:sz w:val="20"/>
          <w:szCs w:val="20"/>
        </w:rPr>
        <w:t xml:space="preserve"> no se están reportando a pagaduria de manera oportuna lo que está generando </w:t>
      </w:r>
      <w:r w:rsidR="00911AF0">
        <w:rPr>
          <w:rFonts w:ascii="Century Gothic" w:hAnsi="Century Gothic"/>
          <w:sz w:val="20"/>
          <w:szCs w:val="20"/>
        </w:rPr>
        <w:t>demoras y la posible identificación a tiempo de los terceros y su correcto abono en el sistema financiero.</w:t>
      </w:r>
    </w:p>
    <w:p w:rsidR="00593B24" w:rsidRPr="00FA3E17" w:rsidRDefault="00593B24" w:rsidP="00FA3E17">
      <w:pPr>
        <w:jc w:val="both"/>
        <w:rPr>
          <w:rFonts w:ascii="Century Gothic" w:hAnsi="Century Gothic"/>
          <w:sz w:val="20"/>
          <w:szCs w:val="20"/>
        </w:rPr>
      </w:pPr>
    </w:p>
    <w:p w:rsidR="00CB143F" w:rsidRPr="00CB143F" w:rsidRDefault="00CB143F" w:rsidP="00CB143F">
      <w:pPr>
        <w:pStyle w:val="Prrafodelista"/>
        <w:rPr>
          <w:rFonts w:ascii="Century Gothic" w:hAnsi="Century Gothic"/>
          <w:sz w:val="20"/>
          <w:szCs w:val="20"/>
        </w:rPr>
      </w:pPr>
    </w:p>
    <w:p w:rsidR="007C4D7F" w:rsidRPr="00400461" w:rsidRDefault="00265065" w:rsidP="007C4D7F">
      <w:pPr>
        <w:tabs>
          <w:tab w:val="left" w:pos="720"/>
          <w:tab w:val="left" w:pos="1725"/>
        </w:tabs>
        <w:ind w:left="720"/>
        <w:jc w:val="both"/>
        <w:rPr>
          <w:rFonts w:ascii="Century Gothic" w:hAnsi="Century Gothic"/>
          <w:sz w:val="20"/>
          <w:szCs w:val="20"/>
        </w:rPr>
      </w:pPr>
      <w:r w:rsidRPr="00400461">
        <w:rPr>
          <w:rFonts w:ascii="Century Gothic" w:hAnsi="Century Gothic"/>
          <w:sz w:val="20"/>
          <w:szCs w:val="20"/>
        </w:rPr>
        <w:t>E</w:t>
      </w:r>
      <w:r w:rsidR="007C4D7F" w:rsidRPr="00400461">
        <w:rPr>
          <w:rFonts w:ascii="Century Gothic" w:hAnsi="Century Gothic"/>
          <w:sz w:val="20"/>
          <w:szCs w:val="20"/>
        </w:rPr>
        <w:t>l procedimiento</w:t>
      </w:r>
      <w:r w:rsidR="001F62E3">
        <w:rPr>
          <w:rFonts w:ascii="Century Gothic" w:hAnsi="Century Gothic"/>
          <w:sz w:val="20"/>
          <w:szCs w:val="20"/>
        </w:rPr>
        <w:t xml:space="preserve"> de control interno contable, </w:t>
      </w:r>
      <w:r w:rsidR="007C4D7F" w:rsidRPr="00400461">
        <w:rPr>
          <w:rFonts w:ascii="Century Gothic" w:hAnsi="Century Gothic"/>
          <w:sz w:val="20"/>
          <w:szCs w:val="20"/>
        </w:rPr>
        <w:t xml:space="preserve">habla sobre la conciliación de la información. “deben de realizarse conciliaciones permanentes para contrastar y ajustar, si a ello hubiera lugar, la información registrada en la contabilidad de la entidad contable publica con los datos que tienen las diferentes dependencias respecto de su responsabilidad en la administración de un proceso especifico. Para un control riguroso del disponible y, especialmente, de los depósitos en instituciones financieras, las entidades contables públicas deberán implementar los procedimientos que sean necesarios para administrar los riesgos asociados con el manejo de las cuentas bancarias, de ahorro o corriente. Para ello, mantendrán, como actividad principal, </w:t>
      </w:r>
      <w:r w:rsidR="007C4D7F" w:rsidRPr="00400461">
        <w:rPr>
          <w:rFonts w:ascii="Century Gothic" w:hAnsi="Century Gothic"/>
          <w:sz w:val="20"/>
          <w:szCs w:val="20"/>
          <w:u w:val="single"/>
        </w:rPr>
        <w:t>la elaboración periódica de conciliaciones bancarias de forma que el proceso conciliatorio haga posible un seguimiento de las partidas generadoras de diferencia en extracto y los libros de contabilidad”</w:t>
      </w:r>
      <w:r w:rsidR="007C4D7F" w:rsidRPr="00400461">
        <w:rPr>
          <w:rFonts w:ascii="Century Gothic" w:hAnsi="Century Gothic"/>
          <w:sz w:val="20"/>
          <w:szCs w:val="20"/>
        </w:rPr>
        <w:t xml:space="preserve">…. </w:t>
      </w:r>
    </w:p>
    <w:p w:rsidR="00E361A4" w:rsidRPr="00400461" w:rsidRDefault="00E361A4" w:rsidP="007C4D7F">
      <w:pPr>
        <w:tabs>
          <w:tab w:val="left" w:pos="720"/>
          <w:tab w:val="left" w:pos="1725"/>
        </w:tabs>
        <w:ind w:left="720"/>
        <w:jc w:val="both"/>
        <w:rPr>
          <w:rFonts w:ascii="Century Gothic" w:hAnsi="Century Gothic"/>
          <w:sz w:val="20"/>
          <w:szCs w:val="20"/>
        </w:rPr>
      </w:pPr>
    </w:p>
    <w:p w:rsidR="00532765" w:rsidRPr="00400461" w:rsidRDefault="00CC1039" w:rsidP="00265065">
      <w:pPr>
        <w:pStyle w:val="Prrafodelista"/>
        <w:numPr>
          <w:ilvl w:val="0"/>
          <w:numId w:val="24"/>
        </w:numPr>
        <w:tabs>
          <w:tab w:val="left" w:pos="720"/>
          <w:tab w:val="left" w:pos="1725"/>
        </w:tabs>
        <w:jc w:val="both"/>
        <w:rPr>
          <w:rFonts w:ascii="Century Gothic" w:hAnsi="Century Gothic"/>
          <w:sz w:val="20"/>
          <w:szCs w:val="20"/>
        </w:rPr>
      </w:pPr>
      <w:r w:rsidRPr="00400461">
        <w:rPr>
          <w:rFonts w:ascii="Century Gothic" w:hAnsi="Century Gothic"/>
          <w:sz w:val="20"/>
          <w:szCs w:val="20"/>
        </w:rPr>
        <w:t>la e</w:t>
      </w:r>
      <w:r w:rsidR="00495AFF" w:rsidRPr="00400461">
        <w:rPr>
          <w:rFonts w:ascii="Century Gothic" w:hAnsi="Century Gothic"/>
          <w:sz w:val="20"/>
          <w:szCs w:val="20"/>
        </w:rPr>
        <w:t>ntidad</w:t>
      </w:r>
      <w:r w:rsidR="00982023" w:rsidRPr="00400461">
        <w:rPr>
          <w:rFonts w:ascii="Century Gothic" w:hAnsi="Century Gothic"/>
          <w:sz w:val="20"/>
          <w:szCs w:val="20"/>
        </w:rPr>
        <w:t xml:space="preserve"> se encuentra</w:t>
      </w:r>
      <w:r w:rsidR="00E32EC5" w:rsidRPr="00400461">
        <w:rPr>
          <w:rFonts w:ascii="Century Gothic" w:hAnsi="Century Gothic"/>
          <w:sz w:val="20"/>
          <w:szCs w:val="20"/>
        </w:rPr>
        <w:t xml:space="preserve"> muy expuesta</w:t>
      </w:r>
      <w:r w:rsidRPr="00400461">
        <w:rPr>
          <w:rFonts w:ascii="Century Gothic" w:hAnsi="Century Gothic"/>
          <w:sz w:val="20"/>
          <w:szCs w:val="20"/>
        </w:rPr>
        <w:t xml:space="preserve"> a riesgo</w:t>
      </w:r>
      <w:r w:rsidR="00265065" w:rsidRPr="00400461">
        <w:rPr>
          <w:rFonts w:ascii="Century Gothic" w:hAnsi="Century Gothic"/>
          <w:sz w:val="20"/>
          <w:szCs w:val="20"/>
        </w:rPr>
        <w:t>s</w:t>
      </w:r>
      <w:r w:rsidRPr="00400461">
        <w:rPr>
          <w:rFonts w:ascii="Century Gothic" w:hAnsi="Century Gothic"/>
          <w:sz w:val="20"/>
          <w:szCs w:val="20"/>
        </w:rPr>
        <w:t xml:space="preserve"> </w:t>
      </w:r>
      <w:r w:rsidR="00265065" w:rsidRPr="00400461">
        <w:rPr>
          <w:rFonts w:ascii="Century Gothic" w:hAnsi="Century Gothic"/>
          <w:sz w:val="20"/>
          <w:szCs w:val="20"/>
        </w:rPr>
        <w:t>por</w:t>
      </w:r>
      <w:r w:rsidRPr="00400461">
        <w:rPr>
          <w:rFonts w:ascii="Century Gothic" w:hAnsi="Century Gothic"/>
          <w:sz w:val="20"/>
          <w:szCs w:val="20"/>
        </w:rPr>
        <w:t xml:space="preserve"> debilidades para la recuperac</w:t>
      </w:r>
      <w:r w:rsidR="00E32EC5" w:rsidRPr="00400461">
        <w:rPr>
          <w:rFonts w:ascii="Century Gothic" w:hAnsi="Century Gothic"/>
          <w:sz w:val="20"/>
          <w:szCs w:val="20"/>
        </w:rPr>
        <w:t>ión de cartera</w:t>
      </w:r>
      <w:r w:rsidR="00265065" w:rsidRPr="00400461">
        <w:rPr>
          <w:rFonts w:ascii="Century Gothic" w:hAnsi="Century Gothic"/>
          <w:sz w:val="20"/>
          <w:szCs w:val="20"/>
        </w:rPr>
        <w:t>, s</w:t>
      </w:r>
      <w:r w:rsidR="00E32EC5" w:rsidRPr="00400461">
        <w:rPr>
          <w:rFonts w:ascii="Century Gothic" w:hAnsi="Century Gothic"/>
          <w:sz w:val="20"/>
          <w:szCs w:val="20"/>
        </w:rPr>
        <w:t xml:space="preserve">i la entidad no inicia con la aplicación del procedimiento de cobro cartera adoptado en vigencia 2014, posiblemente el órgano de control CGC pueda entrar hacer nuevamente la observación con una connotación fiscal y/o disciplinaria. </w:t>
      </w:r>
    </w:p>
    <w:p w:rsidR="00DD5FE5" w:rsidRPr="00400461" w:rsidRDefault="00DD5FE5" w:rsidP="00532765">
      <w:pPr>
        <w:ind w:left="720"/>
        <w:jc w:val="both"/>
        <w:rPr>
          <w:rFonts w:ascii="Century Gothic" w:hAnsi="Century Gothic"/>
          <w:sz w:val="20"/>
          <w:szCs w:val="20"/>
        </w:rPr>
      </w:pPr>
    </w:p>
    <w:p w:rsidR="009F2E53" w:rsidRPr="00400461" w:rsidRDefault="00E32EC5" w:rsidP="006A5EE6">
      <w:pPr>
        <w:pStyle w:val="Prrafodelista"/>
        <w:numPr>
          <w:ilvl w:val="0"/>
          <w:numId w:val="24"/>
        </w:numPr>
        <w:jc w:val="both"/>
        <w:rPr>
          <w:rFonts w:ascii="Century Gothic" w:hAnsi="Century Gothic"/>
          <w:sz w:val="20"/>
          <w:szCs w:val="20"/>
        </w:rPr>
      </w:pPr>
      <w:r w:rsidRPr="00400461">
        <w:rPr>
          <w:rFonts w:ascii="Century Gothic" w:hAnsi="Century Gothic"/>
          <w:sz w:val="20"/>
          <w:szCs w:val="20"/>
        </w:rPr>
        <w:t>Auditada la contabilidad</w:t>
      </w:r>
      <w:r w:rsidR="00265065" w:rsidRPr="00400461">
        <w:rPr>
          <w:rFonts w:ascii="Century Gothic" w:hAnsi="Century Gothic"/>
          <w:sz w:val="20"/>
          <w:szCs w:val="20"/>
        </w:rPr>
        <w:t xml:space="preserve"> al cierre de la vigencia 2017 se encontraron</w:t>
      </w:r>
      <w:r w:rsidR="002067C4" w:rsidRPr="00400461">
        <w:rPr>
          <w:rFonts w:ascii="Century Gothic" w:hAnsi="Century Gothic"/>
          <w:sz w:val="20"/>
          <w:szCs w:val="20"/>
        </w:rPr>
        <w:t xml:space="preserve"> diferencias entre los valores en el balance detallado de contabilidad y el valor en inventario en almacén,  cuenta 163590 otros biene</w:t>
      </w:r>
      <w:r w:rsidR="00265065" w:rsidRPr="00400461">
        <w:rPr>
          <w:rFonts w:ascii="Century Gothic" w:hAnsi="Century Gothic"/>
          <w:sz w:val="20"/>
          <w:szCs w:val="20"/>
        </w:rPr>
        <w:t>s muebles en bodega,</w:t>
      </w:r>
      <w:r w:rsidR="00390931" w:rsidRPr="00400461">
        <w:rPr>
          <w:rFonts w:ascii="Century Gothic" w:hAnsi="Century Gothic"/>
          <w:sz w:val="20"/>
          <w:szCs w:val="20"/>
        </w:rPr>
        <w:t xml:space="preserve"> e</w:t>
      </w:r>
      <w:r w:rsidR="002067C4" w:rsidRPr="00400461">
        <w:rPr>
          <w:rFonts w:ascii="Century Gothic" w:hAnsi="Century Gothic"/>
          <w:sz w:val="20"/>
          <w:szCs w:val="20"/>
        </w:rPr>
        <w:t>n la cuenta 191001 materia</w:t>
      </w:r>
      <w:r w:rsidR="00390931" w:rsidRPr="00400461">
        <w:rPr>
          <w:rFonts w:ascii="Century Gothic" w:hAnsi="Century Gothic"/>
          <w:sz w:val="20"/>
          <w:szCs w:val="20"/>
        </w:rPr>
        <w:t>les y sumini</w:t>
      </w:r>
      <w:r w:rsidR="00265065" w:rsidRPr="00400461">
        <w:rPr>
          <w:rFonts w:ascii="Century Gothic" w:hAnsi="Century Gothic"/>
          <w:sz w:val="20"/>
          <w:szCs w:val="20"/>
        </w:rPr>
        <w:t>stros</w:t>
      </w:r>
      <w:r w:rsidR="00390931" w:rsidRPr="00400461">
        <w:rPr>
          <w:rFonts w:ascii="Century Gothic" w:hAnsi="Century Gothic"/>
          <w:sz w:val="20"/>
          <w:szCs w:val="20"/>
        </w:rPr>
        <w:t>, e</w:t>
      </w:r>
      <w:r w:rsidR="002067C4" w:rsidRPr="00400461">
        <w:rPr>
          <w:rFonts w:ascii="Century Gothic" w:hAnsi="Century Gothic"/>
          <w:sz w:val="20"/>
          <w:szCs w:val="20"/>
        </w:rPr>
        <w:t>n la cuenta 191021 Elementos de aseo, l</w:t>
      </w:r>
      <w:r w:rsidR="00265065" w:rsidRPr="00400461">
        <w:rPr>
          <w:rFonts w:ascii="Century Gothic" w:hAnsi="Century Gothic"/>
          <w:sz w:val="20"/>
          <w:szCs w:val="20"/>
        </w:rPr>
        <w:t>avandería y cafetería,</w:t>
      </w:r>
      <w:r w:rsidR="002067C4" w:rsidRPr="00400461">
        <w:rPr>
          <w:rFonts w:ascii="Century Gothic" w:hAnsi="Century Gothic"/>
          <w:sz w:val="20"/>
          <w:szCs w:val="20"/>
        </w:rPr>
        <w:t xml:space="preserve"> </w:t>
      </w:r>
      <w:r w:rsidR="00265065" w:rsidRPr="00400461">
        <w:rPr>
          <w:rFonts w:ascii="Century Gothic" w:hAnsi="Century Gothic"/>
          <w:sz w:val="20"/>
          <w:szCs w:val="20"/>
        </w:rPr>
        <w:t>164001</w:t>
      </w:r>
      <w:r w:rsidR="009F2E53" w:rsidRPr="00400461">
        <w:rPr>
          <w:rFonts w:ascii="Century Gothic" w:hAnsi="Century Gothic"/>
          <w:sz w:val="20"/>
          <w:szCs w:val="20"/>
        </w:rPr>
        <w:t xml:space="preserve"> edificios y casas, </w:t>
      </w:r>
      <w:r w:rsidR="00265065" w:rsidRPr="00400461">
        <w:rPr>
          <w:rFonts w:ascii="Century Gothic" w:hAnsi="Century Gothic"/>
          <w:sz w:val="20"/>
          <w:szCs w:val="20"/>
        </w:rPr>
        <w:t>cuenta 166590</w:t>
      </w:r>
      <w:r w:rsidR="009F2E53" w:rsidRPr="00400461">
        <w:rPr>
          <w:rFonts w:ascii="Century Gothic" w:hAnsi="Century Gothic"/>
          <w:sz w:val="20"/>
          <w:szCs w:val="20"/>
        </w:rPr>
        <w:t xml:space="preserve"> otros muebles, ense</w:t>
      </w:r>
      <w:r w:rsidR="00265065" w:rsidRPr="00400461">
        <w:rPr>
          <w:rFonts w:ascii="Century Gothic" w:hAnsi="Century Gothic"/>
          <w:sz w:val="20"/>
          <w:szCs w:val="20"/>
        </w:rPr>
        <w:t>res y equipo de oficina, en  la cuenta 167002</w:t>
      </w:r>
      <w:r w:rsidR="009F2E53" w:rsidRPr="00400461">
        <w:rPr>
          <w:rFonts w:ascii="Century Gothic" w:hAnsi="Century Gothic"/>
          <w:sz w:val="20"/>
          <w:szCs w:val="20"/>
        </w:rPr>
        <w:t xml:space="preserve"> eq</w:t>
      </w:r>
      <w:r w:rsidR="00265065" w:rsidRPr="00400461">
        <w:rPr>
          <w:rFonts w:ascii="Century Gothic" w:hAnsi="Century Gothic"/>
          <w:sz w:val="20"/>
          <w:szCs w:val="20"/>
        </w:rPr>
        <w:t>uipo de computación, cuenta 197008 software.</w:t>
      </w:r>
      <w:r w:rsidR="009F2E53" w:rsidRPr="00400461">
        <w:rPr>
          <w:rFonts w:ascii="Century Gothic" w:hAnsi="Century Gothic"/>
          <w:sz w:val="20"/>
          <w:szCs w:val="20"/>
        </w:rPr>
        <w:t xml:space="preserve"> </w:t>
      </w:r>
    </w:p>
    <w:p w:rsidR="005A1ADE" w:rsidRDefault="005A1ADE" w:rsidP="00400461">
      <w:pPr>
        <w:ind w:firstLine="630"/>
        <w:jc w:val="both"/>
        <w:rPr>
          <w:rFonts w:ascii="Century Gothic" w:hAnsi="Century Gothic"/>
          <w:sz w:val="20"/>
          <w:szCs w:val="20"/>
        </w:rPr>
      </w:pPr>
    </w:p>
    <w:p w:rsidR="00705B3C" w:rsidRPr="00826DE7" w:rsidRDefault="00400461" w:rsidP="0083331B">
      <w:pPr>
        <w:pStyle w:val="Prrafodelista"/>
        <w:numPr>
          <w:ilvl w:val="0"/>
          <w:numId w:val="24"/>
        </w:numPr>
        <w:rPr>
          <w:rFonts w:ascii="Century Gothic" w:hAnsi="Century Gothic"/>
          <w:sz w:val="20"/>
          <w:szCs w:val="20"/>
        </w:rPr>
      </w:pPr>
      <w:r>
        <w:rPr>
          <w:rFonts w:ascii="Century Gothic" w:hAnsi="Century Gothic"/>
          <w:sz w:val="20"/>
          <w:szCs w:val="20"/>
        </w:rPr>
        <w:t>Reporte t</w:t>
      </w:r>
      <w:r w:rsidR="00705B3C" w:rsidRPr="00826DE7">
        <w:rPr>
          <w:rFonts w:ascii="Century Gothic" w:hAnsi="Century Gothic"/>
          <w:sz w:val="20"/>
          <w:szCs w:val="20"/>
        </w:rPr>
        <w:t>ercer trimestre 20</w:t>
      </w:r>
      <w:r>
        <w:rPr>
          <w:rFonts w:ascii="Century Gothic" w:hAnsi="Century Gothic"/>
          <w:sz w:val="20"/>
          <w:szCs w:val="20"/>
        </w:rPr>
        <w:t>17 Información Contable Publica se presentó extemporáneo.</w:t>
      </w:r>
    </w:p>
    <w:p w:rsidR="00705B3C" w:rsidRPr="00826DE7" w:rsidRDefault="00705B3C" w:rsidP="00400461">
      <w:pPr>
        <w:ind w:firstLine="708"/>
        <w:rPr>
          <w:rFonts w:ascii="Century Gothic" w:hAnsi="Century Gothic"/>
          <w:sz w:val="20"/>
          <w:szCs w:val="20"/>
        </w:rPr>
      </w:pPr>
      <w:r w:rsidRPr="00826DE7">
        <w:rPr>
          <w:rFonts w:ascii="Century Gothic" w:hAnsi="Century Gothic"/>
          <w:sz w:val="20"/>
          <w:szCs w:val="20"/>
        </w:rPr>
        <w:t>Reporte cuarto trimestre 20</w:t>
      </w:r>
      <w:r w:rsidR="00400461">
        <w:rPr>
          <w:rFonts w:ascii="Century Gothic" w:hAnsi="Century Gothic"/>
          <w:sz w:val="20"/>
          <w:szCs w:val="20"/>
        </w:rPr>
        <w:t>17 Información Contable Publica se presentó extemporáneo.</w:t>
      </w:r>
    </w:p>
    <w:p w:rsidR="00705B3C" w:rsidRDefault="00705B3C" w:rsidP="00705B3C">
      <w:pPr>
        <w:ind w:firstLine="720"/>
        <w:rPr>
          <w:rFonts w:ascii="Century Gothic" w:hAnsi="Century Gothic"/>
          <w:sz w:val="20"/>
          <w:szCs w:val="20"/>
        </w:rPr>
      </w:pPr>
      <w:r w:rsidRPr="005F4AD5">
        <w:rPr>
          <w:rFonts w:ascii="Century Gothic" w:hAnsi="Century Gothic"/>
          <w:sz w:val="20"/>
          <w:szCs w:val="20"/>
        </w:rPr>
        <w:t xml:space="preserve">Reporte saldos </w:t>
      </w:r>
      <w:r w:rsidR="00400461">
        <w:rPr>
          <w:rFonts w:ascii="Century Gothic" w:hAnsi="Century Gothic"/>
          <w:sz w:val="20"/>
          <w:szCs w:val="20"/>
        </w:rPr>
        <w:t>y movimientos convergencia 2018 se presentó extemporáneo.</w:t>
      </w:r>
    </w:p>
    <w:p w:rsidR="00400461" w:rsidRPr="005F4AD5" w:rsidRDefault="00400461" w:rsidP="00705B3C">
      <w:pPr>
        <w:ind w:firstLine="720"/>
        <w:rPr>
          <w:rFonts w:ascii="Century Gothic" w:hAnsi="Century Gothic"/>
          <w:sz w:val="20"/>
          <w:szCs w:val="20"/>
        </w:rPr>
      </w:pPr>
    </w:p>
    <w:p w:rsidR="009F2E53" w:rsidRDefault="009F2E53" w:rsidP="0013097E">
      <w:pPr>
        <w:ind w:firstLine="630"/>
        <w:jc w:val="both"/>
        <w:rPr>
          <w:rFonts w:ascii="Century Gothic" w:hAnsi="Century Gothic"/>
          <w:sz w:val="20"/>
          <w:szCs w:val="20"/>
          <w:u w:val="single"/>
        </w:rPr>
      </w:pPr>
    </w:p>
    <w:p w:rsidR="00705B3C" w:rsidRPr="00532B17" w:rsidRDefault="00705B3C" w:rsidP="00532B17">
      <w:pPr>
        <w:ind w:left="720" w:hanging="12"/>
        <w:jc w:val="both"/>
        <w:rPr>
          <w:rFonts w:ascii="Century Gothic" w:hAnsi="Century Gothic"/>
          <w:sz w:val="20"/>
          <w:szCs w:val="20"/>
        </w:rPr>
      </w:pPr>
      <w:r w:rsidRPr="00532B17">
        <w:rPr>
          <w:rFonts w:ascii="Century Gothic" w:hAnsi="Century Gothic"/>
          <w:sz w:val="20"/>
          <w:szCs w:val="20"/>
        </w:rPr>
        <w:t>Como se</w:t>
      </w:r>
      <w:r w:rsidR="00400461" w:rsidRPr="00532B17">
        <w:rPr>
          <w:rFonts w:ascii="Century Gothic" w:hAnsi="Century Gothic"/>
          <w:sz w:val="20"/>
          <w:szCs w:val="20"/>
        </w:rPr>
        <w:t xml:space="preserve"> logró evidenciar en los reportes relacionados</w:t>
      </w:r>
      <w:r w:rsidRPr="00532B17">
        <w:rPr>
          <w:rFonts w:ascii="Century Gothic" w:hAnsi="Century Gothic"/>
          <w:sz w:val="20"/>
          <w:szCs w:val="20"/>
        </w:rPr>
        <w:t xml:space="preserve"> anteri</w:t>
      </w:r>
      <w:r w:rsidR="00390931" w:rsidRPr="00532B17">
        <w:rPr>
          <w:rFonts w:ascii="Century Gothic" w:hAnsi="Century Gothic"/>
          <w:sz w:val="20"/>
          <w:szCs w:val="20"/>
        </w:rPr>
        <w:t>ormente, se ha venido colgando</w:t>
      </w:r>
      <w:r w:rsidRPr="00532B17">
        <w:rPr>
          <w:rFonts w:ascii="Century Gothic" w:hAnsi="Century Gothic"/>
          <w:sz w:val="20"/>
          <w:szCs w:val="20"/>
        </w:rPr>
        <w:t xml:space="preserve"> la información contable de manera extemporánea, igualmente se ha observado que la información que cumplió con la oportunidad de entrega se está colgando al </w:t>
      </w:r>
      <w:r w:rsidR="00390931" w:rsidRPr="00532B17">
        <w:rPr>
          <w:rFonts w:ascii="Century Gothic" w:hAnsi="Century Gothic"/>
          <w:sz w:val="20"/>
          <w:szCs w:val="20"/>
        </w:rPr>
        <w:t>S</w:t>
      </w:r>
      <w:r w:rsidRPr="00532B17">
        <w:rPr>
          <w:rFonts w:ascii="Century Gothic" w:hAnsi="Century Gothic"/>
          <w:sz w:val="20"/>
          <w:szCs w:val="20"/>
        </w:rPr>
        <w:t>CHIP el mismo día que cierra el aplicativo, lo que no da tiempo a los funcionarios de verificar, cotejar y validar la informaci</w:t>
      </w:r>
      <w:r w:rsidR="00532B17">
        <w:rPr>
          <w:rFonts w:ascii="Century Gothic" w:hAnsi="Century Gothic"/>
          <w:sz w:val="20"/>
          <w:szCs w:val="20"/>
        </w:rPr>
        <w:t>ón contable que se está reportando</w:t>
      </w:r>
      <w:r w:rsidRPr="00532B17">
        <w:rPr>
          <w:rFonts w:ascii="Century Gothic" w:hAnsi="Century Gothic"/>
          <w:sz w:val="20"/>
          <w:szCs w:val="20"/>
        </w:rPr>
        <w:t>, es muy importante para el área de control interno que esta información sea analizada antes de ser reportada, como medio que garantice la administración de los riesgos de la entidad, a fin de promover la consecución de las características fundamentales de relevancia y representación fiel de la información como producto del proceso contable.</w:t>
      </w:r>
    </w:p>
    <w:p w:rsidR="00705B3C" w:rsidRPr="00532B17" w:rsidRDefault="00705B3C" w:rsidP="00532B17">
      <w:pPr>
        <w:ind w:firstLine="708"/>
        <w:jc w:val="both"/>
        <w:rPr>
          <w:rFonts w:ascii="Century Gothic" w:hAnsi="Century Gothic"/>
          <w:sz w:val="20"/>
          <w:szCs w:val="20"/>
        </w:rPr>
      </w:pPr>
    </w:p>
    <w:p w:rsidR="00705B3C" w:rsidRPr="00532B17" w:rsidRDefault="00705B3C" w:rsidP="00532B17">
      <w:pPr>
        <w:ind w:left="720" w:hanging="12"/>
        <w:jc w:val="both"/>
        <w:rPr>
          <w:rFonts w:ascii="Century Gothic" w:hAnsi="Century Gothic"/>
          <w:sz w:val="20"/>
          <w:szCs w:val="20"/>
        </w:rPr>
      </w:pPr>
      <w:r w:rsidRPr="00532B17">
        <w:rPr>
          <w:rFonts w:ascii="Century Gothic" w:hAnsi="Century Gothic"/>
          <w:sz w:val="20"/>
          <w:szCs w:val="20"/>
        </w:rPr>
        <w:lastRenderedPageBreak/>
        <w:t xml:space="preserve">Por otra parte, se ha evidenciado que la información que se genera por el área de contabilidad no se ha estado publicando en lugar visible, tal y como se establece como factor de Riesgo en la etapa y sub-etapa de presentación de estados financieros.  </w:t>
      </w:r>
    </w:p>
    <w:p w:rsidR="009F2E53" w:rsidRDefault="009F2E53" w:rsidP="0013097E">
      <w:pPr>
        <w:ind w:firstLine="630"/>
        <w:jc w:val="both"/>
        <w:rPr>
          <w:rFonts w:ascii="Century Gothic" w:hAnsi="Century Gothic"/>
          <w:sz w:val="20"/>
          <w:szCs w:val="20"/>
          <w:u w:val="single"/>
        </w:rPr>
      </w:pPr>
    </w:p>
    <w:p w:rsidR="00132CDB" w:rsidRPr="005F4AD5" w:rsidRDefault="00390931" w:rsidP="00AC0131">
      <w:pPr>
        <w:ind w:left="720"/>
        <w:jc w:val="both"/>
        <w:rPr>
          <w:u w:val="single"/>
        </w:rPr>
      </w:pPr>
      <w:r>
        <w:rPr>
          <w:u w:val="single"/>
        </w:rPr>
        <w:t>Auditoria Procesos Misionales</w:t>
      </w:r>
    </w:p>
    <w:p w:rsidR="00132CDB" w:rsidRPr="005F4AD5" w:rsidRDefault="00132CDB" w:rsidP="00AC0131">
      <w:pPr>
        <w:ind w:left="720"/>
        <w:jc w:val="both"/>
        <w:rPr>
          <w:u w:val="single"/>
        </w:rPr>
      </w:pPr>
      <w:r w:rsidRPr="005F4AD5">
        <w:rPr>
          <w:u w:val="single"/>
        </w:rPr>
        <w:t>Observaciones</w:t>
      </w:r>
    </w:p>
    <w:p w:rsidR="009F2E53" w:rsidRDefault="009F2E53" w:rsidP="0013097E">
      <w:pPr>
        <w:ind w:firstLine="630"/>
        <w:jc w:val="both"/>
        <w:rPr>
          <w:rFonts w:ascii="Century Gothic" w:hAnsi="Century Gothic"/>
          <w:sz w:val="20"/>
          <w:szCs w:val="20"/>
          <w:u w:val="single"/>
        </w:rPr>
      </w:pPr>
    </w:p>
    <w:p w:rsidR="003323B1" w:rsidRDefault="003323B1" w:rsidP="003323B1">
      <w:pPr>
        <w:pStyle w:val="Prrafodelista"/>
        <w:numPr>
          <w:ilvl w:val="0"/>
          <w:numId w:val="32"/>
        </w:numPr>
        <w:jc w:val="both"/>
        <w:rPr>
          <w:rFonts w:ascii="Century Gothic" w:hAnsi="Century Gothic"/>
          <w:sz w:val="20"/>
          <w:szCs w:val="20"/>
        </w:rPr>
      </w:pPr>
      <w:r>
        <w:rPr>
          <w:rFonts w:ascii="Century Gothic" w:hAnsi="Century Gothic"/>
          <w:sz w:val="20"/>
          <w:szCs w:val="20"/>
        </w:rPr>
        <w:t>P</w:t>
      </w:r>
      <w:r w:rsidRPr="003323B1">
        <w:rPr>
          <w:rFonts w:ascii="Century Gothic" w:hAnsi="Century Gothic"/>
          <w:sz w:val="20"/>
          <w:szCs w:val="20"/>
        </w:rPr>
        <w:t>laneac</w:t>
      </w:r>
      <w:r>
        <w:rPr>
          <w:rFonts w:ascii="Century Gothic" w:hAnsi="Century Gothic"/>
          <w:sz w:val="20"/>
          <w:szCs w:val="20"/>
        </w:rPr>
        <w:t>iones docentes de la vigencia 2017, se ha identificado que</w:t>
      </w:r>
      <w:r w:rsidRPr="003323B1">
        <w:rPr>
          <w:rFonts w:ascii="Century Gothic" w:hAnsi="Century Gothic"/>
          <w:sz w:val="20"/>
          <w:szCs w:val="20"/>
        </w:rPr>
        <w:t xml:space="preserve"> de las actividades que</w:t>
      </w:r>
      <w:r>
        <w:rPr>
          <w:rFonts w:ascii="Century Gothic" w:hAnsi="Century Gothic"/>
          <w:sz w:val="20"/>
          <w:szCs w:val="20"/>
        </w:rPr>
        <w:t xml:space="preserve"> se programaron dentro de las</w:t>
      </w:r>
      <w:r w:rsidRPr="003323B1">
        <w:rPr>
          <w:rFonts w:ascii="Century Gothic" w:hAnsi="Century Gothic"/>
          <w:sz w:val="20"/>
          <w:szCs w:val="20"/>
        </w:rPr>
        <w:t xml:space="preserve"> planeaciones no </w:t>
      </w:r>
      <w:r>
        <w:rPr>
          <w:rFonts w:ascii="Century Gothic" w:hAnsi="Century Gothic"/>
          <w:sz w:val="20"/>
          <w:szCs w:val="20"/>
        </w:rPr>
        <w:t xml:space="preserve">se </w:t>
      </w:r>
      <w:r w:rsidRPr="003323B1">
        <w:rPr>
          <w:rFonts w:ascii="Century Gothic" w:hAnsi="Century Gothic"/>
          <w:sz w:val="20"/>
          <w:szCs w:val="20"/>
        </w:rPr>
        <w:t>presentan evidencias suficientes que permitan establecer la asignación de tiempo dado para</w:t>
      </w:r>
      <w:r>
        <w:rPr>
          <w:rFonts w:ascii="Century Gothic" w:hAnsi="Century Gothic"/>
          <w:sz w:val="20"/>
          <w:szCs w:val="20"/>
        </w:rPr>
        <w:t xml:space="preserve"> el desarrollo estas</w:t>
      </w:r>
      <w:r w:rsidRPr="003323B1">
        <w:rPr>
          <w:rFonts w:ascii="Century Gothic" w:hAnsi="Century Gothic"/>
          <w:sz w:val="20"/>
          <w:szCs w:val="20"/>
        </w:rPr>
        <w:t xml:space="preserve"> y que se permita a la auditoria hacer Juicios del cum</w:t>
      </w:r>
      <w:r>
        <w:rPr>
          <w:rFonts w:ascii="Century Gothic" w:hAnsi="Century Gothic"/>
          <w:sz w:val="20"/>
          <w:szCs w:val="20"/>
        </w:rPr>
        <w:t>plimiento obtenido.</w:t>
      </w:r>
    </w:p>
    <w:p w:rsidR="003323B1" w:rsidRDefault="003323B1" w:rsidP="003323B1">
      <w:pPr>
        <w:pStyle w:val="Prrafodelista"/>
        <w:ind w:left="990"/>
        <w:jc w:val="both"/>
        <w:rPr>
          <w:rFonts w:ascii="Century Gothic" w:hAnsi="Century Gothic"/>
          <w:sz w:val="20"/>
          <w:szCs w:val="20"/>
        </w:rPr>
      </w:pPr>
    </w:p>
    <w:p w:rsidR="005F4AD5" w:rsidRPr="003323B1" w:rsidRDefault="003323B1" w:rsidP="003323B1">
      <w:pPr>
        <w:pStyle w:val="Prrafodelista"/>
        <w:ind w:left="990"/>
        <w:jc w:val="both"/>
        <w:rPr>
          <w:rFonts w:ascii="Century Gothic" w:hAnsi="Century Gothic"/>
          <w:sz w:val="20"/>
          <w:szCs w:val="20"/>
        </w:rPr>
      </w:pPr>
      <w:r>
        <w:rPr>
          <w:rFonts w:ascii="Century Gothic" w:hAnsi="Century Gothic"/>
          <w:sz w:val="20"/>
          <w:szCs w:val="20"/>
          <w:u w:val="single"/>
        </w:rPr>
        <w:t xml:space="preserve">Estatuto docente - </w:t>
      </w:r>
      <w:r w:rsidRPr="003323B1">
        <w:rPr>
          <w:rFonts w:ascii="Century Gothic" w:hAnsi="Century Gothic"/>
          <w:sz w:val="20"/>
          <w:szCs w:val="20"/>
          <w:u w:val="single"/>
        </w:rPr>
        <w:t>Capitulo XI Régimen Disciplinario Art 107 Literal C</w:t>
      </w:r>
      <w:r>
        <w:rPr>
          <w:rFonts w:ascii="Century Gothic" w:hAnsi="Century Gothic"/>
          <w:sz w:val="20"/>
          <w:szCs w:val="20"/>
        </w:rPr>
        <w:t>,</w:t>
      </w:r>
      <w:r w:rsidRPr="003323B1">
        <w:rPr>
          <w:rFonts w:ascii="Century Gothic" w:hAnsi="Century Gothic"/>
          <w:sz w:val="20"/>
          <w:szCs w:val="20"/>
        </w:rPr>
        <w:t xml:space="preserve"> Incumplir con el desempeño de las funciones, tareas y responsabilidades propias del cargo y las demás que le sean asignadas; especialmente en el no reporte oportuno de las calificaciones de los estudiantes en las fechas previstas para su entrega y la entrega de evidencias de sus compromisos laborales.  </w:t>
      </w:r>
    </w:p>
    <w:p w:rsidR="00036F0F" w:rsidRDefault="00036F0F" w:rsidP="00036F0F">
      <w:pPr>
        <w:pStyle w:val="Prrafodelista"/>
        <w:ind w:left="990"/>
        <w:jc w:val="both"/>
        <w:rPr>
          <w:rFonts w:ascii="Century Gothic" w:hAnsi="Century Gothic"/>
          <w:sz w:val="20"/>
          <w:szCs w:val="20"/>
        </w:rPr>
      </w:pPr>
    </w:p>
    <w:p w:rsidR="001624D5" w:rsidRDefault="00036F0F" w:rsidP="0082149E">
      <w:pPr>
        <w:pStyle w:val="Prrafodelista"/>
        <w:numPr>
          <w:ilvl w:val="0"/>
          <w:numId w:val="32"/>
        </w:numPr>
        <w:jc w:val="both"/>
        <w:rPr>
          <w:rFonts w:ascii="Century Gothic" w:hAnsi="Century Gothic"/>
          <w:sz w:val="20"/>
          <w:szCs w:val="20"/>
        </w:rPr>
      </w:pPr>
      <w:r w:rsidRPr="00036F0F">
        <w:rPr>
          <w:rFonts w:ascii="Century Gothic" w:hAnsi="Century Gothic"/>
          <w:sz w:val="20"/>
          <w:szCs w:val="20"/>
        </w:rPr>
        <w:t xml:space="preserve">Se </w:t>
      </w:r>
      <w:r>
        <w:rPr>
          <w:rFonts w:ascii="Century Gothic" w:hAnsi="Century Gothic"/>
          <w:sz w:val="20"/>
          <w:szCs w:val="20"/>
        </w:rPr>
        <w:t xml:space="preserve">ha </w:t>
      </w:r>
      <w:r w:rsidRPr="00036F0F">
        <w:rPr>
          <w:rFonts w:ascii="Century Gothic" w:hAnsi="Century Gothic"/>
          <w:sz w:val="20"/>
          <w:szCs w:val="20"/>
        </w:rPr>
        <w:t>observa</w:t>
      </w:r>
      <w:r>
        <w:rPr>
          <w:rFonts w:ascii="Century Gothic" w:hAnsi="Century Gothic"/>
          <w:sz w:val="20"/>
          <w:szCs w:val="20"/>
        </w:rPr>
        <w:t>do</w:t>
      </w:r>
      <w:r w:rsidRPr="00036F0F">
        <w:rPr>
          <w:rFonts w:ascii="Century Gothic" w:hAnsi="Century Gothic"/>
          <w:sz w:val="20"/>
          <w:szCs w:val="20"/>
        </w:rPr>
        <w:t xml:space="preserve"> un incumplimiento en la aplicación</w:t>
      </w:r>
      <w:r>
        <w:rPr>
          <w:rFonts w:ascii="Century Gothic" w:hAnsi="Century Gothic"/>
          <w:sz w:val="20"/>
          <w:szCs w:val="20"/>
        </w:rPr>
        <w:t xml:space="preserve"> del f</w:t>
      </w:r>
      <w:r w:rsidRPr="00036F0F">
        <w:rPr>
          <w:rFonts w:ascii="Century Gothic" w:hAnsi="Century Gothic"/>
          <w:sz w:val="20"/>
          <w:szCs w:val="20"/>
        </w:rPr>
        <w:t>ormato FR-05-PR-DO-001 d</w:t>
      </w:r>
      <w:r>
        <w:rPr>
          <w:rFonts w:ascii="Century Gothic" w:hAnsi="Century Gothic"/>
          <w:sz w:val="20"/>
          <w:szCs w:val="20"/>
        </w:rPr>
        <w:t xml:space="preserve">e control de asistencia a clase, </w:t>
      </w:r>
      <w:r w:rsidRPr="00036F0F">
        <w:rPr>
          <w:rFonts w:ascii="Century Gothic" w:hAnsi="Century Gothic"/>
          <w:sz w:val="20"/>
          <w:szCs w:val="20"/>
        </w:rPr>
        <w:t xml:space="preserve">trasgrediendo el </w:t>
      </w:r>
      <w:r w:rsidRPr="00036F0F">
        <w:rPr>
          <w:rFonts w:ascii="Century Gothic" w:hAnsi="Century Gothic"/>
          <w:sz w:val="20"/>
          <w:szCs w:val="20"/>
          <w:u w:val="single"/>
        </w:rPr>
        <w:t>Articulo No. 73 del reglamento estudiantil</w:t>
      </w:r>
      <w:r w:rsidRPr="00036F0F">
        <w:rPr>
          <w:rFonts w:ascii="Century Gothic" w:hAnsi="Century Gothic"/>
          <w:sz w:val="20"/>
          <w:szCs w:val="20"/>
        </w:rPr>
        <w:t xml:space="preserve"> (Inasistencia), registro </w:t>
      </w:r>
      <w:r>
        <w:rPr>
          <w:rFonts w:ascii="Century Gothic" w:hAnsi="Century Gothic"/>
          <w:sz w:val="20"/>
          <w:szCs w:val="20"/>
        </w:rPr>
        <w:t>que permita corroborar al ente</w:t>
      </w:r>
      <w:r w:rsidRPr="00036F0F">
        <w:rPr>
          <w:rFonts w:ascii="Century Gothic" w:hAnsi="Century Gothic"/>
          <w:sz w:val="20"/>
          <w:szCs w:val="20"/>
        </w:rPr>
        <w:t xml:space="preserve"> de control interno o externo que el estudiante asistió como mínimo al 70% de las clases presenciales. </w:t>
      </w:r>
    </w:p>
    <w:p w:rsidR="0082149E" w:rsidRDefault="0082149E" w:rsidP="0082149E">
      <w:pPr>
        <w:pStyle w:val="Prrafodelista"/>
        <w:ind w:left="990"/>
        <w:jc w:val="both"/>
        <w:rPr>
          <w:rFonts w:ascii="Century Gothic" w:hAnsi="Century Gothic"/>
          <w:sz w:val="20"/>
          <w:szCs w:val="20"/>
        </w:rPr>
      </w:pPr>
    </w:p>
    <w:p w:rsidR="0082149E" w:rsidRDefault="0082149E" w:rsidP="0082149E">
      <w:pPr>
        <w:pStyle w:val="Prrafodelista"/>
        <w:numPr>
          <w:ilvl w:val="0"/>
          <w:numId w:val="32"/>
        </w:numPr>
        <w:jc w:val="both"/>
        <w:rPr>
          <w:rFonts w:ascii="Century Gothic" w:hAnsi="Century Gothic"/>
          <w:sz w:val="20"/>
          <w:szCs w:val="20"/>
        </w:rPr>
      </w:pPr>
      <w:r w:rsidRPr="00036F0F">
        <w:rPr>
          <w:rFonts w:ascii="Century Gothic" w:hAnsi="Century Gothic"/>
          <w:sz w:val="20"/>
          <w:szCs w:val="20"/>
        </w:rPr>
        <w:t>Docentes que no presentan el formato de calidad diligenciado de asesoría</w:t>
      </w:r>
      <w:r>
        <w:rPr>
          <w:rFonts w:ascii="Century Gothic" w:hAnsi="Century Gothic"/>
          <w:sz w:val="20"/>
          <w:szCs w:val="20"/>
        </w:rPr>
        <w:t xml:space="preserve"> a estudiantes</w:t>
      </w:r>
      <w:r w:rsidRPr="00036F0F">
        <w:rPr>
          <w:rFonts w:ascii="Century Gothic" w:hAnsi="Century Gothic"/>
          <w:sz w:val="20"/>
          <w:szCs w:val="20"/>
        </w:rPr>
        <w:t xml:space="preserve"> FR-06-PR-DO-004 cuando se otorga tiempo para la realización de esta actividad.  </w:t>
      </w:r>
    </w:p>
    <w:p w:rsidR="00036F0F" w:rsidRDefault="00036F0F" w:rsidP="00036F0F">
      <w:pPr>
        <w:pStyle w:val="Prrafodelista"/>
        <w:ind w:left="990"/>
        <w:jc w:val="both"/>
        <w:rPr>
          <w:rFonts w:ascii="Century Gothic" w:hAnsi="Century Gothic"/>
          <w:sz w:val="20"/>
          <w:szCs w:val="20"/>
        </w:rPr>
      </w:pPr>
    </w:p>
    <w:p w:rsidR="00036F0F" w:rsidRDefault="008920B9" w:rsidP="008920B9">
      <w:pPr>
        <w:pStyle w:val="Prrafodelista"/>
        <w:numPr>
          <w:ilvl w:val="0"/>
          <w:numId w:val="32"/>
        </w:numPr>
        <w:jc w:val="both"/>
        <w:rPr>
          <w:rFonts w:ascii="Century Gothic" w:hAnsi="Century Gothic"/>
          <w:sz w:val="20"/>
          <w:szCs w:val="20"/>
        </w:rPr>
      </w:pPr>
      <w:r w:rsidRPr="008920B9">
        <w:rPr>
          <w:rFonts w:ascii="Century Gothic" w:hAnsi="Century Gothic"/>
          <w:sz w:val="20"/>
          <w:szCs w:val="20"/>
        </w:rPr>
        <w:t xml:space="preserve">No </w:t>
      </w:r>
      <w:r>
        <w:rPr>
          <w:rFonts w:ascii="Century Gothic" w:hAnsi="Century Gothic"/>
          <w:sz w:val="20"/>
          <w:szCs w:val="20"/>
        </w:rPr>
        <w:t>hay evidencia de seguimiento a los</w:t>
      </w:r>
      <w:r w:rsidRPr="008920B9">
        <w:rPr>
          <w:rFonts w:ascii="Century Gothic" w:hAnsi="Century Gothic"/>
          <w:sz w:val="20"/>
          <w:szCs w:val="20"/>
        </w:rPr>
        <w:t xml:space="preserve"> acuerdo</w:t>
      </w:r>
      <w:r>
        <w:rPr>
          <w:rFonts w:ascii="Century Gothic" w:hAnsi="Century Gothic"/>
          <w:sz w:val="20"/>
          <w:szCs w:val="20"/>
        </w:rPr>
        <w:t>s</w:t>
      </w:r>
      <w:r w:rsidRPr="008920B9">
        <w:rPr>
          <w:rFonts w:ascii="Century Gothic" w:hAnsi="Century Gothic"/>
          <w:sz w:val="20"/>
          <w:szCs w:val="20"/>
        </w:rPr>
        <w:t xml:space="preserve"> pedagógico</w:t>
      </w:r>
      <w:r>
        <w:rPr>
          <w:rFonts w:ascii="Century Gothic" w:hAnsi="Century Gothic"/>
          <w:sz w:val="20"/>
          <w:szCs w:val="20"/>
        </w:rPr>
        <w:t>s</w:t>
      </w:r>
      <w:r w:rsidRPr="008920B9">
        <w:rPr>
          <w:rFonts w:ascii="Century Gothic" w:hAnsi="Century Gothic"/>
          <w:sz w:val="20"/>
          <w:szCs w:val="20"/>
        </w:rPr>
        <w:t xml:space="preserve"> por parte de la vicerrectoría o </w:t>
      </w:r>
      <w:r>
        <w:rPr>
          <w:rFonts w:ascii="Century Gothic" w:hAnsi="Century Gothic"/>
          <w:sz w:val="20"/>
          <w:szCs w:val="20"/>
        </w:rPr>
        <w:t>c</w:t>
      </w:r>
      <w:r w:rsidRPr="008920B9">
        <w:rPr>
          <w:rFonts w:ascii="Century Gothic" w:hAnsi="Century Gothic"/>
          <w:sz w:val="20"/>
          <w:szCs w:val="20"/>
        </w:rPr>
        <w:t xml:space="preserve">oordinación </w:t>
      </w:r>
      <w:r>
        <w:rPr>
          <w:rFonts w:ascii="Century Gothic" w:hAnsi="Century Gothic"/>
          <w:sz w:val="20"/>
          <w:szCs w:val="20"/>
        </w:rPr>
        <w:t>a</w:t>
      </w:r>
      <w:r w:rsidRPr="008920B9">
        <w:rPr>
          <w:rFonts w:ascii="Century Gothic" w:hAnsi="Century Gothic"/>
          <w:sz w:val="20"/>
          <w:szCs w:val="20"/>
        </w:rPr>
        <w:t xml:space="preserve">cadémica, </w:t>
      </w:r>
      <w:r>
        <w:rPr>
          <w:rFonts w:ascii="Century Gothic" w:hAnsi="Century Gothic"/>
          <w:sz w:val="20"/>
          <w:szCs w:val="20"/>
        </w:rPr>
        <w:t xml:space="preserve">se ha observado </w:t>
      </w:r>
      <w:r w:rsidRPr="0082149E">
        <w:rPr>
          <w:rFonts w:ascii="Century Gothic" w:hAnsi="Century Gothic"/>
          <w:sz w:val="20"/>
          <w:szCs w:val="20"/>
          <w:u w:val="single"/>
        </w:rPr>
        <w:t>incumplimiento del reglamento estudiantil en su Artículo No. 58</w:t>
      </w:r>
    </w:p>
    <w:p w:rsidR="00F43A9E" w:rsidRDefault="00F43A9E" w:rsidP="00F43A9E">
      <w:pPr>
        <w:jc w:val="both"/>
        <w:rPr>
          <w:rFonts w:ascii="Century Gothic" w:hAnsi="Century Gothic"/>
          <w:sz w:val="20"/>
          <w:szCs w:val="20"/>
        </w:rPr>
      </w:pPr>
    </w:p>
    <w:p w:rsidR="00F43A9E" w:rsidRDefault="005D5892" w:rsidP="005D5892">
      <w:pPr>
        <w:pStyle w:val="Prrafodelista"/>
        <w:numPr>
          <w:ilvl w:val="0"/>
          <w:numId w:val="32"/>
        </w:numPr>
        <w:jc w:val="both"/>
        <w:rPr>
          <w:rFonts w:ascii="Century Gothic" w:hAnsi="Century Gothic"/>
          <w:sz w:val="20"/>
          <w:szCs w:val="20"/>
        </w:rPr>
      </w:pPr>
      <w:r>
        <w:rPr>
          <w:rFonts w:ascii="Century Gothic" w:hAnsi="Century Gothic"/>
          <w:sz w:val="20"/>
          <w:szCs w:val="20"/>
        </w:rPr>
        <w:t xml:space="preserve">No se está dando </w:t>
      </w:r>
      <w:r w:rsidRPr="005D5892">
        <w:rPr>
          <w:rFonts w:ascii="Century Gothic" w:hAnsi="Century Gothic"/>
          <w:sz w:val="20"/>
          <w:szCs w:val="20"/>
        </w:rPr>
        <w:t xml:space="preserve">traslado </w:t>
      </w:r>
      <w:r>
        <w:rPr>
          <w:rFonts w:ascii="Century Gothic" w:hAnsi="Century Gothic"/>
          <w:sz w:val="20"/>
          <w:szCs w:val="20"/>
        </w:rPr>
        <w:t>y tramite a</w:t>
      </w:r>
      <w:r w:rsidRPr="005D5892">
        <w:rPr>
          <w:rFonts w:ascii="Century Gothic" w:hAnsi="Century Gothic"/>
          <w:sz w:val="20"/>
          <w:szCs w:val="20"/>
        </w:rPr>
        <w:t xml:space="preserve"> las situaciones presentadas para establecer planes de mejoramiento frente a lo observado por el cliente</w:t>
      </w:r>
      <w:r>
        <w:rPr>
          <w:rFonts w:ascii="Century Gothic" w:hAnsi="Century Gothic"/>
          <w:sz w:val="20"/>
          <w:szCs w:val="20"/>
        </w:rPr>
        <w:t xml:space="preserve"> en el seguimiento al aula</w:t>
      </w:r>
      <w:r w:rsidRPr="005D5892">
        <w:rPr>
          <w:rFonts w:ascii="Century Gothic" w:hAnsi="Century Gothic"/>
          <w:sz w:val="20"/>
          <w:szCs w:val="20"/>
        </w:rPr>
        <w:t xml:space="preserve">. </w:t>
      </w:r>
      <w:r w:rsidRPr="0082149E">
        <w:rPr>
          <w:rFonts w:ascii="Century Gothic" w:hAnsi="Century Gothic"/>
          <w:sz w:val="20"/>
          <w:szCs w:val="20"/>
          <w:u w:val="single"/>
        </w:rPr>
        <w:t>Control del Producto y/o servicio no conforme Numeral 8.3 Literal A</w:t>
      </w:r>
      <w:r w:rsidRPr="005D5892">
        <w:rPr>
          <w:rFonts w:ascii="Century Gothic" w:hAnsi="Century Gothic"/>
          <w:sz w:val="20"/>
          <w:szCs w:val="20"/>
        </w:rPr>
        <w:t>, no se definieron las acciones para eliminar la no conformidad detectada</w:t>
      </w:r>
      <w:r>
        <w:rPr>
          <w:rFonts w:ascii="Century Gothic" w:hAnsi="Century Gothic"/>
          <w:sz w:val="20"/>
          <w:szCs w:val="20"/>
        </w:rPr>
        <w:t>s en el</w:t>
      </w:r>
      <w:r w:rsidRPr="005D5892">
        <w:rPr>
          <w:rFonts w:ascii="Century Gothic" w:hAnsi="Century Gothic"/>
          <w:sz w:val="20"/>
          <w:szCs w:val="20"/>
        </w:rPr>
        <w:t xml:space="preserve"> seguimiento </w:t>
      </w:r>
      <w:r>
        <w:rPr>
          <w:rFonts w:ascii="Century Gothic" w:hAnsi="Century Gothic"/>
          <w:sz w:val="20"/>
          <w:szCs w:val="20"/>
        </w:rPr>
        <w:t>al aula realizado en vigencia 2017.</w:t>
      </w:r>
    </w:p>
    <w:p w:rsidR="005D5892" w:rsidRPr="005D5892" w:rsidRDefault="005D5892" w:rsidP="005D5892">
      <w:pPr>
        <w:pStyle w:val="Prrafodelista"/>
        <w:rPr>
          <w:rFonts w:ascii="Century Gothic" w:hAnsi="Century Gothic"/>
          <w:sz w:val="20"/>
          <w:szCs w:val="20"/>
        </w:rPr>
      </w:pPr>
    </w:p>
    <w:p w:rsidR="005D5892" w:rsidRPr="005D5892" w:rsidRDefault="005D5892" w:rsidP="005D5892">
      <w:pPr>
        <w:pStyle w:val="Prrafodelista"/>
        <w:numPr>
          <w:ilvl w:val="0"/>
          <w:numId w:val="32"/>
        </w:numPr>
        <w:jc w:val="both"/>
        <w:rPr>
          <w:rFonts w:ascii="Century Gothic" w:hAnsi="Century Gothic"/>
          <w:sz w:val="20"/>
          <w:szCs w:val="20"/>
        </w:rPr>
      </w:pPr>
      <w:r>
        <w:rPr>
          <w:rFonts w:ascii="Century Gothic" w:hAnsi="Century Gothic"/>
          <w:sz w:val="20"/>
          <w:szCs w:val="20"/>
        </w:rPr>
        <w:t>L</w:t>
      </w:r>
      <w:r w:rsidRPr="005D5892">
        <w:rPr>
          <w:rFonts w:ascii="Century Gothic" w:hAnsi="Century Gothic"/>
          <w:sz w:val="20"/>
          <w:szCs w:val="20"/>
        </w:rPr>
        <w:t xml:space="preserve">a evaluación docente no se está realizando con la temporalidad establecida </w:t>
      </w:r>
      <w:r>
        <w:rPr>
          <w:rFonts w:ascii="Century Gothic" w:hAnsi="Century Gothic"/>
          <w:sz w:val="20"/>
          <w:szCs w:val="20"/>
        </w:rPr>
        <w:t xml:space="preserve">en el estatuto docente, </w:t>
      </w:r>
      <w:r w:rsidRPr="005D5892">
        <w:rPr>
          <w:rFonts w:ascii="Century Gothic" w:hAnsi="Century Gothic"/>
          <w:sz w:val="20"/>
          <w:szCs w:val="20"/>
        </w:rPr>
        <w:t>incumpliendo lo reglamentado</w:t>
      </w:r>
      <w:r>
        <w:rPr>
          <w:rFonts w:ascii="Century Gothic" w:hAnsi="Century Gothic"/>
          <w:sz w:val="20"/>
          <w:szCs w:val="20"/>
        </w:rPr>
        <w:t xml:space="preserve"> sobre este particular</w:t>
      </w:r>
      <w:r w:rsidRPr="005D5892">
        <w:rPr>
          <w:rFonts w:ascii="Century Gothic" w:hAnsi="Century Gothic"/>
          <w:sz w:val="20"/>
          <w:szCs w:val="20"/>
        </w:rPr>
        <w:t>, los resultados de las evaluaciones docentes no han motivado la formulación de planes de mejoramiento, para el auditor interno</w:t>
      </w:r>
      <w:r>
        <w:rPr>
          <w:rFonts w:ascii="Century Gothic" w:hAnsi="Century Gothic"/>
          <w:sz w:val="20"/>
          <w:szCs w:val="20"/>
        </w:rPr>
        <w:t>,</w:t>
      </w:r>
      <w:r w:rsidRPr="005D5892">
        <w:rPr>
          <w:rFonts w:ascii="Century Gothic" w:hAnsi="Century Gothic"/>
          <w:sz w:val="20"/>
          <w:szCs w:val="20"/>
        </w:rPr>
        <w:t xml:space="preserve"> los resultados de la calificación</w:t>
      </w:r>
      <w:r>
        <w:rPr>
          <w:rFonts w:ascii="Century Gothic" w:hAnsi="Century Gothic"/>
          <w:sz w:val="20"/>
          <w:szCs w:val="20"/>
        </w:rPr>
        <w:t xml:space="preserve"> no obedecen al cumplimiento</w:t>
      </w:r>
      <w:r w:rsidRPr="005D5892">
        <w:rPr>
          <w:rFonts w:ascii="Century Gothic" w:hAnsi="Century Gothic"/>
          <w:sz w:val="20"/>
          <w:szCs w:val="20"/>
        </w:rPr>
        <w:t xml:space="preserve"> de los objetivos formulados dentro de las actividades docentes, no se comprende</w:t>
      </w:r>
      <w:r>
        <w:rPr>
          <w:rFonts w:ascii="Century Gothic" w:hAnsi="Century Gothic"/>
          <w:sz w:val="20"/>
          <w:szCs w:val="20"/>
        </w:rPr>
        <w:t>n</w:t>
      </w:r>
      <w:r w:rsidRPr="005D5892">
        <w:rPr>
          <w:rFonts w:ascii="Century Gothic" w:hAnsi="Century Gothic"/>
          <w:sz w:val="20"/>
          <w:szCs w:val="20"/>
        </w:rPr>
        <w:t xml:space="preserve"> la</w:t>
      </w:r>
      <w:r>
        <w:rPr>
          <w:rFonts w:ascii="Century Gothic" w:hAnsi="Century Gothic"/>
          <w:sz w:val="20"/>
          <w:szCs w:val="20"/>
        </w:rPr>
        <w:t>s calificaciones y los valores alcanzados</w:t>
      </w:r>
      <w:r w:rsidRPr="005D5892">
        <w:rPr>
          <w:rFonts w:ascii="Century Gothic" w:hAnsi="Century Gothic"/>
          <w:sz w:val="20"/>
          <w:szCs w:val="20"/>
        </w:rPr>
        <w:t xml:space="preserve"> ya que los resultados no son </w:t>
      </w:r>
      <w:r w:rsidR="00127119">
        <w:rPr>
          <w:rFonts w:ascii="Century Gothic" w:hAnsi="Century Gothic"/>
          <w:sz w:val="20"/>
          <w:szCs w:val="20"/>
        </w:rPr>
        <w:t xml:space="preserve">lo bastante </w:t>
      </w:r>
      <w:r w:rsidRPr="005D5892">
        <w:rPr>
          <w:rFonts w:ascii="Century Gothic" w:hAnsi="Century Gothic"/>
          <w:sz w:val="20"/>
          <w:szCs w:val="20"/>
        </w:rPr>
        <w:t>satisfactorios.</w:t>
      </w:r>
      <w:r>
        <w:rPr>
          <w:rFonts w:ascii="Century Gothic" w:hAnsi="Century Gothic"/>
          <w:sz w:val="20"/>
          <w:szCs w:val="20"/>
        </w:rPr>
        <w:t xml:space="preserve"> </w:t>
      </w:r>
      <w:r w:rsidRPr="005D5892">
        <w:rPr>
          <w:rFonts w:ascii="Century Gothic" w:hAnsi="Century Gothic"/>
          <w:sz w:val="20"/>
          <w:szCs w:val="20"/>
        </w:rPr>
        <w:t xml:space="preserve"> </w:t>
      </w:r>
    </w:p>
    <w:p w:rsidR="005D5892" w:rsidRPr="005D5892" w:rsidRDefault="005D5892" w:rsidP="005D5892">
      <w:pPr>
        <w:pStyle w:val="Prrafodelista"/>
        <w:ind w:left="990"/>
        <w:jc w:val="both"/>
        <w:rPr>
          <w:rFonts w:ascii="Century Gothic" w:hAnsi="Century Gothic"/>
          <w:sz w:val="20"/>
          <w:szCs w:val="20"/>
        </w:rPr>
      </w:pPr>
    </w:p>
    <w:p w:rsidR="005D5892" w:rsidRPr="0082149E" w:rsidRDefault="00127119" w:rsidP="005D5892">
      <w:pPr>
        <w:pStyle w:val="Prrafodelista"/>
        <w:ind w:left="990"/>
        <w:jc w:val="both"/>
        <w:rPr>
          <w:rFonts w:ascii="Century Gothic" w:hAnsi="Century Gothic"/>
          <w:sz w:val="20"/>
          <w:szCs w:val="20"/>
          <w:u w:val="single"/>
        </w:rPr>
      </w:pPr>
      <w:r w:rsidRPr="0082149E">
        <w:rPr>
          <w:rFonts w:ascii="Century Gothic" w:hAnsi="Century Gothic"/>
          <w:sz w:val="20"/>
          <w:szCs w:val="20"/>
          <w:u w:val="single"/>
        </w:rPr>
        <w:t>Capítulo</w:t>
      </w:r>
      <w:r w:rsidR="005D5892" w:rsidRPr="0082149E">
        <w:rPr>
          <w:rFonts w:ascii="Century Gothic" w:hAnsi="Century Gothic"/>
          <w:sz w:val="20"/>
          <w:szCs w:val="20"/>
          <w:u w:val="single"/>
        </w:rPr>
        <w:t xml:space="preserve"> VI </w:t>
      </w:r>
      <w:r w:rsidRPr="0082149E">
        <w:rPr>
          <w:rFonts w:ascii="Century Gothic" w:hAnsi="Century Gothic"/>
          <w:sz w:val="20"/>
          <w:szCs w:val="20"/>
          <w:u w:val="single"/>
        </w:rPr>
        <w:t>Articulo No. 37 Evaluaciòn Docente</w:t>
      </w:r>
      <w:r w:rsidR="005D5892" w:rsidRPr="0082149E">
        <w:rPr>
          <w:rFonts w:ascii="Century Gothic" w:hAnsi="Century Gothic"/>
          <w:sz w:val="20"/>
          <w:szCs w:val="20"/>
          <w:u w:val="single"/>
        </w:rPr>
        <w:t xml:space="preserve">: la </w:t>
      </w:r>
      <w:r w:rsidRPr="0082149E">
        <w:rPr>
          <w:rFonts w:ascii="Century Gothic" w:hAnsi="Century Gothic"/>
          <w:sz w:val="20"/>
          <w:szCs w:val="20"/>
          <w:u w:val="single"/>
        </w:rPr>
        <w:t>evaluación</w:t>
      </w:r>
      <w:r w:rsidR="005D5892" w:rsidRPr="0082149E">
        <w:rPr>
          <w:rFonts w:ascii="Century Gothic" w:hAnsi="Century Gothic"/>
          <w:sz w:val="20"/>
          <w:szCs w:val="20"/>
          <w:u w:val="single"/>
        </w:rPr>
        <w:t xml:space="preserve"> es el proceso mediante el cual se analiza, valora, pondera la </w:t>
      </w:r>
      <w:r w:rsidRPr="0082149E">
        <w:rPr>
          <w:rFonts w:ascii="Century Gothic" w:hAnsi="Century Gothic"/>
          <w:sz w:val="20"/>
          <w:szCs w:val="20"/>
          <w:u w:val="single"/>
        </w:rPr>
        <w:t>gestión</w:t>
      </w:r>
      <w:r w:rsidR="005D5892" w:rsidRPr="0082149E">
        <w:rPr>
          <w:rFonts w:ascii="Century Gothic" w:hAnsi="Century Gothic"/>
          <w:sz w:val="20"/>
          <w:szCs w:val="20"/>
          <w:u w:val="single"/>
        </w:rPr>
        <w:t xml:space="preserve"> del docente en la </w:t>
      </w:r>
      <w:r w:rsidRPr="0082149E">
        <w:rPr>
          <w:rFonts w:ascii="Century Gothic" w:hAnsi="Century Gothic"/>
          <w:sz w:val="20"/>
          <w:szCs w:val="20"/>
          <w:u w:val="single"/>
        </w:rPr>
        <w:t>Institución</w:t>
      </w:r>
      <w:r w:rsidR="005D5892" w:rsidRPr="0082149E">
        <w:rPr>
          <w:rFonts w:ascii="Century Gothic" w:hAnsi="Century Gothic"/>
          <w:sz w:val="20"/>
          <w:szCs w:val="20"/>
          <w:u w:val="single"/>
        </w:rPr>
        <w:t>.</w:t>
      </w:r>
    </w:p>
    <w:p w:rsidR="003323B1" w:rsidRDefault="003323B1" w:rsidP="0013097E">
      <w:pPr>
        <w:ind w:firstLine="630"/>
        <w:jc w:val="both"/>
        <w:rPr>
          <w:rFonts w:ascii="Century Gothic" w:hAnsi="Century Gothic"/>
          <w:sz w:val="20"/>
          <w:szCs w:val="20"/>
          <w:u w:val="single"/>
        </w:rPr>
      </w:pPr>
    </w:p>
    <w:p w:rsidR="009B6267" w:rsidRPr="009B6267" w:rsidRDefault="009B6267" w:rsidP="009B6267">
      <w:pPr>
        <w:pStyle w:val="Prrafodelista"/>
        <w:numPr>
          <w:ilvl w:val="0"/>
          <w:numId w:val="32"/>
        </w:numPr>
        <w:jc w:val="both"/>
        <w:rPr>
          <w:rFonts w:ascii="Century Gothic" w:hAnsi="Century Gothic"/>
          <w:sz w:val="20"/>
          <w:szCs w:val="20"/>
        </w:rPr>
      </w:pPr>
      <w:r w:rsidRPr="009B6267">
        <w:rPr>
          <w:rFonts w:ascii="Century Gothic" w:hAnsi="Century Gothic"/>
          <w:sz w:val="20"/>
          <w:szCs w:val="20"/>
        </w:rPr>
        <w:t>El proceso de Docencia dispone de indicadores los cuales no se vienen aplicando o no se evidencia aplicación</w:t>
      </w:r>
      <w:r>
        <w:rPr>
          <w:rFonts w:ascii="Century Gothic" w:hAnsi="Century Gothic"/>
          <w:sz w:val="20"/>
          <w:szCs w:val="20"/>
        </w:rPr>
        <w:t xml:space="preserve"> para el periodo </w:t>
      </w:r>
      <w:r w:rsidRPr="009B6267">
        <w:rPr>
          <w:rFonts w:ascii="Century Gothic" w:hAnsi="Century Gothic"/>
          <w:sz w:val="20"/>
          <w:szCs w:val="20"/>
        </w:rPr>
        <w:t xml:space="preserve">2017.  A pesar de que la asesora de Planeación solicito en reiteradas ocasiones el diligenciamiento y envió de los indicadores establecidos en la batería de indicadores de la entidad no se presentaron, lo que no </w:t>
      </w:r>
      <w:r w:rsidRPr="009B6267">
        <w:rPr>
          <w:rFonts w:ascii="Century Gothic" w:hAnsi="Century Gothic"/>
          <w:sz w:val="20"/>
          <w:szCs w:val="20"/>
        </w:rPr>
        <w:lastRenderedPageBreak/>
        <w:t>permitió establecer correctivos en los momentos oportunos y seguimiento por parte del asesor de control Interno.</w:t>
      </w:r>
    </w:p>
    <w:p w:rsidR="009B6267" w:rsidRPr="009B6267" w:rsidRDefault="009B6267" w:rsidP="009B6267">
      <w:pPr>
        <w:pStyle w:val="Prrafodelista"/>
        <w:ind w:left="990"/>
        <w:jc w:val="both"/>
        <w:rPr>
          <w:rFonts w:ascii="Century Gothic" w:hAnsi="Century Gothic"/>
          <w:sz w:val="20"/>
          <w:szCs w:val="20"/>
        </w:rPr>
      </w:pPr>
    </w:p>
    <w:p w:rsidR="009B6267" w:rsidRDefault="009B6267" w:rsidP="009B6267">
      <w:pPr>
        <w:pStyle w:val="Prrafodelista"/>
        <w:ind w:left="990"/>
        <w:jc w:val="both"/>
        <w:rPr>
          <w:rFonts w:ascii="Century Gothic" w:hAnsi="Century Gothic"/>
          <w:sz w:val="20"/>
          <w:szCs w:val="20"/>
        </w:rPr>
      </w:pPr>
      <w:r w:rsidRPr="009B6267">
        <w:rPr>
          <w:rFonts w:ascii="Century Gothic" w:hAnsi="Century Gothic"/>
          <w:sz w:val="20"/>
          <w:szCs w:val="20"/>
        </w:rPr>
        <w:t>Indicador No</w:t>
      </w:r>
      <w:r>
        <w:rPr>
          <w:rFonts w:ascii="Century Gothic" w:hAnsi="Century Gothic"/>
          <w:sz w:val="20"/>
          <w:szCs w:val="20"/>
        </w:rPr>
        <w:t>.</w:t>
      </w:r>
      <w:r w:rsidRPr="009B6267">
        <w:rPr>
          <w:rFonts w:ascii="Century Gothic" w:hAnsi="Century Gothic"/>
          <w:sz w:val="20"/>
          <w:szCs w:val="20"/>
        </w:rPr>
        <w:t xml:space="preserve"> 1: </w:t>
      </w:r>
      <w:r>
        <w:rPr>
          <w:rFonts w:ascii="Century Gothic" w:hAnsi="Century Gothic"/>
          <w:sz w:val="20"/>
          <w:szCs w:val="20"/>
        </w:rPr>
        <w:t>resultados evaluación docente.</w:t>
      </w:r>
      <w:r w:rsidRPr="009B6267">
        <w:rPr>
          <w:rFonts w:ascii="Century Gothic" w:hAnsi="Century Gothic"/>
          <w:sz w:val="20"/>
          <w:szCs w:val="20"/>
        </w:rPr>
        <w:t xml:space="preserve"> </w:t>
      </w:r>
    </w:p>
    <w:p w:rsidR="009B6267" w:rsidRDefault="009B6267" w:rsidP="009B6267">
      <w:pPr>
        <w:pStyle w:val="Prrafodelista"/>
        <w:ind w:left="990"/>
        <w:jc w:val="both"/>
        <w:rPr>
          <w:rFonts w:ascii="Century Gothic" w:hAnsi="Century Gothic"/>
          <w:sz w:val="20"/>
          <w:szCs w:val="20"/>
        </w:rPr>
      </w:pPr>
      <w:r>
        <w:rPr>
          <w:rFonts w:ascii="Century Gothic" w:hAnsi="Century Gothic"/>
          <w:sz w:val="20"/>
          <w:szCs w:val="20"/>
        </w:rPr>
        <w:t xml:space="preserve">Indicador </w:t>
      </w:r>
      <w:r w:rsidRPr="009B6267">
        <w:rPr>
          <w:rFonts w:ascii="Century Gothic" w:hAnsi="Century Gothic"/>
          <w:sz w:val="20"/>
          <w:szCs w:val="20"/>
        </w:rPr>
        <w:t>No. 2: Cumplimiento del Modelo Pedagógico</w:t>
      </w:r>
      <w:r>
        <w:rPr>
          <w:rFonts w:ascii="Century Gothic" w:hAnsi="Century Gothic"/>
          <w:sz w:val="20"/>
          <w:szCs w:val="20"/>
        </w:rPr>
        <w:t>.</w:t>
      </w:r>
    </w:p>
    <w:p w:rsidR="009B6267" w:rsidRDefault="009B6267" w:rsidP="009B6267">
      <w:pPr>
        <w:pStyle w:val="Prrafodelista"/>
        <w:ind w:left="990"/>
        <w:jc w:val="both"/>
        <w:rPr>
          <w:rFonts w:ascii="Century Gothic" w:hAnsi="Century Gothic"/>
          <w:sz w:val="20"/>
          <w:szCs w:val="20"/>
        </w:rPr>
      </w:pPr>
    </w:p>
    <w:p w:rsidR="003A2086" w:rsidRPr="0082149E" w:rsidRDefault="009B6267" w:rsidP="009B6267">
      <w:pPr>
        <w:pStyle w:val="Prrafodelista"/>
        <w:ind w:left="990"/>
        <w:jc w:val="both"/>
        <w:rPr>
          <w:rFonts w:ascii="Century Gothic" w:hAnsi="Century Gothic"/>
          <w:sz w:val="20"/>
          <w:szCs w:val="20"/>
          <w:u w:val="single"/>
        </w:rPr>
      </w:pPr>
      <w:r w:rsidRPr="0082149E">
        <w:rPr>
          <w:rFonts w:ascii="Century Gothic" w:hAnsi="Century Gothic"/>
          <w:sz w:val="20"/>
          <w:szCs w:val="20"/>
          <w:u w:val="single"/>
        </w:rPr>
        <w:t xml:space="preserve">Numeral 8.2.4 </w:t>
      </w:r>
      <w:r w:rsidR="003A2086" w:rsidRPr="0082149E">
        <w:rPr>
          <w:rFonts w:ascii="Century Gothic" w:hAnsi="Century Gothic"/>
          <w:sz w:val="20"/>
          <w:szCs w:val="20"/>
          <w:u w:val="single"/>
        </w:rPr>
        <w:t xml:space="preserve">NTC, </w:t>
      </w:r>
      <w:r w:rsidRPr="0082149E">
        <w:rPr>
          <w:rFonts w:ascii="Century Gothic" w:hAnsi="Century Gothic"/>
          <w:sz w:val="20"/>
          <w:szCs w:val="20"/>
          <w:u w:val="single"/>
        </w:rPr>
        <w:t xml:space="preserve">Seguimiento y </w:t>
      </w:r>
      <w:r w:rsidR="003A2086" w:rsidRPr="0082149E">
        <w:rPr>
          <w:rFonts w:ascii="Century Gothic" w:hAnsi="Century Gothic"/>
          <w:sz w:val="20"/>
          <w:szCs w:val="20"/>
          <w:u w:val="single"/>
        </w:rPr>
        <w:t>medición del p</w:t>
      </w:r>
      <w:r w:rsidRPr="0082149E">
        <w:rPr>
          <w:rFonts w:ascii="Century Gothic" w:hAnsi="Century Gothic"/>
          <w:sz w:val="20"/>
          <w:szCs w:val="20"/>
          <w:u w:val="single"/>
        </w:rPr>
        <w:t xml:space="preserve">roducto y/o servicio  </w:t>
      </w:r>
    </w:p>
    <w:p w:rsidR="0082149E" w:rsidRDefault="0082149E" w:rsidP="009B6267">
      <w:pPr>
        <w:pStyle w:val="Prrafodelista"/>
        <w:ind w:left="990"/>
        <w:jc w:val="both"/>
        <w:rPr>
          <w:rFonts w:ascii="Century Gothic" w:hAnsi="Century Gothic"/>
          <w:sz w:val="20"/>
          <w:szCs w:val="20"/>
        </w:rPr>
      </w:pPr>
    </w:p>
    <w:p w:rsidR="00EA1115" w:rsidRPr="004E6A34" w:rsidRDefault="00EA1115" w:rsidP="00EA1115">
      <w:pPr>
        <w:pStyle w:val="Prrafodelista"/>
        <w:numPr>
          <w:ilvl w:val="0"/>
          <w:numId w:val="32"/>
        </w:numPr>
        <w:jc w:val="both"/>
        <w:rPr>
          <w:rFonts w:ascii="Century Gothic" w:hAnsi="Century Gothic"/>
          <w:sz w:val="20"/>
          <w:szCs w:val="20"/>
        </w:rPr>
      </w:pPr>
      <w:r w:rsidRPr="004E6A34">
        <w:rPr>
          <w:rFonts w:ascii="Century Gothic" w:hAnsi="Century Gothic"/>
          <w:sz w:val="20"/>
          <w:szCs w:val="20"/>
        </w:rPr>
        <w:t xml:space="preserve">La planeación docente que se aprobó </w:t>
      </w:r>
      <w:r w:rsidR="00413B89" w:rsidRPr="004E6A34">
        <w:rPr>
          <w:rFonts w:ascii="Century Gothic" w:hAnsi="Century Gothic"/>
          <w:sz w:val="20"/>
          <w:szCs w:val="20"/>
        </w:rPr>
        <w:t xml:space="preserve">A- 2017 </w:t>
      </w:r>
      <w:r w:rsidRPr="004E6A34">
        <w:rPr>
          <w:rFonts w:ascii="Century Gothic" w:hAnsi="Century Gothic"/>
          <w:sz w:val="20"/>
          <w:szCs w:val="20"/>
        </w:rPr>
        <w:t>no fue socializada con el Consejo Académico, no se está haciendo una descripción g</w:t>
      </w:r>
      <w:r w:rsidR="009D0D06">
        <w:rPr>
          <w:rFonts w:ascii="Century Gothic" w:hAnsi="Century Gothic"/>
          <w:sz w:val="20"/>
          <w:szCs w:val="20"/>
        </w:rPr>
        <w:t>eneral de la planeación de</w:t>
      </w:r>
      <w:r w:rsidRPr="004E6A34">
        <w:rPr>
          <w:rFonts w:ascii="Century Gothic" w:hAnsi="Century Gothic"/>
          <w:sz w:val="20"/>
          <w:szCs w:val="20"/>
        </w:rPr>
        <w:t xml:space="preserve"> los docentes para determinar su alcance y su cumplimiento frente a los planes estratégicos de la vigenci</w:t>
      </w:r>
      <w:r w:rsidR="009D0D06">
        <w:rPr>
          <w:rFonts w:ascii="Century Gothic" w:hAnsi="Century Gothic"/>
          <w:sz w:val="20"/>
          <w:szCs w:val="20"/>
        </w:rPr>
        <w:t>a, no se visualiza que se haga, enfatice o priorice</w:t>
      </w:r>
      <w:r w:rsidR="00413B89" w:rsidRPr="004E6A34">
        <w:rPr>
          <w:rFonts w:ascii="Century Gothic" w:hAnsi="Century Gothic"/>
          <w:sz w:val="20"/>
          <w:szCs w:val="20"/>
        </w:rPr>
        <w:t xml:space="preserve"> por parte del consejo a</w:t>
      </w:r>
      <w:r w:rsidRPr="004E6A34">
        <w:rPr>
          <w:rFonts w:ascii="Century Gothic" w:hAnsi="Century Gothic"/>
          <w:sz w:val="20"/>
          <w:szCs w:val="20"/>
        </w:rPr>
        <w:t>cadémico</w:t>
      </w:r>
      <w:r w:rsidR="009D0D06">
        <w:rPr>
          <w:rFonts w:ascii="Century Gothic" w:hAnsi="Century Gothic"/>
          <w:sz w:val="20"/>
          <w:szCs w:val="20"/>
        </w:rPr>
        <w:t xml:space="preserve"> como máximo órgano académico</w:t>
      </w:r>
      <w:r w:rsidRPr="004E6A34">
        <w:rPr>
          <w:rFonts w:ascii="Century Gothic" w:hAnsi="Century Gothic"/>
          <w:sz w:val="20"/>
          <w:szCs w:val="20"/>
        </w:rPr>
        <w:t>.</w:t>
      </w:r>
    </w:p>
    <w:p w:rsidR="00413B89" w:rsidRPr="004E6A34" w:rsidRDefault="00413B89" w:rsidP="00413B89">
      <w:pPr>
        <w:pStyle w:val="Prrafodelista"/>
        <w:rPr>
          <w:rFonts w:ascii="Century Gothic" w:hAnsi="Century Gothic"/>
          <w:sz w:val="20"/>
          <w:szCs w:val="20"/>
        </w:rPr>
      </w:pPr>
    </w:p>
    <w:p w:rsidR="00413B89" w:rsidRPr="00433A31" w:rsidRDefault="009D0D06" w:rsidP="00CB70BD">
      <w:pPr>
        <w:pStyle w:val="Prrafodelista"/>
        <w:numPr>
          <w:ilvl w:val="0"/>
          <w:numId w:val="32"/>
        </w:numPr>
        <w:autoSpaceDE w:val="0"/>
        <w:autoSpaceDN w:val="0"/>
        <w:adjustRightInd w:val="0"/>
        <w:jc w:val="both"/>
        <w:rPr>
          <w:rFonts w:ascii="Century Gothic" w:hAnsi="Century Gothic"/>
          <w:sz w:val="20"/>
          <w:szCs w:val="20"/>
        </w:rPr>
      </w:pPr>
      <w:r w:rsidRPr="00433A31">
        <w:rPr>
          <w:rFonts w:ascii="Century Gothic" w:hAnsi="Century Gothic"/>
          <w:sz w:val="20"/>
          <w:szCs w:val="20"/>
        </w:rPr>
        <w:t xml:space="preserve">Las </w:t>
      </w:r>
      <w:r w:rsidR="00413B89" w:rsidRPr="00433A31">
        <w:rPr>
          <w:rFonts w:ascii="Century Gothic" w:hAnsi="Century Gothic"/>
          <w:sz w:val="20"/>
          <w:szCs w:val="20"/>
        </w:rPr>
        <w:t xml:space="preserve"> evidencias de las actividades formuladas en la planeación docente </w:t>
      </w:r>
      <w:r w:rsidRPr="00433A31">
        <w:rPr>
          <w:rFonts w:ascii="Century Gothic" w:hAnsi="Century Gothic"/>
          <w:sz w:val="20"/>
          <w:szCs w:val="20"/>
        </w:rPr>
        <w:t xml:space="preserve">no son entregadas en los tiempos establecidos. </w:t>
      </w:r>
      <w:r w:rsidRPr="00433A31">
        <w:rPr>
          <w:rFonts w:ascii="Century Gothic" w:hAnsi="Century Gothic"/>
          <w:sz w:val="20"/>
          <w:szCs w:val="20"/>
          <w:u w:val="single"/>
        </w:rPr>
        <w:t>Art 39 Parágrafo No. 2 El docente deberá</w:t>
      </w:r>
      <w:r w:rsidRPr="00433A31">
        <w:rPr>
          <w:rFonts w:eastAsiaTheme="minorHAnsi"/>
          <w:sz w:val="21"/>
          <w:szCs w:val="21"/>
          <w:u w:val="single"/>
          <w:lang w:val="es-CO" w:eastAsia="en-US"/>
        </w:rPr>
        <w:t xml:space="preserve"> </w:t>
      </w:r>
      <w:r w:rsidRPr="00433A31">
        <w:rPr>
          <w:rFonts w:ascii="Century Gothic" w:hAnsi="Century Gothic"/>
          <w:sz w:val="20"/>
          <w:szCs w:val="20"/>
          <w:u w:val="single"/>
        </w:rPr>
        <w:t>presentar al Vicerrector Académico los documentos soportes para su evaluación con antelación de quince (15) días hábiles al proceso evaluativo.</w:t>
      </w:r>
    </w:p>
    <w:p w:rsidR="003323B1" w:rsidRPr="00433A31" w:rsidRDefault="003323B1" w:rsidP="0013097E">
      <w:pPr>
        <w:ind w:firstLine="630"/>
        <w:jc w:val="both"/>
        <w:rPr>
          <w:rFonts w:ascii="Century Gothic" w:hAnsi="Century Gothic"/>
          <w:sz w:val="20"/>
          <w:szCs w:val="20"/>
          <w:u w:val="single"/>
        </w:rPr>
      </w:pPr>
    </w:p>
    <w:p w:rsidR="00433A31" w:rsidRPr="00433A31" w:rsidRDefault="00870B25" w:rsidP="00BD6561">
      <w:pPr>
        <w:pStyle w:val="Prrafodelista"/>
        <w:numPr>
          <w:ilvl w:val="0"/>
          <w:numId w:val="32"/>
        </w:numPr>
        <w:jc w:val="both"/>
        <w:rPr>
          <w:rFonts w:ascii="Century Gothic" w:hAnsi="Century Gothic"/>
          <w:sz w:val="20"/>
          <w:szCs w:val="20"/>
        </w:rPr>
      </w:pPr>
      <w:r w:rsidRPr="00433A31">
        <w:rPr>
          <w:rFonts w:ascii="Century Gothic" w:hAnsi="Century Gothic"/>
          <w:sz w:val="20"/>
          <w:szCs w:val="20"/>
        </w:rPr>
        <w:t>S</w:t>
      </w:r>
      <w:r w:rsidR="00413B89" w:rsidRPr="00433A31">
        <w:rPr>
          <w:rFonts w:ascii="Century Gothic" w:hAnsi="Century Gothic"/>
          <w:sz w:val="20"/>
          <w:szCs w:val="20"/>
        </w:rPr>
        <w:t xml:space="preserve">e </w:t>
      </w:r>
      <w:r w:rsidR="009D0D06" w:rsidRPr="00433A31">
        <w:rPr>
          <w:rFonts w:ascii="Century Gothic" w:hAnsi="Century Gothic"/>
          <w:sz w:val="20"/>
          <w:szCs w:val="20"/>
        </w:rPr>
        <w:t xml:space="preserve">presentan debilidades en la suscripción y entrega de los acuerdos pedagógicos,  </w:t>
      </w:r>
      <w:r w:rsidR="00413B89" w:rsidRPr="00433A31">
        <w:rPr>
          <w:rFonts w:ascii="Century Gothic" w:hAnsi="Century Gothic"/>
          <w:sz w:val="20"/>
          <w:szCs w:val="20"/>
        </w:rPr>
        <w:t xml:space="preserve"> docentes </w:t>
      </w:r>
      <w:r w:rsidRPr="00433A31">
        <w:rPr>
          <w:rFonts w:ascii="Century Gothic" w:hAnsi="Century Gothic"/>
          <w:sz w:val="20"/>
          <w:szCs w:val="20"/>
        </w:rPr>
        <w:t xml:space="preserve">que </w:t>
      </w:r>
      <w:r w:rsidR="00413B89" w:rsidRPr="00433A31">
        <w:rPr>
          <w:rFonts w:ascii="Century Gothic" w:hAnsi="Century Gothic"/>
          <w:sz w:val="20"/>
          <w:szCs w:val="20"/>
        </w:rPr>
        <w:t xml:space="preserve">no entregaron a registro </w:t>
      </w:r>
      <w:r w:rsidRPr="00433A31">
        <w:rPr>
          <w:rFonts w:ascii="Century Gothic" w:hAnsi="Century Gothic"/>
          <w:sz w:val="20"/>
          <w:szCs w:val="20"/>
        </w:rPr>
        <w:t>académico</w:t>
      </w:r>
      <w:r w:rsidR="00DD5FE5" w:rsidRPr="00433A31">
        <w:rPr>
          <w:rFonts w:ascii="Century Gothic" w:hAnsi="Century Gothic"/>
          <w:sz w:val="20"/>
          <w:szCs w:val="20"/>
        </w:rPr>
        <w:t xml:space="preserve"> estos documentos;</w:t>
      </w:r>
      <w:r w:rsidR="009D0D06" w:rsidRPr="00433A31">
        <w:rPr>
          <w:rFonts w:ascii="Century Gothic" w:hAnsi="Century Gothic"/>
          <w:sz w:val="20"/>
          <w:szCs w:val="20"/>
        </w:rPr>
        <w:t xml:space="preserve"> por otra parte no hay manera de verificar que se cumple con lo establecido dentro del acuerdo por falta de seguimiento y medición.</w:t>
      </w:r>
      <w:r w:rsidRPr="00433A31">
        <w:rPr>
          <w:rFonts w:ascii="Century Gothic" w:hAnsi="Century Gothic"/>
          <w:sz w:val="20"/>
          <w:szCs w:val="20"/>
        </w:rPr>
        <w:t xml:space="preserve"> </w:t>
      </w:r>
      <w:r w:rsidR="00413B89" w:rsidRPr="00433A31">
        <w:rPr>
          <w:rFonts w:ascii="Century Gothic" w:hAnsi="Century Gothic"/>
          <w:sz w:val="20"/>
          <w:szCs w:val="20"/>
        </w:rPr>
        <w:t xml:space="preserve"> </w:t>
      </w:r>
    </w:p>
    <w:p w:rsidR="00433A31" w:rsidRPr="00433A31" w:rsidRDefault="00433A31" w:rsidP="00433A31">
      <w:pPr>
        <w:pStyle w:val="Prrafodelista"/>
        <w:rPr>
          <w:rFonts w:ascii="Century Gothic" w:hAnsi="Century Gothic"/>
          <w:sz w:val="20"/>
          <w:szCs w:val="20"/>
        </w:rPr>
      </w:pPr>
    </w:p>
    <w:p w:rsidR="00D3113F" w:rsidRPr="00433A31" w:rsidRDefault="00870B25" w:rsidP="00BD6561">
      <w:pPr>
        <w:pStyle w:val="Prrafodelista"/>
        <w:numPr>
          <w:ilvl w:val="0"/>
          <w:numId w:val="32"/>
        </w:numPr>
        <w:jc w:val="both"/>
        <w:rPr>
          <w:rFonts w:ascii="Century Gothic" w:hAnsi="Century Gothic"/>
          <w:sz w:val="20"/>
          <w:szCs w:val="20"/>
        </w:rPr>
      </w:pPr>
      <w:r w:rsidRPr="00433A31">
        <w:rPr>
          <w:rFonts w:ascii="Century Gothic" w:hAnsi="Century Gothic"/>
          <w:sz w:val="20"/>
          <w:szCs w:val="20"/>
        </w:rPr>
        <w:t>se observaron docentes que presentan debilidad en los reportes  de los momentos evaluativos.</w:t>
      </w:r>
      <w:r w:rsidR="00CE7106" w:rsidRPr="00433A31">
        <w:rPr>
          <w:rFonts w:ascii="Century Gothic" w:hAnsi="Century Gothic"/>
          <w:sz w:val="20"/>
          <w:szCs w:val="20"/>
        </w:rPr>
        <w:t xml:space="preserve"> Las evaluaciones de conocimientos después de estar programadas en el acuerdo pedagógico y en calendario académico no son realizadas en algunos casos e</w:t>
      </w:r>
      <w:r w:rsidR="00DD5FE5" w:rsidRPr="00433A31">
        <w:rPr>
          <w:rFonts w:ascii="Century Gothic" w:hAnsi="Century Gothic"/>
          <w:sz w:val="20"/>
          <w:szCs w:val="20"/>
        </w:rPr>
        <w:t xml:space="preserve">n la temporalidad establecida. </w:t>
      </w:r>
    </w:p>
    <w:p w:rsidR="00DD5FE5" w:rsidRPr="00DD5FE5" w:rsidRDefault="00DD5FE5" w:rsidP="00DD5FE5">
      <w:pPr>
        <w:pStyle w:val="Prrafodelista"/>
        <w:rPr>
          <w:rFonts w:ascii="Century Gothic" w:hAnsi="Century Gothic"/>
          <w:color w:val="FF0000"/>
          <w:sz w:val="20"/>
          <w:szCs w:val="20"/>
        </w:rPr>
      </w:pPr>
    </w:p>
    <w:p w:rsidR="00D3113F" w:rsidRDefault="00D3113F" w:rsidP="009D0D06">
      <w:pPr>
        <w:pStyle w:val="Prrafodelista"/>
        <w:numPr>
          <w:ilvl w:val="0"/>
          <w:numId w:val="32"/>
        </w:numPr>
        <w:jc w:val="both"/>
        <w:rPr>
          <w:rFonts w:ascii="Century Gothic" w:hAnsi="Century Gothic"/>
          <w:sz w:val="20"/>
          <w:szCs w:val="20"/>
        </w:rPr>
      </w:pPr>
      <w:r w:rsidRPr="00D3113F">
        <w:rPr>
          <w:rFonts w:ascii="Century Gothic" w:hAnsi="Century Gothic"/>
          <w:sz w:val="20"/>
          <w:szCs w:val="20"/>
        </w:rPr>
        <w:t>El instrumento utilizado para realizar la evaluación  docente no considera los incumplimientos por la no entrega de la totalidad de los productos comprometidos por el docente en la planeación, tal que con la sola entrega de un solo producto la evaluación le seria de todas maneras favorables.</w:t>
      </w:r>
      <w:r w:rsidR="00AC44DF">
        <w:rPr>
          <w:rFonts w:ascii="Century Gothic" w:hAnsi="Century Gothic"/>
          <w:sz w:val="20"/>
          <w:szCs w:val="20"/>
        </w:rPr>
        <w:t xml:space="preserve"> A pesar de haber formulado la actividad en los planes estratégicos, a la fecha de la auditoria no se cuenta con resultado tangible de la actividad.</w:t>
      </w:r>
    </w:p>
    <w:p w:rsidR="006722DA" w:rsidRPr="006722DA" w:rsidRDefault="006722DA" w:rsidP="006722DA">
      <w:pPr>
        <w:pStyle w:val="Prrafodelista"/>
        <w:rPr>
          <w:rFonts w:ascii="Century Gothic" w:hAnsi="Century Gothic"/>
          <w:sz w:val="20"/>
          <w:szCs w:val="20"/>
        </w:rPr>
      </w:pPr>
    </w:p>
    <w:p w:rsidR="006722DA" w:rsidRDefault="006722DA" w:rsidP="009D0D06">
      <w:pPr>
        <w:pStyle w:val="Prrafodelista"/>
        <w:numPr>
          <w:ilvl w:val="0"/>
          <w:numId w:val="32"/>
        </w:numPr>
        <w:jc w:val="both"/>
        <w:rPr>
          <w:rFonts w:ascii="Century Gothic" w:hAnsi="Century Gothic"/>
          <w:sz w:val="20"/>
          <w:szCs w:val="20"/>
        </w:rPr>
      </w:pPr>
      <w:r w:rsidRPr="006722DA">
        <w:rPr>
          <w:rFonts w:ascii="Century Gothic" w:hAnsi="Century Gothic"/>
          <w:sz w:val="20"/>
          <w:szCs w:val="20"/>
        </w:rPr>
        <w:t>No s</w:t>
      </w:r>
      <w:r>
        <w:rPr>
          <w:rFonts w:ascii="Century Gothic" w:hAnsi="Century Gothic"/>
          <w:sz w:val="20"/>
          <w:szCs w:val="20"/>
        </w:rPr>
        <w:t xml:space="preserve">e evidencio por parte del </w:t>
      </w:r>
      <w:r w:rsidRPr="006722DA">
        <w:rPr>
          <w:rFonts w:ascii="Century Gothic" w:hAnsi="Century Gothic"/>
          <w:sz w:val="20"/>
          <w:szCs w:val="20"/>
        </w:rPr>
        <w:t xml:space="preserve"> auditor la socialización de las diferentes modalidades de gr</w:t>
      </w:r>
      <w:r>
        <w:rPr>
          <w:rFonts w:ascii="Century Gothic" w:hAnsi="Century Gothic"/>
          <w:sz w:val="20"/>
          <w:szCs w:val="20"/>
        </w:rPr>
        <w:t>ado con estudiantes en el transcurso de</w:t>
      </w:r>
      <w:r w:rsidRPr="006722DA">
        <w:rPr>
          <w:rFonts w:ascii="Century Gothic" w:hAnsi="Century Gothic"/>
          <w:sz w:val="20"/>
          <w:szCs w:val="20"/>
        </w:rPr>
        <w:t xml:space="preserve"> la vigencia 2017, el coordinador académico</w:t>
      </w:r>
      <w:r>
        <w:rPr>
          <w:rFonts w:ascii="Century Gothic" w:hAnsi="Century Gothic"/>
          <w:sz w:val="20"/>
          <w:szCs w:val="20"/>
        </w:rPr>
        <w:t xml:space="preserve"> manifiesta que en los</w:t>
      </w:r>
      <w:r w:rsidRPr="006722DA">
        <w:rPr>
          <w:rFonts w:ascii="Century Gothic" w:hAnsi="Century Gothic"/>
          <w:sz w:val="20"/>
          <w:szCs w:val="20"/>
        </w:rPr>
        <w:t xml:space="preserve"> seguimiento</w:t>
      </w:r>
      <w:r>
        <w:rPr>
          <w:rFonts w:ascii="Century Gothic" w:hAnsi="Century Gothic"/>
          <w:sz w:val="20"/>
          <w:szCs w:val="20"/>
        </w:rPr>
        <w:t>s</w:t>
      </w:r>
      <w:r w:rsidRPr="006722DA">
        <w:rPr>
          <w:rFonts w:ascii="Century Gothic" w:hAnsi="Century Gothic"/>
          <w:sz w:val="20"/>
          <w:szCs w:val="20"/>
        </w:rPr>
        <w:t xml:space="preserve"> realizados por este a las aulas</w:t>
      </w:r>
      <w:r>
        <w:rPr>
          <w:rFonts w:ascii="Century Gothic" w:hAnsi="Century Gothic"/>
          <w:sz w:val="20"/>
          <w:szCs w:val="20"/>
        </w:rPr>
        <w:t>,</w:t>
      </w:r>
      <w:r w:rsidRPr="006722DA">
        <w:rPr>
          <w:rFonts w:ascii="Century Gothic" w:hAnsi="Century Gothic"/>
          <w:sz w:val="20"/>
          <w:szCs w:val="20"/>
        </w:rPr>
        <w:t xml:space="preserve"> se le comento de las distintas modalidades pero no se ev</w:t>
      </w:r>
      <w:r w:rsidR="0010268B">
        <w:rPr>
          <w:rFonts w:ascii="Century Gothic" w:hAnsi="Century Gothic"/>
          <w:sz w:val="20"/>
          <w:szCs w:val="20"/>
        </w:rPr>
        <w:t>idencia en una acta o registro</w:t>
      </w:r>
      <w:r w:rsidRPr="006722DA">
        <w:rPr>
          <w:rFonts w:ascii="Century Gothic" w:hAnsi="Century Gothic"/>
          <w:sz w:val="20"/>
          <w:szCs w:val="20"/>
        </w:rPr>
        <w:t xml:space="preserve"> la realización de la actividad. (Evidencia Tangible)</w:t>
      </w:r>
    </w:p>
    <w:p w:rsidR="006722DA" w:rsidRPr="006722DA" w:rsidRDefault="006722DA" w:rsidP="006722DA">
      <w:pPr>
        <w:pStyle w:val="Prrafodelista"/>
        <w:rPr>
          <w:rFonts w:ascii="Century Gothic" w:hAnsi="Century Gothic"/>
          <w:sz w:val="20"/>
          <w:szCs w:val="20"/>
        </w:rPr>
      </w:pPr>
    </w:p>
    <w:p w:rsidR="006722DA" w:rsidRDefault="006722DA" w:rsidP="009D0D06">
      <w:pPr>
        <w:pStyle w:val="Prrafodelista"/>
        <w:numPr>
          <w:ilvl w:val="0"/>
          <w:numId w:val="32"/>
        </w:numPr>
        <w:jc w:val="both"/>
        <w:rPr>
          <w:rFonts w:ascii="Century Gothic" w:hAnsi="Century Gothic"/>
          <w:sz w:val="20"/>
          <w:szCs w:val="20"/>
        </w:rPr>
      </w:pPr>
      <w:r w:rsidRPr="006722DA">
        <w:rPr>
          <w:rFonts w:ascii="Century Gothic" w:hAnsi="Century Gothic"/>
          <w:sz w:val="20"/>
          <w:szCs w:val="20"/>
        </w:rPr>
        <w:t xml:space="preserve">Preocupa un poco </w:t>
      </w:r>
      <w:r w:rsidR="0010268B">
        <w:rPr>
          <w:rFonts w:ascii="Century Gothic" w:hAnsi="Century Gothic"/>
          <w:sz w:val="20"/>
          <w:szCs w:val="20"/>
        </w:rPr>
        <w:t xml:space="preserve">a la auditoria </w:t>
      </w:r>
      <w:r w:rsidRPr="006722DA">
        <w:rPr>
          <w:rFonts w:ascii="Century Gothic" w:hAnsi="Century Gothic"/>
          <w:sz w:val="20"/>
          <w:szCs w:val="20"/>
        </w:rPr>
        <w:t xml:space="preserve">que se haya realizado seguimiento a la planeación docente pero que no se evidencie informe por parte de </w:t>
      </w:r>
      <w:r w:rsidR="002C3B4D">
        <w:rPr>
          <w:rFonts w:ascii="Century Gothic" w:hAnsi="Century Gothic"/>
          <w:sz w:val="20"/>
          <w:szCs w:val="20"/>
        </w:rPr>
        <w:t>vicerrectoría de</w:t>
      </w:r>
      <w:r>
        <w:rPr>
          <w:rFonts w:ascii="Century Gothic" w:hAnsi="Century Gothic"/>
          <w:sz w:val="20"/>
          <w:szCs w:val="20"/>
        </w:rPr>
        <w:t xml:space="preserve"> </w:t>
      </w:r>
      <w:r w:rsidRPr="006722DA">
        <w:rPr>
          <w:rFonts w:ascii="Century Gothic" w:hAnsi="Century Gothic"/>
          <w:sz w:val="20"/>
          <w:szCs w:val="20"/>
        </w:rPr>
        <w:t xml:space="preserve">los docentes a los cuales se les realizo </w:t>
      </w:r>
      <w:r w:rsidR="00520E69">
        <w:rPr>
          <w:rFonts w:ascii="Century Gothic" w:hAnsi="Century Gothic"/>
          <w:sz w:val="20"/>
          <w:szCs w:val="20"/>
        </w:rPr>
        <w:t xml:space="preserve">dicho </w:t>
      </w:r>
      <w:r w:rsidRPr="006722DA">
        <w:rPr>
          <w:rFonts w:ascii="Century Gothic" w:hAnsi="Century Gothic"/>
          <w:sz w:val="20"/>
          <w:szCs w:val="20"/>
        </w:rPr>
        <w:t xml:space="preserve">seguimiento, </w:t>
      </w:r>
      <w:r w:rsidR="0010268B">
        <w:rPr>
          <w:rFonts w:ascii="Century Gothic" w:hAnsi="Century Gothic"/>
          <w:sz w:val="20"/>
          <w:szCs w:val="20"/>
        </w:rPr>
        <w:t>al cierre de la vigencia 2017 no hay informe sustancial de haber realizado la actividad.</w:t>
      </w:r>
      <w:r w:rsidR="00520E69">
        <w:rPr>
          <w:rFonts w:ascii="Century Gothic" w:hAnsi="Century Gothic"/>
          <w:sz w:val="20"/>
          <w:szCs w:val="20"/>
        </w:rPr>
        <w:t xml:space="preserve"> </w:t>
      </w:r>
    </w:p>
    <w:p w:rsidR="00163D47" w:rsidRPr="00163D47" w:rsidRDefault="00163D47" w:rsidP="00163D47">
      <w:pPr>
        <w:pStyle w:val="Prrafodelista"/>
        <w:rPr>
          <w:rFonts w:ascii="Century Gothic" w:hAnsi="Century Gothic"/>
          <w:sz w:val="20"/>
          <w:szCs w:val="20"/>
        </w:rPr>
      </w:pPr>
    </w:p>
    <w:p w:rsidR="00163D47" w:rsidRPr="00163D47" w:rsidRDefault="00163D47" w:rsidP="00163D47">
      <w:pPr>
        <w:jc w:val="both"/>
        <w:rPr>
          <w:rFonts w:ascii="Century Gothic" w:hAnsi="Century Gothic"/>
          <w:sz w:val="20"/>
          <w:szCs w:val="20"/>
          <w:u w:val="single"/>
        </w:rPr>
      </w:pPr>
      <w:r w:rsidRPr="00163D47">
        <w:rPr>
          <w:rFonts w:ascii="Century Gothic" w:hAnsi="Century Gothic"/>
          <w:sz w:val="20"/>
          <w:szCs w:val="20"/>
          <w:u w:val="single"/>
        </w:rPr>
        <w:t xml:space="preserve">Auditoria </w:t>
      </w:r>
      <w:r>
        <w:rPr>
          <w:rFonts w:ascii="Century Gothic" w:hAnsi="Century Gothic"/>
          <w:sz w:val="20"/>
          <w:szCs w:val="20"/>
          <w:u w:val="single"/>
        </w:rPr>
        <w:t xml:space="preserve">Proceso de </w:t>
      </w:r>
      <w:r w:rsidRPr="00163D47">
        <w:rPr>
          <w:rFonts w:ascii="Century Gothic" w:hAnsi="Century Gothic"/>
          <w:sz w:val="20"/>
          <w:szCs w:val="20"/>
          <w:u w:val="single"/>
        </w:rPr>
        <w:t>Investigaciòn</w:t>
      </w:r>
    </w:p>
    <w:p w:rsidR="00163D47" w:rsidRDefault="00163D47" w:rsidP="00163D47">
      <w:pPr>
        <w:jc w:val="both"/>
        <w:rPr>
          <w:rFonts w:ascii="Century Gothic" w:hAnsi="Century Gothic"/>
          <w:sz w:val="20"/>
          <w:szCs w:val="20"/>
          <w:u w:val="single"/>
        </w:rPr>
      </w:pPr>
      <w:r w:rsidRPr="00163D47">
        <w:rPr>
          <w:rFonts w:ascii="Century Gothic" w:hAnsi="Century Gothic"/>
          <w:sz w:val="20"/>
          <w:szCs w:val="20"/>
          <w:u w:val="single"/>
        </w:rPr>
        <w:t>Observaciones</w:t>
      </w:r>
    </w:p>
    <w:p w:rsidR="00163D47" w:rsidRDefault="00163D47" w:rsidP="00163D47">
      <w:pPr>
        <w:jc w:val="both"/>
        <w:rPr>
          <w:rFonts w:ascii="Century Gothic" w:hAnsi="Century Gothic"/>
          <w:sz w:val="20"/>
          <w:szCs w:val="20"/>
          <w:u w:val="single"/>
        </w:rPr>
      </w:pPr>
    </w:p>
    <w:p w:rsidR="00FE79E0" w:rsidRDefault="00FE79E0" w:rsidP="00FE79E0">
      <w:pPr>
        <w:pStyle w:val="Prrafodelista"/>
        <w:numPr>
          <w:ilvl w:val="0"/>
          <w:numId w:val="35"/>
        </w:numPr>
        <w:jc w:val="both"/>
        <w:rPr>
          <w:rFonts w:ascii="Century Gothic" w:hAnsi="Century Gothic"/>
          <w:sz w:val="20"/>
          <w:szCs w:val="20"/>
        </w:rPr>
      </w:pPr>
      <w:r>
        <w:rPr>
          <w:rFonts w:ascii="Century Gothic" w:hAnsi="Century Gothic"/>
          <w:sz w:val="20"/>
          <w:szCs w:val="20"/>
        </w:rPr>
        <w:t>No se cuenta con</w:t>
      </w:r>
      <w:r w:rsidRPr="00FE79E0">
        <w:rPr>
          <w:rFonts w:ascii="Century Gothic" w:hAnsi="Century Gothic"/>
          <w:sz w:val="20"/>
          <w:szCs w:val="20"/>
        </w:rPr>
        <w:t xml:space="preserve"> un sistema de investigación estructurado</w:t>
      </w:r>
      <w:r>
        <w:rPr>
          <w:rFonts w:ascii="Century Gothic" w:hAnsi="Century Gothic"/>
          <w:sz w:val="20"/>
          <w:szCs w:val="20"/>
        </w:rPr>
        <w:t>,</w:t>
      </w:r>
      <w:r w:rsidRPr="00FE79E0">
        <w:rPr>
          <w:rFonts w:ascii="Century Gothic" w:hAnsi="Century Gothic"/>
          <w:sz w:val="20"/>
          <w:szCs w:val="20"/>
        </w:rPr>
        <w:t xml:space="preserve"> como se ha comentado </w:t>
      </w:r>
      <w:r>
        <w:rPr>
          <w:rFonts w:ascii="Century Gothic" w:hAnsi="Century Gothic"/>
          <w:sz w:val="20"/>
          <w:szCs w:val="20"/>
        </w:rPr>
        <w:t xml:space="preserve">desde vigencias anteriores, no hay un sistema que permita el control del diseño, validación y </w:t>
      </w:r>
      <w:r w:rsidRPr="00FE79E0">
        <w:rPr>
          <w:rFonts w:ascii="Century Gothic" w:hAnsi="Century Gothic"/>
          <w:sz w:val="20"/>
          <w:szCs w:val="20"/>
        </w:rPr>
        <w:t>desarrollo de los proyectos de investigación</w:t>
      </w:r>
      <w:r>
        <w:rPr>
          <w:rFonts w:ascii="Century Gothic" w:hAnsi="Century Gothic"/>
          <w:sz w:val="20"/>
          <w:szCs w:val="20"/>
        </w:rPr>
        <w:t xml:space="preserve">, se </w:t>
      </w:r>
      <w:r w:rsidRPr="00FE79E0">
        <w:rPr>
          <w:rFonts w:ascii="Century Gothic" w:hAnsi="Century Gothic"/>
          <w:sz w:val="20"/>
          <w:szCs w:val="20"/>
        </w:rPr>
        <w:t>carecen de evidencias de revisión</w:t>
      </w:r>
      <w:r>
        <w:rPr>
          <w:rFonts w:ascii="Century Gothic" w:hAnsi="Century Gothic"/>
          <w:sz w:val="20"/>
          <w:szCs w:val="20"/>
        </w:rPr>
        <w:t xml:space="preserve"> y </w:t>
      </w:r>
      <w:r>
        <w:rPr>
          <w:rFonts w:ascii="Century Gothic" w:hAnsi="Century Gothic"/>
          <w:sz w:val="20"/>
          <w:szCs w:val="20"/>
        </w:rPr>
        <w:lastRenderedPageBreak/>
        <w:t>seguimiento</w:t>
      </w:r>
      <w:r w:rsidRPr="00FE79E0">
        <w:rPr>
          <w:rFonts w:ascii="Century Gothic" w:hAnsi="Century Gothic"/>
          <w:sz w:val="20"/>
          <w:szCs w:val="20"/>
        </w:rPr>
        <w:t xml:space="preserve"> de</w:t>
      </w:r>
      <w:r>
        <w:rPr>
          <w:rFonts w:ascii="Century Gothic" w:hAnsi="Century Gothic"/>
          <w:sz w:val="20"/>
          <w:szCs w:val="20"/>
        </w:rPr>
        <w:t xml:space="preserve">l cumplimiento de los objetivos y de los resultados formulados. </w:t>
      </w:r>
      <w:r w:rsidRPr="00FE79E0">
        <w:rPr>
          <w:rFonts w:ascii="Century Gothic" w:hAnsi="Century Gothic"/>
          <w:sz w:val="20"/>
          <w:szCs w:val="20"/>
        </w:rPr>
        <w:t xml:space="preserve"> </w:t>
      </w:r>
      <w:r>
        <w:rPr>
          <w:rFonts w:ascii="Century Gothic" w:hAnsi="Century Gothic"/>
          <w:sz w:val="20"/>
          <w:szCs w:val="20"/>
        </w:rPr>
        <w:t>(Numeral 7.3.4 NTCGP 1000:2009)</w:t>
      </w:r>
      <w:r w:rsidRPr="00FE79E0">
        <w:rPr>
          <w:rFonts w:ascii="Century Gothic" w:hAnsi="Century Gothic"/>
          <w:sz w:val="20"/>
          <w:szCs w:val="20"/>
        </w:rPr>
        <w:t xml:space="preserve"> </w:t>
      </w:r>
      <w:r w:rsidRPr="00FE79E0">
        <w:rPr>
          <w:rFonts w:ascii="Century Gothic" w:hAnsi="Century Gothic"/>
          <w:sz w:val="20"/>
          <w:szCs w:val="20"/>
          <w:u w:val="single"/>
        </w:rPr>
        <w:t>se deben de realizar revisiones sistemáticas del diseño y desarrollo según lo planificado</w:t>
      </w:r>
      <w:r w:rsidRPr="00FE79E0">
        <w:rPr>
          <w:rFonts w:ascii="Century Gothic" w:hAnsi="Century Gothic"/>
          <w:sz w:val="20"/>
          <w:szCs w:val="20"/>
        </w:rPr>
        <w:t>.</w:t>
      </w:r>
    </w:p>
    <w:p w:rsidR="00F74B8D" w:rsidRDefault="00F74B8D" w:rsidP="00F74B8D">
      <w:pPr>
        <w:pStyle w:val="Prrafodelista"/>
        <w:jc w:val="both"/>
        <w:rPr>
          <w:rFonts w:ascii="Century Gothic" w:hAnsi="Century Gothic"/>
          <w:sz w:val="20"/>
          <w:szCs w:val="20"/>
        </w:rPr>
      </w:pPr>
    </w:p>
    <w:p w:rsidR="00FE79E0" w:rsidRPr="00FE79E0" w:rsidRDefault="00FE79E0" w:rsidP="00FE79E0">
      <w:pPr>
        <w:pStyle w:val="Prrafodelista"/>
        <w:numPr>
          <w:ilvl w:val="0"/>
          <w:numId w:val="35"/>
        </w:numPr>
        <w:jc w:val="both"/>
        <w:rPr>
          <w:rFonts w:ascii="Century Gothic" w:hAnsi="Century Gothic"/>
          <w:sz w:val="20"/>
          <w:szCs w:val="20"/>
        </w:rPr>
      </w:pPr>
      <w:r w:rsidRPr="00FE79E0">
        <w:rPr>
          <w:rFonts w:ascii="Century Gothic" w:hAnsi="Century Gothic"/>
          <w:sz w:val="20"/>
          <w:szCs w:val="20"/>
        </w:rPr>
        <w:t>Incumplimientos en los cronogramas de ejecución d</w:t>
      </w:r>
      <w:r>
        <w:rPr>
          <w:rFonts w:ascii="Century Gothic" w:hAnsi="Century Gothic"/>
          <w:sz w:val="20"/>
          <w:szCs w:val="20"/>
        </w:rPr>
        <w:t xml:space="preserve">e los proyectos </w:t>
      </w:r>
      <w:r w:rsidR="00F74B8D">
        <w:rPr>
          <w:rFonts w:ascii="Century Gothic" w:hAnsi="Century Gothic"/>
          <w:sz w:val="20"/>
          <w:szCs w:val="20"/>
        </w:rPr>
        <w:t xml:space="preserve">de investigación </w:t>
      </w:r>
      <w:r>
        <w:rPr>
          <w:rFonts w:ascii="Century Gothic" w:hAnsi="Century Gothic"/>
          <w:sz w:val="20"/>
          <w:szCs w:val="20"/>
        </w:rPr>
        <w:t>presentados en C</w:t>
      </w:r>
      <w:r w:rsidRPr="00FE79E0">
        <w:rPr>
          <w:rFonts w:ascii="Century Gothic" w:hAnsi="Century Gothic"/>
          <w:sz w:val="20"/>
          <w:szCs w:val="20"/>
        </w:rPr>
        <w:t xml:space="preserve">onvocatoria No. 01 de Junio de 2016. </w:t>
      </w:r>
      <w:r w:rsidRPr="00F74B8D">
        <w:rPr>
          <w:rFonts w:ascii="Century Gothic" w:hAnsi="Century Gothic"/>
          <w:sz w:val="20"/>
          <w:szCs w:val="20"/>
          <w:u w:val="single"/>
        </w:rPr>
        <w:t>Numeral 7.1 Literal (d) NTCGP 1000:2009 Planificación de la realización del producto o prestación del Servicio</w:t>
      </w:r>
      <w:r w:rsidRPr="00FE79E0">
        <w:rPr>
          <w:rFonts w:ascii="Century Gothic" w:hAnsi="Century Gothic"/>
          <w:sz w:val="20"/>
          <w:szCs w:val="20"/>
        </w:rPr>
        <w:t>.</w:t>
      </w:r>
    </w:p>
    <w:p w:rsidR="00FE79E0" w:rsidRDefault="00FE79E0" w:rsidP="00FE79E0">
      <w:pPr>
        <w:pStyle w:val="Prrafodelista"/>
        <w:jc w:val="both"/>
        <w:rPr>
          <w:rFonts w:ascii="Century Gothic" w:hAnsi="Century Gothic"/>
          <w:sz w:val="20"/>
          <w:szCs w:val="20"/>
        </w:rPr>
      </w:pPr>
    </w:p>
    <w:p w:rsidR="00163D47" w:rsidRDefault="00163D47" w:rsidP="00163D47">
      <w:pPr>
        <w:pStyle w:val="Prrafodelista"/>
        <w:numPr>
          <w:ilvl w:val="0"/>
          <w:numId w:val="35"/>
        </w:numPr>
        <w:jc w:val="both"/>
        <w:rPr>
          <w:rFonts w:ascii="Century Gothic" w:hAnsi="Century Gothic"/>
          <w:sz w:val="20"/>
          <w:szCs w:val="20"/>
        </w:rPr>
      </w:pPr>
      <w:r w:rsidRPr="00163D47">
        <w:rPr>
          <w:rFonts w:ascii="Century Gothic" w:hAnsi="Century Gothic"/>
          <w:sz w:val="20"/>
          <w:szCs w:val="20"/>
        </w:rPr>
        <w:t xml:space="preserve">Los resultados parciales o avances de los proyectos de investigación no han sido socializados y difundidos con la oportunidad del caso. </w:t>
      </w:r>
      <w:r w:rsidRPr="00163D47">
        <w:rPr>
          <w:rFonts w:ascii="Century Gothic" w:hAnsi="Century Gothic"/>
          <w:sz w:val="20"/>
          <w:szCs w:val="20"/>
          <w:u w:val="single"/>
        </w:rPr>
        <w:t>Condiciones Generales</w:t>
      </w:r>
      <w:r w:rsidR="00F74B8D">
        <w:rPr>
          <w:rFonts w:ascii="Century Gothic" w:hAnsi="Century Gothic"/>
          <w:sz w:val="20"/>
          <w:szCs w:val="20"/>
          <w:u w:val="single"/>
        </w:rPr>
        <w:t xml:space="preserve"> del Proceso</w:t>
      </w:r>
      <w:r w:rsidRPr="00163D47">
        <w:rPr>
          <w:rFonts w:ascii="Century Gothic" w:hAnsi="Century Gothic"/>
          <w:sz w:val="20"/>
          <w:szCs w:val="20"/>
        </w:rPr>
        <w:t xml:space="preserve"> "Todo producto parcial o final de proyectos de inves</w:t>
      </w:r>
      <w:r>
        <w:rPr>
          <w:rFonts w:ascii="Century Gothic" w:hAnsi="Century Gothic"/>
          <w:sz w:val="20"/>
          <w:szCs w:val="20"/>
        </w:rPr>
        <w:t>tigación, será revisado por la c</w:t>
      </w:r>
      <w:r w:rsidRPr="00163D47">
        <w:rPr>
          <w:rFonts w:ascii="Century Gothic" w:hAnsi="Century Gothic"/>
          <w:sz w:val="20"/>
          <w:szCs w:val="20"/>
        </w:rPr>
        <w:t>oordinación del CIRSE antes de ser remitido al comité de comunicaciones para su publicación"</w:t>
      </w:r>
      <w:r>
        <w:rPr>
          <w:rFonts w:ascii="Century Gothic" w:hAnsi="Century Gothic"/>
          <w:sz w:val="20"/>
          <w:szCs w:val="20"/>
        </w:rPr>
        <w:t>.</w:t>
      </w:r>
    </w:p>
    <w:p w:rsidR="00F74B8D" w:rsidRPr="00F74B8D" w:rsidRDefault="00F74B8D" w:rsidP="00F74B8D">
      <w:pPr>
        <w:pStyle w:val="Prrafodelista"/>
        <w:rPr>
          <w:rFonts w:ascii="Century Gothic" w:hAnsi="Century Gothic"/>
          <w:sz w:val="20"/>
          <w:szCs w:val="20"/>
        </w:rPr>
      </w:pPr>
    </w:p>
    <w:p w:rsidR="00F74B8D" w:rsidRDefault="00F74B8D" w:rsidP="00F74B8D">
      <w:pPr>
        <w:pStyle w:val="Prrafodelista"/>
        <w:numPr>
          <w:ilvl w:val="0"/>
          <w:numId w:val="35"/>
        </w:numPr>
        <w:jc w:val="both"/>
        <w:rPr>
          <w:rFonts w:ascii="Century Gothic" w:hAnsi="Century Gothic"/>
          <w:sz w:val="20"/>
          <w:szCs w:val="20"/>
        </w:rPr>
      </w:pPr>
      <w:r w:rsidRPr="00163D47">
        <w:rPr>
          <w:rFonts w:ascii="Century Gothic" w:hAnsi="Century Gothic"/>
          <w:sz w:val="20"/>
          <w:szCs w:val="20"/>
        </w:rPr>
        <w:t>Se observa que el plan de trabajo de investigación no contempla cronograma para</w:t>
      </w:r>
      <w:r w:rsidR="00520E69">
        <w:rPr>
          <w:rFonts w:ascii="Century Gothic" w:hAnsi="Century Gothic"/>
          <w:sz w:val="20"/>
          <w:szCs w:val="20"/>
        </w:rPr>
        <w:t xml:space="preserve"> la recolección, seguimiento y p</w:t>
      </w:r>
      <w:r w:rsidRPr="00163D47">
        <w:rPr>
          <w:rFonts w:ascii="Century Gothic" w:hAnsi="Century Gothic"/>
          <w:sz w:val="20"/>
          <w:szCs w:val="20"/>
        </w:rPr>
        <w:t>ublicación de la actividad investigativa, además de actividades como socialización de resultados y avances de los proyectos de investigación.</w:t>
      </w:r>
    </w:p>
    <w:p w:rsidR="00163D47" w:rsidRPr="00163D47" w:rsidRDefault="00163D47" w:rsidP="00163D47">
      <w:pPr>
        <w:pStyle w:val="Prrafodelista"/>
        <w:rPr>
          <w:rFonts w:ascii="Century Gothic" w:hAnsi="Century Gothic"/>
          <w:sz w:val="20"/>
          <w:szCs w:val="20"/>
        </w:rPr>
      </w:pPr>
    </w:p>
    <w:p w:rsidR="00163D47" w:rsidRDefault="00163D47" w:rsidP="00163D47">
      <w:pPr>
        <w:pStyle w:val="Prrafodelista"/>
        <w:numPr>
          <w:ilvl w:val="0"/>
          <w:numId w:val="35"/>
        </w:numPr>
        <w:jc w:val="both"/>
        <w:rPr>
          <w:rFonts w:ascii="Century Gothic" w:hAnsi="Century Gothic"/>
          <w:sz w:val="20"/>
          <w:szCs w:val="20"/>
        </w:rPr>
      </w:pPr>
      <w:r w:rsidRPr="00163D47">
        <w:rPr>
          <w:rFonts w:ascii="Century Gothic" w:hAnsi="Century Gothic"/>
          <w:sz w:val="20"/>
          <w:szCs w:val="20"/>
        </w:rPr>
        <w:t>A pesar de que se hacen las solicitude</w:t>
      </w:r>
      <w:r>
        <w:rPr>
          <w:rFonts w:ascii="Century Gothic" w:hAnsi="Century Gothic"/>
          <w:sz w:val="20"/>
          <w:szCs w:val="20"/>
        </w:rPr>
        <w:t>s de información por parte del c</w:t>
      </w:r>
      <w:r w:rsidRPr="00163D47">
        <w:rPr>
          <w:rFonts w:ascii="Century Gothic" w:hAnsi="Century Gothic"/>
          <w:sz w:val="20"/>
          <w:szCs w:val="20"/>
        </w:rPr>
        <w:t>oordinador de CIRSE  en muchas ocasiones no se envían los resultados por los investigadores para determinar la pertinencia y resultados de investigación.</w:t>
      </w:r>
    </w:p>
    <w:p w:rsidR="00163D47" w:rsidRPr="00163D47" w:rsidRDefault="00163D47" w:rsidP="00163D47">
      <w:pPr>
        <w:pStyle w:val="Prrafodelista"/>
        <w:rPr>
          <w:rFonts w:ascii="Century Gothic" w:hAnsi="Century Gothic"/>
          <w:sz w:val="20"/>
          <w:szCs w:val="20"/>
        </w:rPr>
      </w:pPr>
    </w:p>
    <w:p w:rsidR="00F74B8D" w:rsidRDefault="00F74B8D" w:rsidP="008F06CF">
      <w:pPr>
        <w:pStyle w:val="Prrafodelista"/>
        <w:numPr>
          <w:ilvl w:val="0"/>
          <w:numId w:val="35"/>
        </w:numPr>
        <w:jc w:val="both"/>
        <w:rPr>
          <w:rFonts w:ascii="Century Gothic" w:hAnsi="Century Gothic"/>
          <w:sz w:val="20"/>
          <w:szCs w:val="20"/>
        </w:rPr>
      </w:pPr>
      <w:r w:rsidRPr="00F74B8D">
        <w:rPr>
          <w:rFonts w:ascii="Century Gothic" w:hAnsi="Century Gothic"/>
          <w:sz w:val="20"/>
          <w:szCs w:val="20"/>
        </w:rPr>
        <w:t xml:space="preserve">Falta de entrega de </w:t>
      </w:r>
      <w:r>
        <w:rPr>
          <w:rFonts w:ascii="Century Gothic" w:hAnsi="Century Gothic"/>
          <w:sz w:val="20"/>
          <w:szCs w:val="20"/>
        </w:rPr>
        <w:t xml:space="preserve">evidencias de </w:t>
      </w:r>
      <w:r w:rsidRPr="00F74B8D">
        <w:rPr>
          <w:rFonts w:ascii="Century Gothic" w:hAnsi="Century Gothic"/>
          <w:sz w:val="20"/>
          <w:szCs w:val="20"/>
        </w:rPr>
        <w:t xml:space="preserve">resultados parciales </w:t>
      </w:r>
      <w:r>
        <w:rPr>
          <w:rFonts w:ascii="Century Gothic" w:hAnsi="Century Gothic"/>
          <w:sz w:val="20"/>
          <w:szCs w:val="20"/>
        </w:rPr>
        <w:t>o informes de avances de los</w:t>
      </w:r>
      <w:r w:rsidRPr="00F74B8D">
        <w:rPr>
          <w:rFonts w:ascii="Century Gothic" w:hAnsi="Century Gothic"/>
          <w:sz w:val="20"/>
          <w:szCs w:val="20"/>
        </w:rPr>
        <w:t xml:space="preserve"> proyectos de investigación. </w:t>
      </w:r>
      <w:r>
        <w:rPr>
          <w:rFonts w:ascii="Century Gothic" w:hAnsi="Century Gothic"/>
          <w:sz w:val="20"/>
          <w:szCs w:val="20"/>
        </w:rPr>
        <w:t xml:space="preserve"> (1) </w:t>
      </w:r>
      <w:r w:rsidRPr="00F74B8D">
        <w:rPr>
          <w:rFonts w:ascii="Century Gothic" w:hAnsi="Century Gothic"/>
          <w:sz w:val="20"/>
          <w:szCs w:val="20"/>
        </w:rPr>
        <w:t>No se están realizando seguimiento y medición de la actividad investigativa</w:t>
      </w:r>
      <w:r w:rsidR="008F06CF">
        <w:rPr>
          <w:rFonts w:ascii="Century Gothic" w:hAnsi="Century Gothic"/>
          <w:sz w:val="20"/>
          <w:szCs w:val="20"/>
        </w:rPr>
        <w:t xml:space="preserve"> por parte de la alta direcciòn</w:t>
      </w:r>
      <w:r w:rsidRPr="00F74B8D">
        <w:rPr>
          <w:rFonts w:ascii="Century Gothic" w:hAnsi="Century Gothic"/>
          <w:sz w:val="20"/>
          <w:szCs w:val="20"/>
        </w:rPr>
        <w:t>. (2). No se e</w:t>
      </w:r>
      <w:r w:rsidR="00520E69">
        <w:rPr>
          <w:rFonts w:ascii="Century Gothic" w:hAnsi="Century Gothic"/>
          <w:sz w:val="20"/>
          <w:szCs w:val="20"/>
        </w:rPr>
        <w:t>stán aplicando indicadores del p</w:t>
      </w:r>
      <w:r w:rsidRPr="00F74B8D">
        <w:rPr>
          <w:rFonts w:ascii="Century Gothic" w:hAnsi="Century Gothic"/>
          <w:sz w:val="20"/>
          <w:szCs w:val="20"/>
        </w:rPr>
        <w:t>roceso</w:t>
      </w:r>
      <w:r>
        <w:rPr>
          <w:rFonts w:ascii="Century Gothic" w:hAnsi="Century Gothic"/>
          <w:sz w:val="20"/>
          <w:szCs w:val="20"/>
        </w:rPr>
        <w:t xml:space="preserve"> para medir su cumplimiento</w:t>
      </w:r>
      <w:r w:rsidRPr="00F74B8D">
        <w:rPr>
          <w:rFonts w:ascii="Century Gothic" w:hAnsi="Century Gothic"/>
          <w:sz w:val="20"/>
          <w:szCs w:val="20"/>
        </w:rPr>
        <w:t xml:space="preserve"> (3). No</w:t>
      </w:r>
      <w:r>
        <w:rPr>
          <w:rFonts w:ascii="Century Gothic" w:hAnsi="Century Gothic"/>
          <w:sz w:val="20"/>
          <w:szCs w:val="20"/>
        </w:rPr>
        <w:t xml:space="preserve"> se está</w:t>
      </w:r>
      <w:r w:rsidR="008F06CF">
        <w:rPr>
          <w:rFonts w:ascii="Century Gothic" w:hAnsi="Century Gothic"/>
          <w:sz w:val="20"/>
          <w:szCs w:val="20"/>
        </w:rPr>
        <w:t>n</w:t>
      </w:r>
      <w:r>
        <w:rPr>
          <w:rFonts w:ascii="Century Gothic" w:hAnsi="Century Gothic"/>
          <w:sz w:val="20"/>
          <w:szCs w:val="20"/>
        </w:rPr>
        <w:t xml:space="preserve"> aplicando </w:t>
      </w:r>
      <w:r w:rsidRPr="00F74B8D">
        <w:rPr>
          <w:rFonts w:ascii="Century Gothic" w:hAnsi="Century Gothic"/>
          <w:sz w:val="20"/>
          <w:szCs w:val="20"/>
        </w:rPr>
        <w:t xml:space="preserve">los procedimientos establecidos dentro del </w:t>
      </w:r>
      <w:r>
        <w:rPr>
          <w:rFonts w:ascii="Century Gothic" w:hAnsi="Century Gothic"/>
          <w:sz w:val="20"/>
          <w:szCs w:val="20"/>
        </w:rPr>
        <w:t>sistema de gestión</w:t>
      </w:r>
      <w:r w:rsidRPr="00F74B8D">
        <w:rPr>
          <w:rFonts w:ascii="Century Gothic" w:hAnsi="Century Gothic"/>
          <w:sz w:val="20"/>
          <w:szCs w:val="20"/>
        </w:rPr>
        <w:t>.</w:t>
      </w:r>
    </w:p>
    <w:p w:rsidR="00F74B8D" w:rsidRPr="00163D47" w:rsidRDefault="00F74B8D" w:rsidP="00F74B8D">
      <w:pPr>
        <w:pStyle w:val="Prrafodelista"/>
        <w:jc w:val="both"/>
        <w:rPr>
          <w:rFonts w:ascii="Century Gothic" w:hAnsi="Century Gothic"/>
          <w:sz w:val="20"/>
          <w:szCs w:val="20"/>
        </w:rPr>
      </w:pPr>
    </w:p>
    <w:p w:rsidR="00A90A96" w:rsidRPr="00177510" w:rsidRDefault="00520E69" w:rsidP="00A90A96">
      <w:pPr>
        <w:pStyle w:val="Prrafodelista"/>
        <w:numPr>
          <w:ilvl w:val="0"/>
          <w:numId w:val="35"/>
        </w:numPr>
        <w:jc w:val="both"/>
        <w:rPr>
          <w:rFonts w:ascii="Century Gothic" w:hAnsi="Century Gothic"/>
          <w:sz w:val="20"/>
          <w:szCs w:val="20"/>
        </w:rPr>
      </w:pPr>
      <w:r>
        <w:rPr>
          <w:rFonts w:ascii="Century Gothic" w:hAnsi="Century Gothic"/>
          <w:sz w:val="20"/>
          <w:szCs w:val="20"/>
        </w:rPr>
        <w:t>Preocupan</w:t>
      </w:r>
      <w:r w:rsidR="008F06CF" w:rsidRPr="008F06CF">
        <w:rPr>
          <w:rFonts w:ascii="Century Gothic" w:hAnsi="Century Gothic"/>
          <w:sz w:val="20"/>
          <w:szCs w:val="20"/>
        </w:rPr>
        <w:t xml:space="preserve"> los cambios que se han venido presentando sobre los proyectos investigativos establecidos desde vigencias anteriores, es importante recordar que los proyectos inicialmente fueron aprobados por comité CIRSE, después de un analisis técnico y financiero determinando su viabilidad y aplicación como propuestas investigativas, a estos proyectos se les ha gastado tiempo y recursos, además se ha descargado tiempo a los responsables de los proyectos,  posteriormente se han ido modificando</w:t>
      </w:r>
      <w:r>
        <w:rPr>
          <w:rFonts w:ascii="Century Gothic" w:hAnsi="Century Gothic"/>
          <w:sz w:val="20"/>
          <w:szCs w:val="20"/>
        </w:rPr>
        <w:t xml:space="preserve"> o no se han continuado</w:t>
      </w:r>
      <w:r w:rsidR="003340C7">
        <w:rPr>
          <w:rFonts w:ascii="Century Gothic" w:hAnsi="Century Gothic"/>
          <w:sz w:val="20"/>
          <w:szCs w:val="20"/>
        </w:rPr>
        <w:t xml:space="preserve"> lo que podría generar de cierta manera </w:t>
      </w:r>
      <w:r w:rsidR="00DD5FE5">
        <w:rPr>
          <w:rFonts w:ascii="Century Gothic" w:hAnsi="Century Gothic"/>
          <w:sz w:val="20"/>
          <w:szCs w:val="20"/>
        </w:rPr>
        <w:t>incumplimientos.</w:t>
      </w:r>
    </w:p>
    <w:p w:rsidR="001C4311" w:rsidRPr="001C4311" w:rsidRDefault="001C4311" w:rsidP="001C4311">
      <w:pPr>
        <w:pStyle w:val="Prrafodelista"/>
        <w:rPr>
          <w:rFonts w:ascii="Century Gothic" w:hAnsi="Century Gothic"/>
          <w:sz w:val="20"/>
          <w:szCs w:val="20"/>
        </w:rPr>
      </w:pPr>
    </w:p>
    <w:p w:rsidR="003323B1" w:rsidRDefault="00177510" w:rsidP="00177510">
      <w:pPr>
        <w:pStyle w:val="Prrafodelista"/>
        <w:numPr>
          <w:ilvl w:val="0"/>
          <w:numId w:val="48"/>
        </w:numPr>
        <w:jc w:val="both"/>
        <w:rPr>
          <w:rFonts w:ascii="Century Gothic" w:hAnsi="Century Gothic"/>
          <w:b/>
          <w:sz w:val="20"/>
          <w:szCs w:val="20"/>
          <w:highlight w:val="yellow"/>
          <w:u w:val="single"/>
        </w:rPr>
      </w:pPr>
      <w:r w:rsidRPr="000A7F5A">
        <w:rPr>
          <w:rFonts w:ascii="Century Gothic" w:hAnsi="Century Gothic"/>
          <w:b/>
          <w:sz w:val="20"/>
          <w:szCs w:val="20"/>
          <w:highlight w:val="yellow"/>
          <w:u w:val="single"/>
        </w:rPr>
        <w:t>Informe de Seguimiento a los Riesgos</w:t>
      </w:r>
    </w:p>
    <w:p w:rsidR="000A7F5A" w:rsidRPr="000A7F5A" w:rsidRDefault="000A7F5A" w:rsidP="000A7F5A">
      <w:pPr>
        <w:pStyle w:val="Prrafodelista"/>
        <w:ind w:left="1080"/>
        <w:jc w:val="both"/>
        <w:rPr>
          <w:rFonts w:ascii="Century Gothic" w:hAnsi="Century Gothic"/>
          <w:b/>
          <w:sz w:val="20"/>
          <w:szCs w:val="20"/>
          <w:highlight w:val="yellow"/>
          <w:u w:val="single"/>
        </w:rPr>
      </w:pPr>
    </w:p>
    <w:p w:rsidR="003323B1" w:rsidRDefault="001C4311" w:rsidP="001C4311">
      <w:pPr>
        <w:jc w:val="both"/>
        <w:rPr>
          <w:rFonts w:ascii="Century Gothic" w:hAnsi="Century Gothic"/>
          <w:sz w:val="20"/>
          <w:szCs w:val="20"/>
          <w:u w:val="single"/>
        </w:rPr>
      </w:pPr>
      <w:r>
        <w:rPr>
          <w:rFonts w:ascii="Century Gothic" w:hAnsi="Century Gothic"/>
          <w:sz w:val="20"/>
          <w:szCs w:val="20"/>
          <w:u w:val="single"/>
        </w:rPr>
        <w:t>Seguimiento</w:t>
      </w:r>
      <w:r w:rsidR="00465F38">
        <w:rPr>
          <w:rFonts w:ascii="Century Gothic" w:hAnsi="Century Gothic"/>
          <w:sz w:val="20"/>
          <w:szCs w:val="20"/>
          <w:u w:val="single"/>
        </w:rPr>
        <w:t xml:space="preserve"> </w:t>
      </w:r>
      <w:r>
        <w:rPr>
          <w:rFonts w:ascii="Century Gothic" w:hAnsi="Century Gothic"/>
          <w:sz w:val="20"/>
          <w:szCs w:val="20"/>
          <w:u w:val="single"/>
        </w:rPr>
        <w:t>matriz de riesgos institucionales v</w:t>
      </w:r>
      <w:r w:rsidR="00465F38">
        <w:rPr>
          <w:rFonts w:ascii="Century Gothic" w:hAnsi="Century Gothic"/>
          <w:sz w:val="20"/>
          <w:szCs w:val="20"/>
          <w:u w:val="single"/>
        </w:rPr>
        <w:t>igencia 2018</w:t>
      </w:r>
    </w:p>
    <w:p w:rsidR="00465F38" w:rsidRDefault="00465F38" w:rsidP="0013097E">
      <w:pPr>
        <w:ind w:firstLine="630"/>
        <w:jc w:val="both"/>
        <w:rPr>
          <w:rFonts w:ascii="Century Gothic" w:hAnsi="Century Gothic"/>
          <w:sz w:val="20"/>
          <w:szCs w:val="20"/>
          <w:u w:val="single"/>
        </w:rPr>
      </w:pPr>
    </w:p>
    <w:tbl>
      <w:tblPr>
        <w:tblStyle w:val="Tablaconcuadrcula"/>
        <w:tblW w:w="0" w:type="auto"/>
        <w:tblLook w:val="04A0" w:firstRow="1" w:lastRow="0" w:firstColumn="1" w:lastColumn="0" w:noHBand="0" w:noVBand="1"/>
      </w:tblPr>
      <w:tblGrid>
        <w:gridCol w:w="1525"/>
        <w:gridCol w:w="4360"/>
        <w:gridCol w:w="2943"/>
      </w:tblGrid>
      <w:tr w:rsidR="00465F38" w:rsidRPr="00457993" w:rsidTr="00D340DF">
        <w:tc>
          <w:tcPr>
            <w:tcW w:w="1525" w:type="dxa"/>
          </w:tcPr>
          <w:p w:rsidR="00465F38" w:rsidRPr="00457993" w:rsidRDefault="00465F38" w:rsidP="00D340DF">
            <w:pPr>
              <w:tabs>
                <w:tab w:val="left" w:pos="7162"/>
              </w:tabs>
              <w:jc w:val="center"/>
              <w:rPr>
                <w:sz w:val="20"/>
                <w:szCs w:val="20"/>
                <w:u w:val="single"/>
              </w:rPr>
            </w:pPr>
            <w:r w:rsidRPr="00457993">
              <w:rPr>
                <w:sz w:val="20"/>
                <w:szCs w:val="20"/>
              </w:rPr>
              <w:t>Proceso</w:t>
            </w:r>
          </w:p>
        </w:tc>
        <w:tc>
          <w:tcPr>
            <w:tcW w:w="4360" w:type="dxa"/>
          </w:tcPr>
          <w:p w:rsidR="00465F38" w:rsidRPr="00457993" w:rsidRDefault="00465F38" w:rsidP="00D340DF">
            <w:pPr>
              <w:tabs>
                <w:tab w:val="left" w:pos="7162"/>
              </w:tabs>
              <w:jc w:val="center"/>
              <w:rPr>
                <w:sz w:val="20"/>
                <w:szCs w:val="20"/>
              </w:rPr>
            </w:pPr>
            <w:r w:rsidRPr="00457993">
              <w:rPr>
                <w:sz w:val="20"/>
                <w:szCs w:val="20"/>
              </w:rPr>
              <w:t>Riesgo identificado</w:t>
            </w:r>
          </w:p>
        </w:tc>
        <w:tc>
          <w:tcPr>
            <w:tcW w:w="2943" w:type="dxa"/>
          </w:tcPr>
          <w:p w:rsidR="00465F38" w:rsidRPr="00457993" w:rsidRDefault="00465F38" w:rsidP="00D340DF">
            <w:pPr>
              <w:tabs>
                <w:tab w:val="left" w:pos="7162"/>
              </w:tabs>
              <w:jc w:val="center"/>
              <w:rPr>
                <w:sz w:val="20"/>
                <w:szCs w:val="20"/>
              </w:rPr>
            </w:pPr>
            <w:r w:rsidRPr="00457993">
              <w:rPr>
                <w:sz w:val="20"/>
                <w:szCs w:val="20"/>
              </w:rPr>
              <w:t>Evidencia que cristaliza el riesgo</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Direcciòn</w:t>
            </w:r>
          </w:p>
        </w:tc>
        <w:tc>
          <w:tcPr>
            <w:tcW w:w="4360" w:type="dxa"/>
          </w:tcPr>
          <w:p w:rsidR="00465F38" w:rsidRPr="00457993" w:rsidRDefault="00465F38" w:rsidP="00D340DF">
            <w:pPr>
              <w:jc w:val="both"/>
              <w:rPr>
                <w:sz w:val="20"/>
                <w:szCs w:val="20"/>
                <w:u w:val="single"/>
              </w:rPr>
            </w:pPr>
            <w:r w:rsidRPr="00457993">
              <w:rPr>
                <w:sz w:val="20"/>
                <w:szCs w:val="20"/>
              </w:rPr>
              <w:t>Ausencia de acciones institucionales conducentes al mantenimiento, la sostenibilidad y continuidad del Sistema Integrado de Gestión (SIG) de la entidad.</w:t>
            </w:r>
          </w:p>
        </w:tc>
        <w:tc>
          <w:tcPr>
            <w:tcW w:w="2943" w:type="dxa"/>
          </w:tcPr>
          <w:p w:rsidR="00465F38" w:rsidRPr="00457993" w:rsidRDefault="00465F38" w:rsidP="00D340DF">
            <w:pPr>
              <w:jc w:val="both"/>
              <w:rPr>
                <w:sz w:val="20"/>
                <w:szCs w:val="20"/>
              </w:rPr>
            </w:pPr>
            <w:r w:rsidRPr="00457993">
              <w:rPr>
                <w:sz w:val="20"/>
                <w:szCs w:val="20"/>
              </w:rPr>
              <w:t xml:space="preserve">Descertificación </w:t>
            </w:r>
            <w:r>
              <w:rPr>
                <w:sz w:val="20"/>
                <w:szCs w:val="20"/>
              </w:rPr>
              <w:t>en la Norma ISO 9001-2008</w:t>
            </w:r>
          </w:p>
        </w:tc>
      </w:tr>
      <w:tr w:rsidR="00465F38" w:rsidRPr="00457993" w:rsidTr="00D340DF">
        <w:trPr>
          <w:trHeight w:val="890"/>
        </w:trPr>
        <w:tc>
          <w:tcPr>
            <w:tcW w:w="1525" w:type="dxa"/>
          </w:tcPr>
          <w:p w:rsidR="00465F38" w:rsidRPr="00457993" w:rsidRDefault="00465F38" w:rsidP="00D340DF">
            <w:pPr>
              <w:tabs>
                <w:tab w:val="left" w:pos="7162"/>
              </w:tabs>
              <w:jc w:val="both"/>
              <w:rPr>
                <w:sz w:val="20"/>
                <w:szCs w:val="20"/>
              </w:rPr>
            </w:pPr>
            <w:r w:rsidRPr="00457993">
              <w:rPr>
                <w:sz w:val="20"/>
                <w:szCs w:val="20"/>
              </w:rPr>
              <w:t>Mercadeo e Información</w:t>
            </w:r>
          </w:p>
        </w:tc>
        <w:tc>
          <w:tcPr>
            <w:tcW w:w="4360" w:type="dxa"/>
          </w:tcPr>
          <w:p w:rsidR="00465F38" w:rsidRPr="00457993" w:rsidRDefault="00465F38" w:rsidP="00D340DF">
            <w:pPr>
              <w:jc w:val="both"/>
              <w:rPr>
                <w:sz w:val="20"/>
                <w:szCs w:val="20"/>
                <w:u w:val="single"/>
              </w:rPr>
            </w:pPr>
            <w:r w:rsidRPr="00457993">
              <w:rPr>
                <w:sz w:val="20"/>
                <w:szCs w:val="20"/>
              </w:rPr>
              <w:t>Incumplimiento de las actividades del  Plan de Mercadeo, Información y Comunicación para la entidad.</w:t>
            </w:r>
          </w:p>
        </w:tc>
        <w:tc>
          <w:tcPr>
            <w:tcW w:w="2943" w:type="dxa"/>
          </w:tcPr>
          <w:p w:rsidR="00465F38" w:rsidRDefault="00465F38" w:rsidP="00D340DF">
            <w:pPr>
              <w:tabs>
                <w:tab w:val="left" w:pos="7162"/>
              </w:tabs>
              <w:jc w:val="both"/>
              <w:rPr>
                <w:sz w:val="20"/>
                <w:szCs w:val="20"/>
              </w:rPr>
            </w:pPr>
            <w:r>
              <w:rPr>
                <w:sz w:val="20"/>
                <w:szCs w:val="20"/>
              </w:rPr>
              <w:t>Bajo cumplimiento en las actividades formuladas en el plan de información y comunicación.</w:t>
            </w:r>
          </w:p>
          <w:p w:rsidR="00465F38" w:rsidRDefault="00465F38" w:rsidP="00D340DF">
            <w:pPr>
              <w:tabs>
                <w:tab w:val="left" w:pos="7162"/>
              </w:tabs>
              <w:jc w:val="both"/>
              <w:rPr>
                <w:sz w:val="20"/>
                <w:szCs w:val="20"/>
              </w:rPr>
            </w:pPr>
          </w:p>
          <w:p w:rsidR="00465F38" w:rsidRPr="00457993" w:rsidRDefault="00465F38" w:rsidP="00D340DF">
            <w:pPr>
              <w:tabs>
                <w:tab w:val="left" w:pos="7162"/>
              </w:tabs>
              <w:jc w:val="both"/>
              <w:rPr>
                <w:sz w:val="20"/>
                <w:szCs w:val="20"/>
                <w:u w:val="single"/>
              </w:rPr>
            </w:pPr>
            <w:r>
              <w:rPr>
                <w:sz w:val="20"/>
                <w:szCs w:val="20"/>
              </w:rPr>
              <w:t>No se cuenta con una política clara de lo que se desea informar y comunicar.</w:t>
            </w:r>
          </w:p>
        </w:tc>
      </w:tr>
      <w:tr w:rsidR="00465F38" w:rsidRPr="00457993" w:rsidTr="00D340DF">
        <w:tc>
          <w:tcPr>
            <w:tcW w:w="1525" w:type="dxa"/>
          </w:tcPr>
          <w:p w:rsidR="00465F38" w:rsidRPr="00457993" w:rsidRDefault="00465F38" w:rsidP="00D340DF">
            <w:pPr>
              <w:tabs>
                <w:tab w:val="left" w:pos="7162"/>
              </w:tabs>
              <w:jc w:val="both"/>
              <w:rPr>
                <w:sz w:val="20"/>
                <w:szCs w:val="20"/>
                <w:u w:val="single"/>
              </w:rPr>
            </w:pPr>
            <w:r w:rsidRPr="00457993">
              <w:rPr>
                <w:sz w:val="20"/>
                <w:szCs w:val="20"/>
              </w:rPr>
              <w:lastRenderedPageBreak/>
              <w:t>Mercadeo e Información</w:t>
            </w:r>
          </w:p>
        </w:tc>
        <w:tc>
          <w:tcPr>
            <w:tcW w:w="4360" w:type="dxa"/>
          </w:tcPr>
          <w:p w:rsidR="00465F38" w:rsidRPr="00457993" w:rsidRDefault="00465F38" w:rsidP="00D340DF">
            <w:pPr>
              <w:jc w:val="both"/>
              <w:rPr>
                <w:sz w:val="20"/>
                <w:szCs w:val="20"/>
                <w:u w:val="single"/>
              </w:rPr>
            </w:pPr>
            <w:r w:rsidRPr="00457993">
              <w:rPr>
                <w:sz w:val="20"/>
                <w:szCs w:val="20"/>
              </w:rPr>
              <w:t>Falta de oportunidad en la publicación y divulgación de información producida por los diferentes procesos.</w:t>
            </w:r>
          </w:p>
        </w:tc>
        <w:tc>
          <w:tcPr>
            <w:tcW w:w="2943" w:type="dxa"/>
          </w:tcPr>
          <w:p w:rsidR="00465F38" w:rsidRPr="00457993" w:rsidRDefault="00465F38" w:rsidP="00D340DF">
            <w:pPr>
              <w:jc w:val="both"/>
              <w:rPr>
                <w:sz w:val="20"/>
                <w:szCs w:val="20"/>
                <w:u w:val="single"/>
              </w:rPr>
            </w:pPr>
            <w:r>
              <w:rPr>
                <w:sz w:val="20"/>
                <w:szCs w:val="20"/>
              </w:rPr>
              <w:t>Se evidencio una e</w:t>
            </w:r>
            <w:r w:rsidRPr="00457993">
              <w:rPr>
                <w:sz w:val="20"/>
                <w:szCs w:val="20"/>
              </w:rPr>
              <w:t>scasa elaboración y disponibilidad de documentos y registros para atender necesidades de publicaci</w:t>
            </w:r>
            <w:r>
              <w:rPr>
                <w:sz w:val="20"/>
                <w:szCs w:val="20"/>
              </w:rPr>
              <w:t>ón y divulgación de información producida por los diferentes procesos.</w:t>
            </w:r>
          </w:p>
        </w:tc>
      </w:tr>
      <w:tr w:rsidR="00465F38" w:rsidRPr="00457993" w:rsidTr="00D340DF">
        <w:tc>
          <w:tcPr>
            <w:tcW w:w="1525" w:type="dxa"/>
          </w:tcPr>
          <w:p w:rsidR="00465F38" w:rsidRPr="00457993" w:rsidRDefault="00465F38" w:rsidP="00D340DF">
            <w:pPr>
              <w:tabs>
                <w:tab w:val="left" w:pos="7162"/>
              </w:tabs>
              <w:jc w:val="both"/>
              <w:rPr>
                <w:sz w:val="20"/>
                <w:szCs w:val="20"/>
                <w:u w:val="single"/>
              </w:rPr>
            </w:pPr>
            <w:r w:rsidRPr="00457993">
              <w:rPr>
                <w:sz w:val="20"/>
                <w:szCs w:val="20"/>
              </w:rPr>
              <w:t>Mercadeo e Información</w:t>
            </w:r>
          </w:p>
        </w:tc>
        <w:tc>
          <w:tcPr>
            <w:tcW w:w="4360" w:type="dxa"/>
          </w:tcPr>
          <w:p w:rsidR="00465F38" w:rsidRPr="00457993" w:rsidRDefault="00465F38" w:rsidP="00D340DF">
            <w:pPr>
              <w:jc w:val="both"/>
              <w:rPr>
                <w:sz w:val="20"/>
                <w:szCs w:val="20"/>
              </w:rPr>
            </w:pPr>
            <w:r w:rsidRPr="00457993">
              <w:rPr>
                <w:sz w:val="20"/>
                <w:szCs w:val="20"/>
              </w:rPr>
              <w:t>Bajo reconocimiento en el medio</w:t>
            </w:r>
          </w:p>
          <w:p w:rsidR="00465F38" w:rsidRPr="00457993" w:rsidRDefault="00465F38" w:rsidP="00D340DF">
            <w:pPr>
              <w:tabs>
                <w:tab w:val="left" w:pos="7162"/>
              </w:tabs>
              <w:jc w:val="both"/>
              <w:rPr>
                <w:sz w:val="20"/>
                <w:szCs w:val="20"/>
                <w:u w:val="single"/>
              </w:rPr>
            </w:pPr>
          </w:p>
        </w:tc>
        <w:tc>
          <w:tcPr>
            <w:tcW w:w="2943" w:type="dxa"/>
          </w:tcPr>
          <w:p w:rsidR="00465F38" w:rsidRPr="00457993" w:rsidRDefault="00465F38" w:rsidP="00D340DF">
            <w:pPr>
              <w:jc w:val="both"/>
              <w:rPr>
                <w:sz w:val="20"/>
                <w:szCs w:val="20"/>
                <w:u w:val="single"/>
              </w:rPr>
            </w:pPr>
            <w:r>
              <w:rPr>
                <w:sz w:val="20"/>
                <w:szCs w:val="20"/>
              </w:rPr>
              <w:t>No se cuenta con una estrategia agresiva que permita posicionar a la entidad en el medio.</w:t>
            </w:r>
          </w:p>
        </w:tc>
      </w:tr>
      <w:tr w:rsidR="00465F38" w:rsidRPr="00457993" w:rsidTr="00D340DF">
        <w:trPr>
          <w:trHeight w:val="1200"/>
        </w:trPr>
        <w:tc>
          <w:tcPr>
            <w:tcW w:w="1525" w:type="dxa"/>
          </w:tcPr>
          <w:p w:rsidR="00465F38" w:rsidRPr="00457993" w:rsidRDefault="00465F38" w:rsidP="00D340DF">
            <w:pPr>
              <w:tabs>
                <w:tab w:val="left" w:pos="7162"/>
              </w:tabs>
              <w:jc w:val="both"/>
              <w:rPr>
                <w:sz w:val="20"/>
                <w:szCs w:val="20"/>
                <w:u w:val="single"/>
              </w:rPr>
            </w:pPr>
            <w:r w:rsidRPr="00457993">
              <w:rPr>
                <w:sz w:val="20"/>
                <w:szCs w:val="20"/>
              </w:rPr>
              <w:t>Mercadeo e Información</w:t>
            </w:r>
          </w:p>
        </w:tc>
        <w:tc>
          <w:tcPr>
            <w:tcW w:w="4360" w:type="dxa"/>
          </w:tcPr>
          <w:p w:rsidR="00465F38" w:rsidRPr="00457993" w:rsidRDefault="00465F38" w:rsidP="00D340DF">
            <w:pPr>
              <w:tabs>
                <w:tab w:val="left" w:pos="7162"/>
              </w:tabs>
              <w:jc w:val="both"/>
              <w:rPr>
                <w:sz w:val="20"/>
                <w:szCs w:val="20"/>
                <w:u w:val="single"/>
              </w:rPr>
            </w:pPr>
            <w:r w:rsidRPr="00457993">
              <w:rPr>
                <w:sz w:val="20"/>
                <w:szCs w:val="20"/>
              </w:rPr>
              <w:t>Efectos negativos sobre el clima organizacional por el mal manejo de la información y comunicación.</w:t>
            </w:r>
          </w:p>
        </w:tc>
        <w:tc>
          <w:tcPr>
            <w:tcW w:w="2943" w:type="dxa"/>
          </w:tcPr>
          <w:p w:rsidR="00465F38" w:rsidRPr="00457993" w:rsidRDefault="00465F38" w:rsidP="00D340DF">
            <w:pPr>
              <w:tabs>
                <w:tab w:val="left" w:pos="7162"/>
              </w:tabs>
              <w:jc w:val="both"/>
              <w:rPr>
                <w:sz w:val="20"/>
                <w:szCs w:val="20"/>
                <w:u w:val="single"/>
              </w:rPr>
            </w:pPr>
            <w:r>
              <w:rPr>
                <w:sz w:val="20"/>
                <w:szCs w:val="20"/>
              </w:rPr>
              <w:t>Nuevamente se ha observado que el flujo de la información y la comunicación es inoportuna y lenta, se presenta desinformación por parte de algunos funcionarios.</w:t>
            </w:r>
          </w:p>
        </w:tc>
      </w:tr>
      <w:tr w:rsidR="00465F38" w:rsidRPr="00457993" w:rsidTr="00D340DF">
        <w:trPr>
          <w:trHeight w:val="1290"/>
        </w:trPr>
        <w:tc>
          <w:tcPr>
            <w:tcW w:w="1525" w:type="dxa"/>
          </w:tcPr>
          <w:p w:rsidR="00465F38" w:rsidRPr="00457993" w:rsidRDefault="00465F38" w:rsidP="00D340DF">
            <w:pPr>
              <w:tabs>
                <w:tab w:val="left" w:pos="7162"/>
              </w:tabs>
              <w:jc w:val="both"/>
              <w:rPr>
                <w:sz w:val="20"/>
                <w:szCs w:val="20"/>
              </w:rPr>
            </w:pPr>
            <w:r w:rsidRPr="00457993">
              <w:rPr>
                <w:sz w:val="20"/>
                <w:szCs w:val="20"/>
              </w:rPr>
              <w:t>Docencia</w:t>
            </w:r>
          </w:p>
        </w:tc>
        <w:tc>
          <w:tcPr>
            <w:tcW w:w="4360" w:type="dxa"/>
          </w:tcPr>
          <w:p w:rsidR="00465F38" w:rsidRPr="00457993" w:rsidRDefault="00465F38" w:rsidP="00D340DF">
            <w:pPr>
              <w:tabs>
                <w:tab w:val="left" w:pos="7162"/>
              </w:tabs>
              <w:jc w:val="both"/>
              <w:rPr>
                <w:sz w:val="20"/>
                <w:szCs w:val="20"/>
              </w:rPr>
            </w:pPr>
            <w:r w:rsidRPr="00D37E61">
              <w:rPr>
                <w:sz w:val="20"/>
                <w:szCs w:val="20"/>
              </w:rPr>
              <w:t>Insatisfacción de los usuarios frente al servicio educativo ofertado</w:t>
            </w:r>
          </w:p>
        </w:tc>
        <w:tc>
          <w:tcPr>
            <w:tcW w:w="2943" w:type="dxa"/>
          </w:tcPr>
          <w:p w:rsidR="00465F38" w:rsidRDefault="00465F38" w:rsidP="00D340DF">
            <w:pPr>
              <w:tabs>
                <w:tab w:val="left" w:pos="7162"/>
              </w:tabs>
              <w:jc w:val="both"/>
              <w:rPr>
                <w:sz w:val="20"/>
                <w:szCs w:val="20"/>
              </w:rPr>
            </w:pPr>
            <w:r>
              <w:rPr>
                <w:sz w:val="20"/>
                <w:szCs w:val="20"/>
              </w:rPr>
              <w:t>Se realizó seguimiento al aula, se presentaron inconformidades por parte de los estudiantes, pero no se han generado planes de mejora producto de las observaciones presentadas por este estamento.</w:t>
            </w:r>
          </w:p>
        </w:tc>
      </w:tr>
      <w:tr w:rsidR="00465F38" w:rsidRPr="00457993" w:rsidTr="00D340DF">
        <w:trPr>
          <w:trHeight w:val="1290"/>
        </w:trPr>
        <w:tc>
          <w:tcPr>
            <w:tcW w:w="1525" w:type="dxa"/>
          </w:tcPr>
          <w:p w:rsidR="00465F38" w:rsidRPr="00457993" w:rsidRDefault="00465F38" w:rsidP="00D340DF">
            <w:pPr>
              <w:tabs>
                <w:tab w:val="left" w:pos="7162"/>
              </w:tabs>
              <w:jc w:val="both"/>
              <w:rPr>
                <w:sz w:val="20"/>
                <w:szCs w:val="20"/>
              </w:rPr>
            </w:pPr>
            <w:r w:rsidRPr="00457993">
              <w:rPr>
                <w:sz w:val="20"/>
                <w:szCs w:val="20"/>
              </w:rPr>
              <w:t>Docencia</w:t>
            </w:r>
          </w:p>
        </w:tc>
        <w:tc>
          <w:tcPr>
            <w:tcW w:w="4360" w:type="dxa"/>
          </w:tcPr>
          <w:p w:rsidR="00465F38" w:rsidRPr="00D37E61" w:rsidRDefault="00465F38" w:rsidP="00D340DF">
            <w:pPr>
              <w:tabs>
                <w:tab w:val="left" w:pos="7162"/>
              </w:tabs>
              <w:jc w:val="both"/>
              <w:rPr>
                <w:sz w:val="20"/>
                <w:szCs w:val="20"/>
              </w:rPr>
            </w:pPr>
            <w:r w:rsidRPr="00445353">
              <w:rPr>
                <w:sz w:val="20"/>
                <w:szCs w:val="20"/>
              </w:rPr>
              <w:t>El currículo se desarrolle sin seguir lo diseñado por la entidad</w:t>
            </w:r>
          </w:p>
        </w:tc>
        <w:tc>
          <w:tcPr>
            <w:tcW w:w="2943" w:type="dxa"/>
          </w:tcPr>
          <w:p w:rsidR="00465F38" w:rsidRDefault="00465F38" w:rsidP="00D340DF">
            <w:pPr>
              <w:tabs>
                <w:tab w:val="left" w:pos="7162"/>
              </w:tabs>
              <w:jc w:val="both"/>
              <w:rPr>
                <w:sz w:val="20"/>
                <w:szCs w:val="20"/>
              </w:rPr>
            </w:pPr>
            <w:r>
              <w:rPr>
                <w:sz w:val="20"/>
                <w:szCs w:val="20"/>
              </w:rPr>
              <w:t xml:space="preserve">Se identificó que no se está realizando seguimientos mediantes visitas por parte de la coordinación académica para verificar el cumplimiento de los contenido curriculares y los acuerdos pedagógicos. </w:t>
            </w:r>
          </w:p>
        </w:tc>
      </w:tr>
      <w:tr w:rsidR="00465F38" w:rsidRPr="00457993" w:rsidTr="00D340DF">
        <w:trPr>
          <w:trHeight w:val="984"/>
        </w:trPr>
        <w:tc>
          <w:tcPr>
            <w:tcW w:w="1525" w:type="dxa"/>
          </w:tcPr>
          <w:p w:rsidR="00465F38" w:rsidRPr="00457993" w:rsidRDefault="00465F38" w:rsidP="00D340DF">
            <w:pPr>
              <w:tabs>
                <w:tab w:val="left" w:pos="7162"/>
              </w:tabs>
              <w:jc w:val="both"/>
              <w:rPr>
                <w:sz w:val="20"/>
                <w:szCs w:val="20"/>
              </w:rPr>
            </w:pPr>
            <w:r w:rsidRPr="00457993">
              <w:rPr>
                <w:sz w:val="20"/>
                <w:szCs w:val="20"/>
              </w:rPr>
              <w:t>Docencia</w:t>
            </w:r>
          </w:p>
        </w:tc>
        <w:tc>
          <w:tcPr>
            <w:tcW w:w="4360" w:type="dxa"/>
          </w:tcPr>
          <w:p w:rsidR="00465F38" w:rsidRPr="00457993" w:rsidRDefault="00465F38" w:rsidP="00D340DF">
            <w:pPr>
              <w:tabs>
                <w:tab w:val="left" w:pos="7162"/>
              </w:tabs>
              <w:jc w:val="both"/>
              <w:rPr>
                <w:sz w:val="20"/>
                <w:szCs w:val="20"/>
                <w:u w:val="single"/>
              </w:rPr>
            </w:pPr>
            <w:r w:rsidRPr="00457993">
              <w:rPr>
                <w:sz w:val="20"/>
                <w:szCs w:val="20"/>
              </w:rPr>
              <w:t>Incumplimiento de los docentes con sus actividades académicas.</w:t>
            </w:r>
          </w:p>
        </w:tc>
        <w:tc>
          <w:tcPr>
            <w:tcW w:w="2943" w:type="dxa"/>
          </w:tcPr>
          <w:p w:rsidR="00465F38" w:rsidRPr="00445353" w:rsidRDefault="00465F38" w:rsidP="00D340DF">
            <w:pPr>
              <w:tabs>
                <w:tab w:val="left" w:pos="7162"/>
              </w:tabs>
              <w:jc w:val="both"/>
              <w:rPr>
                <w:sz w:val="20"/>
                <w:szCs w:val="20"/>
              </w:rPr>
            </w:pPr>
            <w:r w:rsidRPr="00445353">
              <w:rPr>
                <w:sz w:val="20"/>
                <w:szCs w:val="20"/>
              </w:rPr>
              <w:t xml:space="preserve">Se ha identificado </w:t>
            </w:r>
            <w:r>
              <w:rPr>
                <w:sz w:val="20"/>
                <w:szCs w:val="20"/>
              </w:rPr>
              <w:t>la falta de seguimiento y solicitud de avances por parte de la Vicerrectoría académica de los productos plasmados en la planeación docente.</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Investigaciòn</w:t>
            </w:r>
          </w:p>
        </w:tc>
        <w:tc>
          <w:tcPr>
            <w:tcW w:w="4360" w:type="dxa"/>
          </w:tcPr>
          <w:p w:rsidR="00465F38" w:rsidRPr="00457993" w:rsidRDefault="00465F38" w:rsidP="00D340DF">
            <w:pPr>
              <w:tabs>
                <w:tab w:val="left" w:pos="7162"/>
              </w:tabs>
              <w:jc w:val="both"/>
              <w:rPr>
                <w:sz w:val="20"/>
                <w:szCs w:val="20"/>
                <w:u w:val="single"/>
              </w:rPr>
            </w:pPr>
            <w:r w:rsidRPr="00457993">
              <w:rPr>
                <w:sz w:val="20"/>
                <w:szCs w:val="20"/>
              </w:rPr>
              <w:t>Incumplimiento de las actividades que propendan por el desarrollo de la Investigación Institucional, en el Plan de Acción del Centro de Investigación y Relacionamiento con el Sector Externo (CIRSE).</w:t>
            </w:r>
          </w:p>
        </w:tc>
        <w:tc>
          <w:tcPr>
            <w:tcW w:w="2943" w:type="dxa"/>
          </w:tcPr>
          <w:p w:rsidR="00465F38" w:rsidRPr="00457993" w:rsidRDefault="00465F38" w:rsidP="00D340DF">
            <w:pPr>
              <w:tabs>
                <w:tab w:val="left" w:pos="7162"/>
              </w:tabs>
              <w:jc w:val="both"/>
              <w:rPr>
                <w:sz w:val="20"/>
                <w:szCs w:val="20"/>
                <w:u w:val="single"/>
              </w:rPr>
            </w:pPr>
            <w:r w:rsidRPr="00457993">
              <w:rPr>
                <w:sz w:val="20"/>
                <w:szCs w:val="20"/>
              </w:rPr>
              <w:t xml:space="preserve">No hay </w:t>
            </w:r>
            <w:r>
              <w:rPr>
                <w:sz w:val="20"/>
                <w:szCs w:val="20"/>
              </w:rPr>
              <w:t>evidencia de un plan de acción del centro de investigación, la planeación obedece a lo formulado en la Planeación estratégica.</w:t>
            </w:r>
          </w:p>
          <w:p w:rsidR="00465F38" w:rsidRPr="00457993" w:rsidRDefault="00465F38" w:rsidP="00D340DF">
            <w:pPr>
              <w:tabs>
                <w:tab w:val="left" w:pos="7162"/>
              </w:tabs>
              <w:jc w:val="both"/>
              <w:rPr>
                <w:sz w:val="20"/>
                <w:szCs w:val="20"/>
                <w:u w:val="single"/>
              </w:rPr>
            </w:pP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Investigaciòn</w:t>
            </w:r>
          </w:p>
        </w:tc>
        <w:tc>
          <w:tcPr>
            <w:tcW w:w="4360" w:type="dxa"/>
          </w:tcPr>
          <w:p w:rsidR="00465F38" w:rsidRPr="00457993" w:rsidRDefault="00465F38" w:rsidP="00D340DF">
            <w:pPr>
              <w:jc w:val="both"/>
              <w:rPr>
                <w:sz w:val="20"/>
                <w:szCs w:val="20"/>
              </w:rPr>
            </w:pPr>
            <w:r w:rsidRPr="00457993">
              <w:rPr>
                <w:sz w:val="20"/>
                <w:szCs w:val="20"/>
              </w:rPr>
              <w:t>Falta de seguimiento y control a la ejecución de los proyectos de investigación.</w:t>
            </w:r>
          </w:p>
        </w:tc>
        <w:tc>
          <w:tcPr>
            <w:tcW w:w="2943" w:type="dxa"/>
          </w:tcPr>
          <w:p w:rsidR="00465F38" w:rsidRPr="00902F5D" w:rsidRDefault="00465F38" w:rsidP="00D340DF">
            <w:pPr>
              <w:tabs>
                <w:tab w:val="left" w:pos="7162"/>
              </w:tabs>
              <w:jc w:val="both"/>
              <w:rPr>
                <w:sz w:val="20"/>
                <w:szCs w:val="20"/>
              </w:rPr>
            </w:pPr>
            <w:r w:rsidRPr="00902F5D">
              <w:rPr>
                <w:sz w:val="20"/>
                <w:szCs w:val="20"/>
              </w:rPr>
              <w:t>No hay evidencia suficiente que permita identificar un seguimiento adecuado al desarrollo de los procesos de investigación</w:t>
            </w:r>
            <w:r>
              <w:rPr>
                <w:sz w:val="20"/>
                <w:szCs w:val="20"/>
              </w:rPr>
              <w:t xml:space="preserve"> que se ejecutan en la entidad.</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Investigaciòn</w:t>
            </w:r>
          </w:p>
        </w:tc>
        <w:tc>
          <w:tcPr>
            <w:tcW w:w="4360" w:type="dxa"/>
          </w:tcPr>
          <w:p w:rsidR="00465F38" w:rsidRPr="00457993" w:rsidRDefault="00465F38" w:rsidP="00D340DF">
            <w:pPr>
              <w:tabs>
                <w:tab w:val="left" w:pos="7162"/>
              </w:tabs>
              <w:jc w:val="both"/>
              <w:rPr>
                <w:sz w:val="20"/>
                <w:szCs w:val="20"/>
              </w:rPr>
            </w:pPr>
            <w:r w:rsidRPr="00457993">
              <w:rPr>
                <w:sz w:val="20"/>
                <w:szCs w:val="20"/>
              </w:rPr>
              <w:t>Inexistencia de reglamentaciones relacionadas con la protección de la propiedad intelectual o industrial de la institución.</w:t>
            </w:r>
          </w:p>
        </w:tc>
        <w:tc>
          <w:tcPr>
            <w:tcW w:w="2943" w:type="dxa"/>
          </w:tcPr>
          <w:p w:rsidR="00465F38" w:rsidRPr="00902F5D" w:rsidRDefault="00465F38" w:rsidP="00D340DF">
            <w:pPr>
              <w:jc w:val="both"/>
              <w:rPr>
                <w:sz w:val="20"/>
                <w:szCs w:val="20"/>
              </w:rPr>
            </w:pPr>
            <w:r w:rsidRPr="00902F5D">
              <w:rPr>
                <w:sz w:val="20"/>
                <w:szCs w:val="20"/>
              </w:rPr>
              <w:t>Desde vigencias anteriores se ha recomendado la necesidad de proteger la propiedad intelectual de los resultados y ejercicios investigativos, pero no se ha logrado la consecución de una reglamentación para la protección de la propiedad intelectual.</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lastRenderedPageBreak/>
              <w:t>Investigaciòn</w:t>
            </w:r>
          </w:p>
        </w:tc>
        <w:tc>
          <w:tcPr>
            <w:tcW w:w="4360" w:type="dxa"/>
          </w:tcPr>
          <w:p w:rsidR="00465F38" w:rsidRPr="00457993" w:rsidRDefault="00465F38" w:rsidP="00D340DF">
            <w:pPr>
              <w:jc w:val="both"/>
              <w:rPr>
                <w:sz w:val="20"/>
                <w:szCs w:val="20"/>
              </w:rPr>
            </w:pPr>
            <w:r w:rsidRPr="00457993">
              <w:rPr>
                <w:sz w:val="20"/>
                <w:szCs w:val="20"/>
              </w:rPr>
              <w:t>Carencia en la generación de documentos que evidencien los resultados de los proyectos de investigación.</w:t>
            </w:r>
          </w:p>
        </w:tc>
        <w:tc>
          <w:tcPr>
            <w:tcW w:w="2943" w:type="dxa"/>
          </w:tcPr>
          <w:p w:rsidR="00465F38" w:rsidRPr="006055A4" w:rsidRDefault="00465F38" w:rsidP="00D340DF">
            <w:pPr>
              <w:tabs>
                <w:tab w:val="left" w:pos="7162"/>
              </w:tabs>
              <w:jc w:val="both"/>
              <w:rPr>
                <w:sz w:val="20"/>
                <w:szCs w:val="20"/>
              </w:rPr>
            </w:pPr>
            <w:r w:rsidRPr="006055A4">
              <w:rPr>
                <w:sz w:val="20"/>
                <w:szCs w:val="20"/>
              </w:rPr>
              <w:t>Finalizando la vigencia 2018 se solicitó informe de avances de los proyectos de investigación</w:t>
            </w:r>
            <w:r>
              <w:rPr>
                <w:sz w:val="20"/>
                <w:szCs w:val="20"/>
              </w:rPr>
              <w:t xml:space="preserve"> para determinar el cumplimiento de los objetivos y no se cuenta con la evidencia suficiente que permita generar juicios de cumplimiento sobre el particular.</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Proyección Social</w:t>
            </w:r>
          </w:p>
        </w:tc>
        <w:tc>
          <w:tcPr>
            <w:tcW w:w="4360" w:type="dxa"/>
          </w:tcPr>
          <w:p w:rsidR="00465F38" w:rsidRPr="00457993" w:rsidRDefault="00465F38" w:rsidP="00D340DF">
            <w:pPr>
              <w:jc w:val="both"/>
              <w:rPr>
                <w:sz w:val="20"/>
                <w:szCs w:val="20"/>
              </w:rPr>
            </w:pPr>
            <w:r w:rsidRPr="00457993">
              <w:rPr>
                <w:sz w:val="20"/>
                <w:szCs w:val="20"/>
              </w:rPr>
              <w:t>Inexistencia de un Portafolio de Servicios que recopile todas las actividades de Proyección Social.</w:t>
            </w:r>
          </w:p>
        </w:tc>
        <w:tc>
          <w:tcPr>
            <w:tcW w:w="2943" w:type="dxa"/>
          </w:tcPr>
          <w:p w:rsidR="00465F38" w:rsidRPr="00457993" w:rsidRDefault="00465F38" w:rsidP="00D340DF">
            <w:pPr>
              <w:jc w:val="both"/>
              <w:rPr>
                <w:sz w:val="20"/>
                <w:szCs w:val="20"/>
                <w:u w:val="single"/>
              </w:rPr>
            </w:pPr>
            <w:r>
              <w:rPr>
                <w:sz w:val="20"/>
                <w:szCs w:val="20"/>
              </w:rPr>
              <w:t>No hay evidencia de un portafolio de servicios institucional físico ni electrónico que consolide los posibles servicios que se podrían ofertar por la entidad en temas de proyección y extensión.</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Proyección Social</w:t>
            </w:r>
          </w:p>
        </w:tc>
        <w:tc>
          <w:tcPr>
            <w:tcW w:w="4360" w:type="dxa"/>
          </w:tcPr>
          <w:p w:rsidR="00465F38" w:rsidRPr="00457993" w:rsidRDefault="00465F38" w:rsidP="00D340DF">
            <w:pPr>
              <w:jc w:val="both"/>
              <w:rPr>
                <w:sz w:val="20"/>
                <w:szCs w:val="20"/>
              </w:rPr>
            </w:pPr>
            <w:r w:rsidRPr="00457993">
              <w:rPr>
                <w:sz w:val="20"/>
                <w:szCs w:val="20"/>
              </w:rPr>
              <w:t>Incumplimiento de las actividades que propenden por el desarrollo de la Proyección Social institucional, en el Plan de Acción del Centro de Investigación y Relacionamiento con el Sector Externo (CIRSE).</w:t>
            </w:r>
          </w:p>
        </w:tc>
        <w:tc>
          <w:tcPr>
            <w:tcW w:w="2943" w:type="dxa"/>
          </w:tcPr>
          <w:p w:rsidR="00465F38" w:rsidRPr="00457993" w:rsidRDefault="00465F38" w:rsidP="00D340DF">
            <w:pPr>
              <w:tabs>
                <w:tab w:val="left" w:pos="7162"/>
              </w:tabs>
              <w:jc w:val="both"/>
              <w:rPr>
                <w:sz w:val="20"/>
                <w:szCs w:val="20"/>
                <w:u w:val="single"/>
              </w:rPr>
            </w:pPr>
            <w:r w:rsidRPr="00457993">
              <w:rPr>
                <w:sz w:val="20"/>
                <w:szCs w:val="20"/>
              </w:rPr>
              <w:t xml:space="preserve">No </w:t>
            </w:r>
            <w:r>
              <w:rPr>
                <w:sz w:val="20"/>
                <w:szCs w:val="20"/>
              </w:rPr>
              <w:t>se evidencia un plan de acción del Proceso Misional de Proyección social que permita identificar la planeación y ejecución de las actividades a realizar en la vigencia.</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Gestión del Talento Humano</w:t>
            </w:r>
          </w:p>
        </w:tc>
        <w:tc>
          <w:tcPr>
            <w:tcW w:w="4360" w:type="dxa"/>
          </w:tcPr>
          <w:p w:rsidR="00465F38" w:rsidRPr="00457993" w:rsidRDefault="00465F38" w:rsidP="00D340DF">
            <w:pPr>
              <w:tabs>
                <w:tab w:val="left" w:pos="7162"/>
              </w:tabs>
              <w:jc w:val="both"/>
              <w:rPr>
                <w:sz w:val="20"/>
                <w:szCs w:val="20"/>
              </w:rPr>
            </w:pPr>
            <w:r w:rsidRPr="00457993">
              <w:rPr>
                <w:sz w:val="20"/>
                <w:szCs w:val="20"/>
              </w:rPr>
              <w:t>No evaluar, dentro de la oportunidad del caso, el desempeño de funcionarios docentes y administrativos.</w:t>
            </w:r>
          </w:p>
        </w:tc>
        <w:tc>
          <w:tcPr>
            <w:tcW w:w="2943" w:type="dxa"/>
          </w:tcPr>
          <w:p w:rsidR="00465F38" w:rsidRPr="00DC0470" w:rsidRDefault="00465F38" w:rsidP="00D340DF">
            <w:pPr>
              <w:tabs>
                <w:tab w:val="left" w:pos="7162"/>
              </w:tabs>
              <w:jc w:val="both"/>
              <w:rPr>
                <w:sz w:val="20"/>
                <w:szCs w:val="20"/>
              </w:rPr>
            </w:pPr>
            <w:r w:rsidRPr="00DC0470">
              <w:rPr>
                <w:sz w:val="20"/>
                <w:szCs w:val="20"/>
              </w:rPr>
              <w:t>El proceso de evaluación docente no se está realizando</w:t>
            </w:r>
            <w:r>
              <w:rPr>
                <w:sz w:val="20"/>
                <w:szCs w:val="20"/>
              </w:rPr>
              <w:t xml:space="preserve"> con la oportunidad del caso, procedimiento que se encuentra establecido</w:t>
            </w:r>
            <w:r w:rsidRPr="00DC0470">
              <w:rPr>
                <w:sz w:val="20"/>
                <w:szCs w:val="20"/>
              </w:rPr>
              <w:t xml:space="preserve"> en el estatuto docente.</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Gestión Administrativa</w:t>
            </w:r>
          </w:p>
        </w:tc>
        <w:tc>
          <w:tcPr>
            <w:tcW w:w="4360" w:type="dxa"/>
          </w:tcPr>
          <w:p w:rsidR="00465F38" w:rsidRPr="00457993" w:rsidRDefault="00465F38" w:rsidP="00D340DF">
            <w:pPr>
              <w:tabs>
                <w:tab w:val="left" w:pos="7162"/>
              </w:tabs>
              <w:jc w:val="both"/>
              <w:rPr>
                <w:sz w:val="20"/>
                <w:szCs w:val="20"/>
              </w:rPr>
            </w:pPr>
            <w:r>
              <w:rPr>
                <w:sz w:val="20"/>
                <w:szCs w:val="20"/>
              </w:rPr>
              <w:t>No identificación de los hechos financieros, económicos, sociales y ambientales de manera oportuna.</w:t>
            </w:r>
          </w:p>
        </w:tc>
        <w:tc>
          <w:tcPr>
            <w:tcW w:w="2943" w:type="dxa"/>
          </w:tcPr>
          <w:p w:rsidR="00465F38" w:rsidRPr="00615C09" w:rsidRDefault="00465F38" w:rsidP="00D340DF">
            <w:pPr>
              <w:tabs>
                <w:tab w:val="left" w:pos="7162"/>
              </w:tabs>
              <w:jc w:val="both"/>
              <w:rPr>
                <w:sz w:val="20"/>
                <w:szCs w:val="20"/>
              </w:rPr>
            </w:pPr>
            <w:r w:rsidRPr="00615C09">
              <w:rPr>
                <w:sz w:val="20"/>
                <w:szCs w:val="20"/>
              </w:rPr>
              <w:t>La falta de conciliaciones bancarias está generando la no identificación de los hechos financieros con la oportunidad del caso y por consiguiente la veracidad de la información contable y financiera.</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Medición, Seg</w:t>
            </w:r>
            <w:r>
              <w:rPr>
                <w:sz w:val="20"/>
                <w:szCs w:val="20"/>
              </w:rPr>
              <w:t>uimiento</w:t>
            </w:r>
            <w:r w:rsidRPr="00457993">
              <w:rPr>
                <w:sz w:val="20"/>
                <w:szCs w:val="20"/>
              </w:rPr>
              <w:t xml:space="preserve"> y control.</w:t>
            </w:r>
          </w:p>
        </w:tc>
        <w:tc>
          <w:tcPr>
            <w:tcW w:w="4360" w:type="dxa"/>
          </w:tcPr>
          <w:p w:rsidR="00465F38" w:rsidRPr="00457993" w:rsidRDefault="00465F38" w:rsidP="00D340DF">
            <w:pPr>
              <w:tabs>
                <w:tab w:val="left" w:pos="7162"/>
              </w:tabs>
              <w:jc w:val="both"/>
              <w:rPr>
                <w:sz w:val="20"/>
                <w:szCs w:val="20"/>
              </w:rPr>
            </w:pPr>
            <w:r w:rsidRPr="00457993">
              <w:rPr>
                <w:sz w:val="20"/>
                <w:szCs w:val="20"/>
              </w:rPr>
              <w:t>Incumplimiento e inadecuado desarrollo de la programación de auditorías.</w:t>
            </w:r>
          </w:p>
          <w:p w:rsidR="00465F38" w:rsidRPr="00457993" w:rsidRDefault="00465F38" w:rsidP="00D340DF">
            <w:pPr>
              <w:tabs>
                <w:tab w:val="left" w:pos="7162"/>
              </w:tabs>
              <w:jc w:val="both"/>
              <w:rPr>
                <w:sz w:val="20"/>
                <w:szCs w:val="20"/>
              </w:rPr>
            </w:pPr>
          </w:p>
        </w:tc>
        <w:tc>
          <w:tcPr>
            <w:tcW w:w="2943" w:type="dxa"/>
          </w:tcPr>
          <w:p w:rsidR="00465F38" w:rsidRPr="00457993" w:rsidRDefault="00465F38" w:rsidP="00D340DF">
            <w:pPr>
              <w:tabs>
                <w:tab w:val="left" w:pos="7162"/>
              </w:tabs>
              <w:jc w:val="both"/>
              <w:rPr>
                <w:sz w:val="20"/>
                <w:szCs w:val="20"/>
                <w:u w:val="single"/>
              </w:rPr>
            </w:pPr>
            <w:r>
              <w:rPr>
                <w:sz w:val="20"/>
                <w:szCs w:val="20"/>
              </w:rPr>
              <w:t xml:space="preserve">No se ha logrado </w:t>
            </w:r>
            <w:r w:rsidRPr="00457993">
              <w:rPr>
                <w:sz w:val="20"/>
                <w:szCs w:val="20"/>
              </w:rPr>
              <w:t>emprender acciones correctivas, preventivas,</w:t>
            </w:r>
            <w:r>
              <w:rPr>
                <w:sz w:val="20"/>
                <w:szCs w:val="20"/>
              </w:rPr>
              <w:t xml:space="preserve"> y de mejora de manera oportuna sobre aquellos aspectos que presentan deficiencias en su funcionamiento.</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Medición, Seg</w:t>
            </w:r>
            <w:r>
              <w:rPr>
                <w:sz w:val="20"/>
                <w:szCs w:val="20"/>
              </w:rPr>
              <w:t>uimiento</w:t>
            </w:r>
            <w:r w:rsidRPr="00457993">
              <w:rPr>
                <w:sz w:val="20"/>
                <w:szCs w:val="20"/>
              </w:rPr>
              <w:t xml:space="preserve"> y control.</w:t>
            </w:r>
          </w:p>
        </w:tc>
        <w:tc>
          <w:tcPr>
            <w:tcW w:w="4360" w:type="dxa"/>
          </w:tcPr>
          <w:p w:rsidR="00465F38" w:rsidRPr="00457993" w:rsidRDefault="00465F38" w:rsidP="00D340DF">
            <w:pPr>
              <w:tabs>
                <w:tab w:val="left" w:pos="7162"/>
              </w:tabs>
              <w:jc w:val="both"/>
              <w:rPr>
                <w:sz w:val="20"/>
                <w:szCs w:val="20"/>
              </w:rPr>
            </w:pPr>
            <w:r>
              <w:rPr>
                <w:sz w:val="20"/>
                <w:szCs w:val="20"/>
              </w:rPr>
              <w:t>Ausencia de mecanismos que permitan medir y evaluar la satisfacción de los usuarios frente a los servicios ofertados.</w:t>
            </w:r>
          </w:p>
        </w:tc>
        <w:tc>
          <w:tcPr>
            <w:tcW w:w="2943" w:type="dxa"/>
          </w:tcPr>
          <w:p w:rsidR="00465F38" w:rsidRPr="001966FE" w:rsidRDefault="00465F38" w:rsidP="00D340DF">
            <w:pPr>
              <w:tabs>
                <w:tab w:val="left" w:pos="7162"/>
              </w:tabs>
              <w:jc w:val="both"/>
              <w:rPr>
                <w:sz w:val="20"/>
                <w:szCs w:val="20"/>
              </w:rPr>
            </w:pPr>
            <w:r w:rsidRPr="001966FE">
              <w:rPr>
                <w:sz w:val="20"/>
                <w:szCs w:val="20"/>
              </w:rPr>
              <w:t>Se aplicó encuesta de satisfacción a tres grupos de valor pero no se elaboró informe consolidado que permita mejorar el servicio ofertado</w:t>
            </w:r>
          </w:p>
        </w:tc>
      </w:tr>
      <w:tr w:rsidR="00465F38" w:rsidRPr="00457993" w:rsidTr="00D340DF">
        <w:tc>
          <w:tcPr>
            <w:tcW w:w="1525" w:type="dxa"/>
          </w:tcPr>
          <w:p w:rsidR="00465F38" w:rsidRPr="00457993" w:rsidRDefault="00465F38" w:rsidP="00D340DF">
            <w:pPr>
              <w:tabs>
                <w:tab w:val="left" w:pos="7162"/>
              </w:tabs>
              <w:jc w:val="both"/>
              <w:rPr>
                <w:sz w:val="20"/>
                <w:szCs w:val="20"/>
              </w:rPr>
            </w:pPr>
            <w:r w:rsidRPr="00457993">
              <w:rPr>
                <w:sz w:val="20"/>
                <w:szCs w:val="20"/>
              </w:rPr>
              <w:t>Medición, Seg</w:t>
            </w:r>
            <w:r>
              <w:rPr>
                <w:sz w:val="20"/>
                <w:szCs w:val="20"/>
              </w:rPr>
              <w:t>uimiento</w:t>
            </w:r>
            <w:r w:rsidRPr="00457993">
              <w:rPr>
                <w:sz w:val="20"/>
                <w:szCs w:val="20"/>
              </w:rPr>
              <w:t xml:space="preserve"> y control.</w:t>
            </w:r>
          </w:p>
        </w:tc>
        <w:tc>
          <w:tcPr>
            <w:tcW w:w="4360" w:type="dxa"/>
          </w:tcPr>
          <w:p w:rsidR="00465F38" w:rsidRPr="00457993" w:rsidRDefault="00465F38" w:rsidP="00D340DF">
            <w:pPr>
              <w:tabs>
                <w:tab w:val="left" w:pos="7162"/>
              </w:tabs>
              <w:jc w:val="both"/>
              <w:rPr>
                <w:sz w:val="20"/>
                <w:szCs w:val="20"/>
              </w:rPr>
            </w:pPr>
            <w:r w:rsidRPr="00457993">
              <w:rPr>
                <w:sz w:val="20"/>
                <w:szCs w:val="20"/>
              </w:rPr>
              <w:t>Falta de medición y seguimiento a la gestión institucional.</w:t>
            </w:r>
          </w:p>
          <w:p w:rsidR="00465F38" w:rsidRPr="00457993" w:rsidRDefault="00465F38" w:rsidP="00D340DF">
            <w:pPr>
              <w:tabs>
                <w:tab w:val="left" w:pos="7162"/>
              </w:tabs>
              <w:jc w:val="both"/>
              <w:rPr>
                <w:sz w:val="20"/>
                <w:szCs w:val="20"/>
              </w:rPr>
            </w:pPr>
          </w:p>
        </w:tc>
        <w:tc>
          <w:tcPr>
            <w:tcW w:w="2943" w:type="dxa"/>
          </w:tcPr>
          <w:p w:rsidR="00465F38" w:rsidRPr="00457993" w:rsidRDefault="00465F38" w:rsidP="00D340DF">
            <w:pPr>
              <w:tabs>
                <w:tab w:val="left" w:pos="7162"/>
              </w:tabs>
              <w:jc w:val="both"/>
              <w:rPr>
                <w:sz w:val="20"/>
                <w:szCs w:val="20"/>
                <w:u w:val="single"/>
              </w:rPr>
            </w:pPr>
            <w:r>
              <w:rPr>
                <w:sz w:val="20"/>
                <w:szCs w:val="20"/>
              </w:rPr>
              <w:t>No se evidencio haber realizado la medición de los procesos institucionales a través de indicadores en los cuales se identificara el cumplimiento de cada uno de los procesos establecido</w:t>
            </w:r>
            <w:r w:rsidR="00B659A4">
              <w:rPr>
                <w:sz w:val="20"/>
                <w:szCs w:val="20"/>
              </w:rPr>
              <w:t>s</w:t>
            </w:r>
            <w:r>
              <w:rPr>
                <w:sz w:val="20"/>
                <w:szCs w:val="20"/>
              </w:rPr>
              <w:t xml:space="preserve"> en la entidad.</w:t>
            </w:r>
          </w:p>
        </w:tc>
      </w:tr>
    </w:tbl>
    <w:p w:rsidR="00465F38" w:rsidRDefault="00465F38" w:rsidP="00465F38">
      <w:pPr>
        <w:jc w:val="both"/>
        <w:rPr>
          <w:rFonts w:ascii="Century Gothic" w:hAnsi="Century Gothic"/>
          <w:sz w:val="20"/>
          <w:szCs w:val="20"/>
          <w:u w:val="single"/>
        </w:rPr>
      </w:pPr>
    </w:p>
    <w:p w:rsidR="004F4CF8" w:rsidRPr="004F4CF8" w:rsidRDefault="004F4CF8" w:rsidP="004F4CF8">
      <w:pPr>
        <w:jc w:val="both"/>
        <w:rPr>
          <w:rFonts w:ascii="Century Gothic" w:hAnsi="Century Gothic"/>
          <w:sz w:val="20"/>
          <w:szCs w:val="20"/>
          <w:u w:val="single"/>
        </w:rPr>
      </w:pPr>
      <w:r w:rsidRPr="004F4CF8">
        <w:rPr>
          <w:rFonts w:ascii="Century Gothic" w:hAnsi="Century Gothic"/>
          <w:sz w:val="20"/>
          <w:szCs w:val="20"/>
          <w:u w:val="single"/>
        </w:rPr>
        <w:t>Gestión administrativa</w:t>
      </w:r>
      <w:r>
        <w:rPr>
          <w:rFonts w:ascii="Century Gothic" w:hAnsi="Century Gothic"/>
          <w:sz w:val="20"/>
          <w:szCs w:val="20"/>
          <w:u w:val="single"/>
        </w:rPr>
        <w:t xml:space="preserve"> y otros procesos</w:t>
      </w:r>
    </w:p>
    <w:p w:rsidR="004F4CF8" w:rsidRDefault="004F4CF8" w:rsidP="004F4CF8">
      <w:pPr>
        <w:jc w:val="both"/>
        <w:rPr>
          <w:rFonts w:ascii="Century Gothic" w:hAnsi="Century Gothic"/>
          <w:sz w:val="20"/>
          <w:szCs w:val="20"/>
          <w:u w:val="single"/>
        </w:rPr>
      </w:pPr>
      <w:r w:rsidRPr="004F4CF8">
        <w:rPr>
          <w:rFonts w:ascii="Century Gothic" w:hAnsi="Century Gothic"/>
          <w:sz w:val="20"/>
          <w:szCs w:val="20"/>
          <w:u w:val="single"/>
        </w:rPr>
        <w:t>Observaciones</w:t>
      </w:r>
    </w:p>
    <w:p w:rsidR="004F4CF8" w:rsidRDefault="004F4CF8" w:rsidP="004F4CF8">
      <w:pPr>
        <w:jc w:val="both"/>
        <w:rPr>
          <w:rFonts w:ascii="Century Gothic" w:hAnsi="Century Gothic"/>
          <w:sz w:val="20"/>
          <w:szCs w:val="20"/>
          <w:u w:val="single"/>
        </w:rPr>
      </w:pPr>
    </w:p>
    <w:p w:rsidR="004F4CF8" w:rsidRDefault="004F4CF8" w:rsidP="004F4CF8">
      <w:pPr>
        <w:pStyle w:val="Prrafodelista"/>
        <w:numPr>
          <w:ilvl w:val="0"/>
          <w:numId w:val="17"/>
        </w:numPr>
        <w:jc w:val="both"/>
        <w:rPr>
          <w:rFonts w:ascii="Century Gothic" w:hAnsi="Century Gothic"/>
          <w:sz w:val="20"/>
          <w:szCs w:val="20"/>
          <w:lang w:val="es-CO"/>
        </w:rPr>
      </w:pPr>
      <w:r>
        <w:rPr>
          <w:rFonts w:ascii="Century Gothic" w:hAnsi="Century Gothic"/>
          <w:sz w:val="20"/>
          <w:szCs w:val="20"/>
          <w:lang w:val="es-CO"/>
        </w:rPr>
        <w:lastRenderedPageBreak/>
        <w:t>no se cuenta con una política o plan del manejo de la información electrónica. (seguridad digital).</w:t>
      </w:r>
    </w:p>
    <w:p w:rsidR="002023E1" w:rsidRDefault="002023E1" w:rsidP="002023E1">
      <w:pPr>
        <w:pStyle w:val="Prrafodelista"/>
        <w:numPr>
          <w:ilvl w:val="0"/>
          <w:numId w:val="17"/>
        </w:numPr>
        <w:jc w:val="both"/>
        <w:rPr>
          <w:rFonts w:ascii="Century Gothic" w:hAnsi="Century Gothic"/>
          <w:sz w:val="20"/>
          <w:szCs w:val="20"/>
          <w:lang w:val="es-CO"/>
        </w:rPr>
      </w:pPr>
      <w:r>
        <w:rPr>
          <w:rFonts w:ascii="Century Gothic" w:hAnsi="Century Gothic"/>
          <w:sz w:val="20"/>
          <w:szCs w:val="20"/>
          <w:lang w:val="es-CO"/>
        </w:rPr>
        <w:t>Los informes de s</w:t>
      </w:r>
      <w:r w:rsidRPr="003B2264">
        <w:rPr>
          <w:rFonts w:ascii="Century Gothic" w:hAnsi="Century Gothic"/>
          <w:sz w:val="20"/>
          <w:szCs w:val="20"/>
          <w:lang w:val="es-CO"/>
        </w:rPr>
        <w:t>upervisión son demasiados básicos lo que no permite evidenciar en ellos la actividad contractual realizada; es importante que los informes de supervisión contengan los registros suficientes que permitan establecer juicios certeros del desarrollo de las actividades o cumplimiento del objeto contractual</w:t>
      </w:r>
      <w:r>
        <w:rPr>
          <w:rFonts w:ascii="Century Gothic" w:hAnsi="Century Gothic"/>
          <w:sz w:val="20"/>
          <w:szCs w:val="20"/>
          <w:lang w:val="es-CO"/>
        </w:rPr>
        <w:t>, al igual de que reposen en el expediente los registros y evidencias suficientes que permitan al órgano de control interno y externo hacer juicios de valor</w:t>
      </w:r>
      <w:r w:rsidRPr="003B2264">
        <w:rPr>
          <w:rFonts w:ascii="Century Gothic" w:hAnsi="Century Gothic"/>
          <w:sz w:val="20"/>
          <w:szCs w:val="20"/>
          <w:lang w:val="es-CO"/>
        </w:rPr>
        <w:t>.</w:t>
      </w:r>
    </w:p>
    <w:p w:rsidR="00DD102B" w:rsidRDefault="00DD102B" w:rsidP="002023E1">
      <w:pPr>
        <w:pStyle w:val="Prrafodelista"/>
        <w:numPr>
          <w:ilvl w:val="0"/>
          <w:numId w:val="17"/>
        </w:numPr>
        <w:jc w:val="both"/>
        <w:rPr>
          <w:rFonts w:ascii="Century Gothic" w:hAnsi="Century Gothic"/>
          <w:sz w:val="20"/>
          <w:szCs w:val="20"/>
          <w:lang w:val="es-CO"/>
        </w:rPr>
      </w:pPr>
      <w:r>
        <w:rPr>
          <w:rFonts w:ascii="Century Gothic" w:hAnsi="Century Gothic"/>
          <w:sz w:val="20"/>
          <w:szCs w:val="20"/>
          <w:lang w:val="es-CO"/>
        </w:rPr>
        <w:t>La falta de sistemas de información (software) vienen dificultando agilidad en los reportes y manejo de la información tanto para la parte administrativa como para registro académico.</w:t>
      </w:r>
    </w:p>
    <w:p w:rsidR="00DD102B" w:rsidRDefault="00DD102B" w:rsidP="00DD102B">
      <w:pPr>
        <w:pStyle w:val="Prrafodelista"/>
        <w:ind w:left="1065"/>
        <w:jc w:val="both"/>
        <w:rPr>
          <w:rFonts w:ascii="Century Gothic" w:hAnsi="Century Gothic"/>
          <w:sz w:val="20"/>
          <w:szCs w:val="20"/>
          <w:lang w:val="es-CO"/>
        </w:rPr>
      </w:pPr>
    </w:p>
    <w:p w:rsidR="00DD102B" w:rsidRDefault="00DD102B" w:rsidP="00DD102B">
      <w:pPr>
        <w:jc w:val="both"/>
        <w:rPr>
          <w:rFonts w:ascii="Century Gothic" w:hAnsi="Century Gothic"/>
          <w:sz w:val="20"/>
          <w:szCs w:val="20"/>
          <w:u w:val="single"/>
          <w:lang w:val="es-CO"/>
        </w:rPr>
      </w:pPr>
      <w:r w:rsidRPr="00DD102B">
        <w:rPr>
          <w:rFonts w:ascii="Century Gothic" w:hAnsi="Century Gothic"/>
          <w:sz w:val="20"/>
          <w:szCs w:val="20"/>
          <w:u w:val="single"/>
          <w:lang w:val="es-CO"/>
        </w:rPr>
        <w:t xml:space="preserve">Medición </w:t>
      </w:r>
      <w:r>
        <w:rPr>
          <w:rFonts w:ascii="Century Gothic" w:hAnsi="Century Gothic"/>
          <w:sz w:val="20"/>
          <w:szCs w:val="20"/>
          <w:u w:val="single"/>
          <w:lang w:val="es-CO"/>
        </w:rPr>
        <w:t>seguimiento y Control</w:t>
      </w:r>
    </w:p>
    <w:p w:rsidR="00DD102B" w:rsidRDefault="00DD102B" w:rsidP="00DD102B">
      <w:pPr>
        <w:jc w:val="both"/>
        <w:rPr>
          <w:rFonts w:ascii="Century Gothic" w:hAnsi="Century Gothic"/>
          <w:sz w:val="20"/>
          <w:szCs w:val="20"/>
          <w:u w:val="single"/>
          <w:lang w:val="es-CO"/>
        </w:rPr>
      </w:pPr>
      <w:r>
        <w:rPr>
          <w:rFonts w:ascii="Century Gothic" w:hAnsi="Century Gothic"/>
          <w:sz w:val="20"/>
          <w:szCs w:val="20"/>
          <w:u w:val="single"/>
          <w:lang w:val="es-CO"/>
        </w:rPr>
        <w:t>Observaciones</w:t>
      </w:r>
    </w:p>
    <w:p w:rsidR="00DD102B" w:rsidRDefault="00DD102B" w:rsidP="00DD102B">
      <w:pPr>
        <w:jc w:val="both"/>
        <w:rPr>
          <w:rFonts w:ascii="Century Gothic" w:hAnsi="Century Gothic"/>
          <w:sz w:val="20"/>
          <w:szCs w:val="20"/>
          <w:u w:val="single"/>
          <w:lang w:val="es-CO"/>
        </w:rPr>
      </w:pPr>
    </w:p>
    <w:p w:rsidR="00DD102B" w:rsidRDefault="00DD102B" w:rsidP="00DD102B">
      <w:pPr>
        <w:pStyle w:val="Prrafodelista"/>
        <w:numPr>
          <w:ilvl w:val="0"/>
          <w:numId w:val="41"/>
        </w:numPr>
        <w:jc w:val="both"/>
        <w:rPr>
          <w:rFonts w:ascii="Century Gothic" w:hAnsi="Century Gothic"/>
          <w:sz w:val="20"/>
          <w:szCs w:val="20"/>
          <w:lang w:val="es-CO"/>
        </w:rPr>
      </w:pPr>
      <w:r w:rsidRPr="003B2264">
        <w:rPr>
          <w:rFonts w:ascii="Century Gothic" w:hAnsi="Century Gothic"/>
          <w:sz w:val="20"/>
          <w:szCs w:val="20"/>
          <w:lang w:val="es-CO"/>
        </w:rPr>
        <w:t>Se presenta un cumplimiento parcial</w:t>
      </w:r>
      <w:r w:rsidR="009D20A3">
        <w:rPr>
          <w:rFonts w:ascii="Century Gothic" w:hAnsi="Century Gothic"/>
          <w:sz w:val="20"/>
          <w:szCs w:val="20"/>
          <w:lang w:val="es-CO"/>
        </w:rPr>
        <w:t xml:space="preserve"> en la ejecución del plan de m</w:t>
      </w:r>
      <w:r w:rsidRPr="003B2264">
        <w:rPr>
          <w:rFonts w:ascii="Century Gothic" w:hAnsi="Century Gothic"/>
          <w:sz w:val="20"/>
          <w:szCs w:val="20"/>
          <w:lang w:val="es-CO"/>
        </w:rPr>
        <w:t>ejoramiento de la entidad suscrito con el órgano de control Contralo</w:t>
      </w:r>
      <w:r w:rsidR="009D20A3">
        <w:rPr>
          <w:rFonts w:ascii="Century Gothic" w:hAnsi="Century Gothic"/>
          <w:sz w:val="20"/>
          <w:szCs w:val="20"/>
          <w:lang w:val="es-CO"/>
        </w:rPr>
        <w:t>ría General de caldas el 02 de octubre de 2013; d</w:t>
      </w:r>
      <w:r w:rsidRPr="003B2264">
        <w:rPr>
          <w:rFonts w:ascii="Century Gothic" w:hAnsi="Century Gothic"/>
          <w:sz w:val="20"/>
          <w:szCs w:val="20"/>
          <w:lang w:val="es-CO"/>
        </w:rPr>
        <w:t>espués de hacer seguimiento y calificación a los planes de mejoramiento se determinó que para tres hallazgos se establecieron nueve acciones de las cuales se han cumplido siete de forma total y dos actividades no se han desarrollado o no presentan avances.</w:t>
      </w:r>
      <w:r w:rsidR="00754622">
        <w:rPr>
          <w:rFonts w:ascii="Century Gothic" w:hAnsi="Century Gothic"/>
          <w:sz w:val="20"/>
          <w:szCs w:val="20"/>
          <w:lang w:val="es-CO"/>
        </w:rPr>
        <w:t xml:space="preserve"> </w:t>
      </w:r>
    </w:p>
    <w:p w:rsidR="00DD102B" w:rsidRDefault="00D82894" w:rsidP="00DD102B">
      <w:pPr>
        <w:pStyle w:val="Prrafodelista"/>
        <w:jc w:val="both"/>
        <w:rPr>
          <w:rFonts w:ascii="Century Gothic" w:hAnsi="Century Gothic"/>
          <w:sz w:val="20"/>
          <w:szCs w:val="20"/>
          <w:u w:val="single"/>
          <w:lang w:val="es-CO"/>
        </w:rPr>
      </w:pPr>
      <w:r>
        <w:rPr>
          <w:rFonts w:ascii="Century Gothic" w:hAnsi="Century Gothic"/>
          <w:sz w:val="20"/>
          <w:szCs w:val="20"/>
          <w:u w:val="single"/>
          <w:lang w:val="es-CO"/>
        </w:rPr>
        <w:t>Una de las actividades principales era aplicar 100% del procedimiento de co</w:t>
      </w:r>
      <w:r w:rsidR="009D20A3">
        <w:rPr>
          <w:rFonts w:ascii="Century Gothic" w:hAnsi="Century Gothic"/>
          <w:sz w:val="20"/>
          <w:szCs w:val="20"/>
          <w:u w:val="single"/>
          <w:lang w:val="es-CO"/>
        </w:rPr>
        <w:t>bro adoptado</w:t>
      </w:r>
      <w:r w:rsidR="00754622">
        <w:rPr>
          <w:rFonts w:ascii="Century Gothic" w:hAnsi="Century Gothic"/>
          <w:sz w:val="20"/>
          <w:szCs w:val="20"/>
          <w:u w:val="single"/>
          <w:lang w:val="es-CO"/>
        </w:rPr>
        <w:t xml:space="preserve"> para la entidad y un informe de gestión de cobro de cartera.</w:t>
      </w:r>
    </w:p>
    <w:p w:rsidR="00D82894" w:rsidRDefault="00D82894" w:rsidP="00DD102B">
      <w:pPr>
        <w:pStyle w:val="Prrafodelista"/>
        <w:jc w:val="both"/>
        <w:rPr>
          <w:rFonts w:ascii="Century Gothic" w:hAnsi="Century Gothic"/>
          <w:sz w:val="20"/>
          <w:szCs w:val="20"/>
          <w:u w:val="single"/>
          <w:lang w:val="es-CO"/>
        </w:rPr>
      </w:pPr>
    </w:p>
    <w:p w:rsidR="00D82894" w:rsidRDefault="00D82894" w:rsidP="00D82894">
      <w:pPr>
        <w:jc w:val="both"/>
        <w:rPr>
          <w:rFonts w:ascii="Century Gothic" w:hAnsi="Century Gothic"/>
          <w:sz w:val="20"/>
          <w:szCs w:val="20"/>
          <w:u w:val="single"/>
          <w:lang w:val="es-CO"/>
        </w:rPr>
      </w:pPr>
      <w:r w:rsidRPr="00D82894">
        <w:rPr>
          <w:rFonts w:ascii="Century Gothic" w:hAnsi="Century Gothic"/>
          <w:sz w:val="20"/>
          <w:szCs w:val="20"/>
          <w:u w:val="single"/>
          <w:lang w:val="es-CO"/>
        </w:rPr>
        <w:t>Gestión Documental:</w:t>
      </w:r>
    </w:p>
    <w:p w:rsidR="00D82894" w:rsidRDefault="00A90A96" w:rsidP="00D82894">
      <w:pPr>
        <w:pStyle w:val="Prrafodelista"/>
        <w:numPr>
          <w:ilvl w:val="0"/>
          <w:numId w:val="42"/>
        </w:numPr>
        <w:jc w:val="both"/>
        <w:rPr>
          <w:rFonts w:ascii="Century Gothic" w:hAnsi="Century Gothic"/>
          <w:sz w:val="20"/>
          <w:szCs w:val="20"/>
          <w:lang w:val="es-CO"/>
        </w:rPr>
      </w:pPr>
      <w:r>
        <w:rPr>
          <w:rFonts w:ascii="Century Gothic" w:hAnsi="Century Gothic"/>
          <w:sz w:val="20"/>
          <w:szCs w:val="20"/>
          <w:lang w:val="es-CO"/>
        </w:rPr>
        <w:t>A pesar de que la entidad cuenta con tablas de</w:t>
      </w:r>
      <w:r w:rsidR="00D82894" w:rsidRPr="00D82894">
        <w:rPr>
          <w:rFonts w:ascii="Century Gothic" w:hAnsi="Century Gothic"/>
          <w:sz w:val="20"/>
          <w:szCs w:val="20"/>
          <w:lang w:val="es-CO"/>
        </w:rPr>
        <w:t xml:space="preserve"> valoración documental de los archivos centrales</w:t>
      </w:r>
      <w:r>
        <w:rPr>
          <w:rFonts w:ascii="Century Gothic" w:hAnsi="Century Gothic"/>
          <w:sz w:val="20"/>
          <w:szCs w:val="20"/>
          <w:lang w:val="es-CO"/>
        </w:rPr>
        <w:t xml:space="preserve"> no se han adelantado acciones que permitan disminuir </w:t>
      </w:r>
      <w:r w:rsidR="00D82894" w:rsidRPr="00D82894">
        <w:rPr>
          <w:rFonts w:ascii="Century Gothic" w:hAnsi="Century Gothic"/>
          <w:sz w:val="20"/>
          <w:szCs w:val="20"/>
          <w:lang w:val="es-CO"/>
        </w:rPr>
        <w:t>el volumen de los archivos que se tienen inventariados hasta la vigencia 2016.</w:t>
      </w:r>
    </w:p>
    <w:p w:rsidR="00FF7C37" w:rsidRPr="000A7F5A" w:rsidRDefault="00FF7C37" w:rsidP="00FF7C37">
      <w:pPr>
        <w:jc w:val="both"/>
        <w:rPr>
          <w:rFonts w:ascii="Century Gothic" w:hAnsi="Century Gothic"/>
          <w:b/>
          <w:sz w:val="20"/>
          <w:szCs w:val="20"/>
          <w:lang w:val="es-CO"/>
        </w:rPr>
      </w:pPr>
    </w:p>
    <w:p w:rsidR="00FF7C37" w:rsidRPr="000A7F5A" w:rsidRDefault="00FF7C37" w:rsidP="00FF7C37">
      <w:pPr>
        <w:jc w:val="both"/>
        <w:rPr>
          <w:rFonts w:ascii="Century Gothic" w:hAnsi="Century Gothic"/>
          <w:b/>
          <w:sz w:val="20"/>
          <w:szCs w:val="20"/>
          <w:lang w:val="es-CO"/>
        </w:rPr>
      </w:pPr>
    </w:p>
    <w:p w:rsidR="00A90A96" w:rsidRPr="000A7F5A" w:rsidRDefault="000A7F5A" w:rsidP="000A7F5A">
      <w:pPr>
        <w:pStyle w:val="Prrafodelista"/>
        <w:numPr>
          <w:ilvl w:val="0"/>
          <w:numId w:val="48"/>
        </w:numPr>
        <w:jc w:val="both"/>
        <w:rPr>
          <w:rFonts w:ascii="Century Gothic" w:hAnsi="Century Gothic"/>
          <w:b/>
          <w:sz w:val="20"/>
          <w:szCs w:val="20"/>
          <w:highlight w:val="yellow"/>
        </w:rPr>
      </w:pPr>
      <w:r w:rsidRPr="000A7F5A">
        <w:rPr>
          <w:rFonts w:ascii="Century Gothic" w:hAnsi="Century Gothic"/>
          <w:b/>
          <w:sz w:val="20"/>
          <w:szCs w:val="20"/>
          <w:highlight w:val="yellow"/>
        </w:rPr>
        <w:t>Cuentas Ambientales</w:t>
      </w:r>
    </w:p>
    <w:p w:rsidR="00A90A96" w:rsidRDefault="00A90A96" w:rsidP="00A90A96">
      <w:pPr>
        <w:jc w:val="both"/>
        <w:rPr>
          <w:rFonts w:ascii="Century Gothic" w:hAnsi="Century Gothic"/>
          <w:sz w:val="20"/>
          <w:szCs w:val="20"/>
          <w:u w:val="single"/>
        </w:rPr>
      </w:pPr>
      <w:r w:rsidRPr="00A90A96">
        <w:rPr>
          <w:rFonts w:ascii="Century Gothic" w:hAnsi="Century Gothic"/>
          <w:sz w:val="20"/>
          <w:szCs w:val="20"/>
          <w:u w:val="single"/>
        </w:rPr>
        <w:t>Rendición de cuentas ambientales</w:t>
      </w:r>
    </w:p>
    <w:p w:rsidR="00017759" w:rsidRDefault="00017759" w:rsidP="00A90A96">
      <w:pPr>
        <w:jc w:val="both"/>
        <w:rPr>
          <w:rFonts w:ascii="Century Gothic" w:hAnsi="Century Gothic"/>
          <w:sz w:val="20"/>
          <w:szCs w:val="20"/>
          <w:u w:val="single"/>
        </w:rPr>
      </w:pPr>
      <w:r>
        <w:rPr>
          <w:rFonts w:ascii="Century Gothic" w:hAnsi="Century Gothic"/>
          <w:sz w:val="20"/>
          <w:szCs w:val="20"/>
          <w:u w:val="single"/>
        </w:rPr>
        <w:t>Resultados vigencia 2018</w:t>
      </w:r>
    </w:p>
    <w:p w:rsidR="00A90A96" w:rsidRDefault="00A90A96" w:rsidP="00A90A96">
      <w:pPr>
        <w:jc w:val="both"/>
        <w:rPr>
          <w:rFonts w:ascii="Century Gothic" w:hAnsi="Century Gothic"/>
          <w:sz w:val="20"/>
          <w:szCs w:val="20"/>
          <w:u w:val="single"/>
        </w:rPr>
      </w:pPr>
    </w:p>
    <w:p w:rsidR="00A90A96" w:rsidRDefault="00A90A96" w:rsidP="00A90A96">
      <w:pPr>
        <w:pStyle w:val="Prrafodelista"/>
        <w:numPr>
          <w:ilvl w:val="0"/>
          <w:numId w:val="44"/>
        </w:numPr>
        <w:jc w:val="both"/>
        <w:rPr>
          <w:rFonts w:ascii="Century Gothic" w:hAnsi="Century Gothic"/>
          <w:sz w:val="20"/>
          <w:szCs w:val="20"/>
        </w:rPr>
      </w:pPr>
      <w:r w:rsidRPr="00A90A96">
        <w:rPr>
          <w:rFonts w:ascii="Century Gothic" w:hAnsi="Century Gothic"/>
          <w:sz w:val="20"/>
          <w:szCs w:val="20"/>
        </w:rPr>
        <w:t>Desde el área de control interno se ha acompañado</w:t>
      </w:r>
      <w:r w:rsidR="00A6572E">
        <w:rPr>
          <w:rFonts w:ascii="Century Gothic" w:hAnsi="Century Gothic"/>
          <w:sz w:val="20"/>
          <w:szCs w:val="20"/>
        </w:rPr>
        <w:t xml:space="preserve"> la elaboración de los informes de cumplimiento de los planes ambientales institucionales, hasta la fecha no se han generado inconformidades frente a la información presentada a la contraloría verde de la Contraloría General del Departamento.</w:t>
      </w:r>
    </w:p>
    <w:p w:rsidR="00A6572E" w:rsidRDefault="00A6572E" w:rsidP="00A6572E">
      <w:pPr>
        <w:jc w:val="both"/>
        <w:rPr>
          <w:rFonts w:ascii="Century Gothic" w:hAnsi="Century Gothic"/>
          <w:sz w:val="20"/>
          <w:szCs w:val="20"/>
        </w:rPr>
      </w:pPr>
    </w:p>
    <w:p w:rsidR="00177510" w:rsidRDefault="00177510" w:rsidP="00177510">
      <w:pPr>
        <w:pStyle w:val="Prrafodelista"/>
        <w:numPr>
          <w:ilvl w:val="0"/>
          <w:numId w:val="48"/>
        </w:numPr>
        <w:jc w:val="both"/>
        <w:rPr>
          <w:rFonts w:ascii="Century Gothic" w:hAnsi="Century Gothic"/>
          <w:b/>
          <w:sz w:val="20"/>
          <w:szCs w:val="20"/>
          <w:highlight w:val="yellow"/>
        </w:rPr>
      </w:pPr>
      <w:r w:rsidRPr="00B82074">
        <w:rPr>
          <w:rFonts w:ascii="Century Gothic" w:hAnsi="Century Gothic"/>
          <w:b/>
          <w:sz w:val="20"/>
          <w:szCs w:val="20"/>
          <w:highlight w:val="yellow"/>
        </w:rPr>
        <w:t>INFORME AVANCE IMPLEMENTACIÓN DE MIPG</w:t>
      </w:r>
    </w:p>
    <w:p w:rsidR="00B82074" w:rsidRPr="00B82074" w:rsidRDefault="00B82074" w:rsidP="00B82074">
      <w:pPr>
        <w:pStyle w:val="Prrafodelista"/>
        <w:jc w:val="both"/>
        <w:rPr>
          <w:rFonts w:ascii="Century Gothic" w:hAnsi="Century Gothic"/>
          <w:b/>
          <w:sz w:val="20"/>
          <w:szCs w:val="20"/>
          <w:highlight w:val="yellow"/>
        </w:rPr>
      </w:pPr>
    </w:p>
    <w:p w:rsidR="00A6572E" w:rsidRDefault="00A6572E" w:rsidP="00A6572E">
      <w:pPr>
        <w:jc w:val="both"/>
        <w:rPr>
          <w:rFonts w:ascii="Century Gothic" w:hAnsi="Century Gothic"/>
          <w:sz w:val="20"/>
          <w:szCs w:val="20"/>
          <w:u w:val="single"/>
        </w:rPr>
      </w:pPr>
      <w:r w:rsidRPr="00A6572E">
        <w:rPr>
          <w:rFonts w:ascii="Century Gothic" w:hAnsi="Century Gothic"/>
          <w:sz w:val="20"/>
          <w:szCs w:val="20"/>
          <w:u w:val="single"/>
        </w:rPr>
        <w:t xml:space="preserve">Informes FURAG </w:t>
      </w:r>
      <w:r>
        <w:rPr>
          <w:rFonts w:ascii="Century Gothic" w:hAnsi="Century Gothic"/>
          <w:sz w:val="20"/>
          <w:szCs w:val="20"/>
          <w:u w:val="single"/>
        </w:rPr>
        <w:t>–</w:t>
      </w:r>
      <w:r w:rsidRPr="00A6572E">
        <w:rPr>
          <w:rFonts w:ascii="Century Gothic" w:hAnsi="Century Gothic"/>
          <w:sz w:val="20"/>
          <w:szCs w:val="20"/>
          <w:u w:val="single"/>
        </w:rPr>
        <w:t xml:space="preserve"> MIPG</w:t>
      </w:r>
    </w:p>
    <w:p w:rsidR="00017759" w:rsidRDefault="00017759" w:rsidP="00A6572E">
      <w:pPr>
        <w:jc w:val="both"/>
        <w:rPr>
          <w:rFonts w:ascii="Century Gothic" w:hAnsi="Century Gothic"/>
          <w:sz w:val="20"/>
          <w:szCs w:val="20"/>
          <w:u w:val="single"/>
        </w:rPr>
      </w:pPr>
      <w:r>
        <w:rPr>
          <w:rFonts w:ascii="Century Gothic" w:hAnsi="Century Gothic"/>
          <w:sz w:val="20"/>
          <w:szCs w:val="20"/>
          <w:u w:val="single"/>
        </w:rPr>
        <w:t>Resultados evaluación 2018</w:t>
      </w:r>
    </w:p>
    <w:p w:rsidR="00A6572E" w:rsidRDefault="00A6572E" w:rsidP="00A6572E">
      <w:pPr>
        <w:jc w:val="both"/>
        <w:rPr>
          <w:rFonts w:ascii="Century Gothic" w:hAnsi="Century Gothic"/>
          <w:sz w:val="20"/>
          <w:szCs w:val="20"/>
          <w:u w:val="single"/>
        </w:rPr>
      </w:pPr>
    </w:p>
    <w:p w:rsidR="00A6572E" w:rsidRDefault="00A6572E" w:rsidP="00A6572E">
      <w:pPr>
        <w:pStyle w:val="Prrafodelista"/>
        <w:numPr>
          <w:ilvl w:val="0"/>
          <w:numId w:val="45"/>
        </w:numPr>
        <w:jc w:val="both"/>
        <w:rPr>
          <w:rFonts w:ascii="Century Gothic" w:hAnsi="Century Gothic"/>
          <w:sz w:val="20"/>
          <w:szCs w:val="20"/>
        </w:rPr>
      </w:pPr>
      <w:r w:rsidRPr="00A6572E">
        <w:rPr>
          <w:rFonts w:ascii="Century Gothic" w:hAnsi="Century Gothic"/>
          <w:sz w:val="20"/>
          <w:szCs w:val="20"/>
        </w:rPr>
        <w:t>En compañía de la asesora de planeación y de la oficina de control interno se presentaron los avances de implementación de MIPG a la función pública, los resultados alcanzados para la vigencia 2017 presentados en vigencia 2018 alcanzaron una calificación de 57.5% de cumplimiento</w:t>
      </w:r>
      <w:r>
        <w:rPr>
          <w:rFonts w:ascii="Century Gothic" w:hAnsi="Century Gothic"/>
          <w:sz w:val="20"/>
          <w:szCs w:val="20"/>
        </w:rPr>
        <w:t>;</w:t>
      </w:r>
      <w:r w:rsidRPr="00A6572E">
        <w:rPr>
          <w:rFonts w:ascii="Century Gothic" w:hAnsi="Century Gothic"/>
          <w:sz w:val="20"/>
          <w:szCs w:val="20"/>
        </w:rPr>
        <w:t xml:space="preserve"> </w:t>
      </w:r>
      <w:r w:rsidR="00EA43A7">
        <w:rPr>
          <w:rFonts w:ascii="Century Gothic" w:hAnsi="Century Gothic"/>
          <w:sz w:val="20"/>
          <w:szCs w:val="20"/>
        </w:rPr>
        <w:t>los resultados alcanzados por política se muestran a continuación.</w:t>
      </w:r>
    </w:p>
    <w:p w:rsidR="004255B5" w:rsidRDefault="004255B5" w:rsidP="004255B5">
      <w:pPr>
        <w:jc w:val="both"/>
        <w:rPr>
          <w:rFonts w:ascii="Century Gothic" w:hAnsi="Century Gothic"/>
          <w:sz w:val="20"/>
          <w:szCs w:val="20"/>
        </w:rPr>
      </w:pPr>
    </w:p>
    <w:tbl>
      <w:tblPr>
        <w:tblW w:w="7965" w:type="dxa"/>
        <w:tblInd w:w="715" w:type="dxa"/>
        <w:tblLayout w:type="fixed"/>
        <w:tblCellMar>
          <w:left w:w="70" w:type="dxa"/>
          <w:right w:w="70" w:type="dxa"/>
        </w:tblCellMar>
        <w:tblLook w:val="04A0" w:firstRow="1" w:lastRow="0" w:firstColumn="1" w:lastColumn="0" w:noHBand="0" w:noVBand="1"/>
      </w:tblPr>
      <w:tblGrid>
        <w:gridCol w:w="450"/>
        <w:gridCol w:w="6315"/>
        <w:gridCol w:w="1200"/>
      </w:tblGrid>
      <w:tr w:rsidR="00EA43A7" w:rsidRPr="00EA43A7" w:rsidTr="00EA43A7">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w:t>
            </w:r>
          </w:p>
        </w:tc>
        <w:tc>
          <w:tcPr>
            <w:tcW w:w="6315" w:type="dxa"/>
            <w:tcBorders>
              <w:top w:val="single" w:sz="4" w:space="0" w:color="auto"/>
              <w:left w:val="nil"/>
              <w:bottom w:val="single" w:sz="4" w:space="0" w:color="auto"/>
              <w:right w:val="single" w:sz="4" w:space="0" w:color="auto"/>
            </w:tcBorders>
            <w:shd w:val="clear" w:color="auto" w:fill="auto"/>
            <w:vAlign w:val="center"/>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 xml:space="preserve">Resultados Política de Gestión del Conocimiento y la Innovación.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2</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w:t>
            </w:r>
            <w:r>
              <w:rPr>
                <w:rFonts w:ascii="Calibri" w:hAnsi="Calibri"/>
                <w:color w:val="000000"/>
                <w:sz w:val="20"/>
                <w:szCs w:val="20"/>
                <w:lang w:val="es-CO" w:eastAsia="es-CO"/>
              </w:rPr>
              <w:t>sultados  Políticas de Tramites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w:t>
            </w:r>
            <w:r>
              <w:rPr>
                <w:rFonts w:ascii="Calibri" w:hAnsi="Calibri"/>
                <w:color w:val="000000"/>
                <w:sz w:val="20"/>
                <w:szCs w:val="20"/>
                <w:lang w:val="es-CO" w:eastAsia="es-CO"/>
              </w:rPr>
              <w:t>.0</w:t>
            </w:r>
            <w:r w:rsidRPr="00EA43A7">
              <w:rPr>
                <w:rFonts w:ascii="Calibri" w:hAnsi="Calibri"/>
                <w:color w:val="000000"/>
                <w:sz w:val="20"/>
                <w:szCs w:val="20"/>
                <w:lang w:val="es-CO" w:eastAsia="es-CO"/>
              </w:rPr>
              <w:t>%</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3</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Resultados  Políticas de Gobierno Digit</w:t>
            </w:r>
            <w:r>
              <w:rPr>
                <w:rFonts w:ascii="Calibri" w:hAnsi="Calibri"/>
                <w:color w:val="000000"/>
                <w:sz w:val="20"/>
                <w:szCs w:val="20"/>
                <w:lang w:val="es-CO" w:eastAsia="es-CO"/>
              </w:rPr>
              <w:t>al</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4.20%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lastRenderedPageBreak/>
              <w:t>4</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 Polí</w:t>
            </w:r>
            <w:r>
              <w:rPr>
                <w:rFonts w:ascii="Calibri" w:hAnsi="Calibri"/>
                <w:color w:val="000000"/>
                <w:sz w:val="20"/>
                <w:szCs w:val="20"/>
                <w:lang w:val="es-CO" w:eastAsia="es-CO"/>
              </w:rPr>
              <w:t>tica de Participación Ciudadana</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11.30%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5</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Resultados</w:t>
            </w:r>
            <w:r>
              <w:rPr>
                <w:rFonts w:ascii="Calibri" w:hAnsi="Calibri"/>
                <w:color w:val="000000"/>
                <w:sz w:val="20"/>
                <w:szCs w:val="20"/>
                <w:lang w:val="es-CO" w:eastAsia="es-CO"/>
              </w:rPr>
              <w:t xml:space="preserve">  Políticas de Defensa Jurídica</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40.40%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6</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Pr>
                <w:rFonts w:ascii="Calibri" w:hAnsi="Calibri"/>
                <w:color w:val="000000"/>
                <w:sz w:val="20"/>
                <w:szCs w:val="20"/>
                <w:lang w:val="es-CO" w:eastAsia="es-CO"/>
              </w:rPr>
              <w:t>Resultados Código de Integridad</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41.70%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7</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 Política de transparencia y acceso a la Información Pública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46.40%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8</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Resultados  Polí</w:t>
            </w:r>
            <w:r>
              <w:rPr>
                <w:rFonts w:ascii="Calibri" w:hAnsi="Calibri"/>
                <w:color w:val="000000"/>
                <w:sz w:val="20"/>
                <w:szCs w:val="20"/>
                <w:lang w:val="es-CO" w:eastAsia="es-CO"/>
              </w:rPr>
              <w:t>ticas de Servicio al Ciudadano</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47.80%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9</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 Po</w:t>
            </w:r>
            <w:r>
              <w:rPr>
                <w:rFonts w:ascii="Calibri" w:hAnsi="Calibri"/>
                <w:color w:val="000000"/>
                <w:sz w:val="20"/>
                <w:szCs w:val="20"/>
                <w:lang w:val="es-CO" w:eastAsia="es-CO"/>
              </w:rPr>
              <w:t>lítica de Rendición de Cuentas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52.60%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10</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Resultados  Políticas de Segui</w:t>
            </w:r>
            <w:r>
              <w:rPr>
                <w:rFonts w:ascii="Calibri" w:hAnsi="Calibri"/>
                <w:color w:val="000000"/>
                <w:sz w:val="20"/>
                <w:szCs w:val="20"/>
                <w:lang w:val="es-CO" w:eastAsia="es-CO"/>
              </w:rPr>
              <w:t>miento Evaluaciòn de Desempeño</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57.30%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11</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Resultados P</w:t>
            </w:r>
            <w:r>
              <w:rPr>
                <w:rFonts w:ascii="Calibri" w:hAnsi="Calibri"/>
                <w:color w:val="000000"/>
                <w:sz w:val="20"/>
                <w:szCs w:val="20"/>
                <w:lang w:val="es-CO" w:eastAsia="es-CO"/>
              </w:rPr>
              <w:t>olítica  de Gestión Documental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57.80%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12</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 Pol</w:t>
            </w:r>
            <w:r>
              <w:rPr>
                <w:rFonts w:ascii="Calibri" w:hAnsi="Calibri"/>
                <w:color w:val="000000"/>
                <w:sz w:val="20"/>
                <w:szCs w:val="20"/>
                <w:lang w:val="es-CO" w:eastAsia="es-CO"/>
              </w:rPr>
              <w:t>ítica de control Interno</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58.20%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13</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Resultado Política de Gestión</w:t>
            </w:r>
            <w:r>
              <w:rPr>
                <w:rFonts w:ascii="Calibri" w:hAnsi="Calibri"/>
                <w:color w:val="000000"/>
                <w:sz w:val="20"/>
                <w:szCs w:val="20"/>
                <w:lang w:val="es-CO" w:eastAsia="es-CO"/>
              </w:rPr>
              <w:t xml:space="preserve"> estratégica del talento Humano</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61.90%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14</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 xml:space="preserve">Resultado Política </w:t>
            </w:r>
            <w:r>
              <w:rPr>
                <w:rFonts w:ascii="Calibri" w:hAnsi="Calibri"/>
                <w:color w:val="000000"/>
                <w:sz w:val="20"/>
                <w:szCs w:val="20"/>
                <w:lang w:val="es-CO" w:eastAsia="es-CO"/>
              </w:rPr>
              <w:t>de Direccionamiento estratégico</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91</w:t>
            </w:r>
            <w:r w:rsidR="00017759">
              <w:rPr>
                <w:rFonts w:ascii="Calibri" w:hAnsi="Calibri"/>
                <w:color w:val="000000"/>
                <w:sz w:val="20"/>
                <w:szCs w:val="20"/>
                <w:lang w:val="es-CO" w:eastAsia="es-CO"/>
              </w:rPr>
              <w:t>.00</w:t>
            </w:r>
            <w:r w:rsidRPr="00EA43A7">
              <w:rPr>
                <w:rFonts w:ascii="Calibri" w:hAnsi="Calibri"/>
                <w:color w:val="000000"/>
                <w:sz w:val="20"/>
                <w:szCs w:val="20"/>
                <w:lang w:val="es-CO" w:eastAsia="es-CO"/>
              </w:rPr>
              <w:t>%</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15</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Pr>
                <w:rFonts w:ascii="Calibri" w:hAnsi="Calibri"/>
                <w:color w:val="000000"/>
                <w:sz w:val="20"/>
                <w:szCs w:val="20"/>
                <w:lang w:val="es-CO" w:eastAsia="es-CO"/>
              </w:rPr>
              <w:t>Resultado Gestión Presupuestal</w:t>
            </w:r>
            <w:r w:rsidRPr="00EA43A7">
              <w:rPr>
                <w:rFonts w:ascii="Calibri" w:hAnsi="Calibri"/>
                <w:color w:val="000000"/>
                <w:sz w:val="20"/>
                <w:szCs w:val="20"/>
                <w:lang w:val="es-CO" w:eastAsia="es-CO"/>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95.70%</w:t>
            </w:r>
          </w:p>
        </w:tc>
      </w:tr>
      <w:tr w:rsidR="00EA43A7" w:rsidRPr="00EA43A7" w:rsidTr="00EA43A7">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16</w:t>
            </w:r>
          </w:p>
        </w:tc>
        <w:tc>
          <w:tcPr>
            <w:tcW w:w="6315" w:type="dxa"/>
            <w:tcBorders>
              <w:top w:val="single" w:sz="4" w:space="0" w:color="auto"/>
              <w:left w:val="nil"/>
              <w:bottom w:val="single" w:sz="4" w:space="0" w:color="auto"/>
              <w:right w:val="nil"/>
            </w:tcBorders>
            <w:shd w:val="clear" w:color="auto" w:fill="auto"/>
            <w:noWrap/>
            <w:vAlign w:val="bottom"/>
            <w:hideMark/>
          </w:tcPr>
          <w:p w:rsidR="00EA43A7" w:rsidRPr="00EA43A7" w:rsidRDefault="00EA43A7" w:rsidP="00695143">
            <w:pPr>
              <w:rPr>
                <w:rFonts w:ascii="Calibri" w:hAnsi="Calibri"/>
                <w:color w:val="000000"/>
                <w:sz w:val="20"/>
                <w:szCs w:val="20"/>
                <w:lang w:val="es-CO" w:eastAsia="es-CO"/>
              </w:rPr>
            </w:pPr>
            <w:r w:rsidRPr="00EA43A7">
              <w:rPr>
                <w:rFonts w:ascii="Calibri" w:hAnsi="Calibri"/>
                <w:color w:val="000000"/>
                <w:sz w:val="20"/>
                <w:szCs w:val="20"/>
                <w:lang w:val="es-CO" w:eastAsia="es-CO"/>
              </w:rPr>
              <w:t>Resulta</w:t>
            </w:r>
            <w:r>
              <w:rPr>
                <w:rFonts w:ascii="Calibri" w:hAnsi="Calibri"/>
                <w:color w:val="000000"/>
                <w:sz w:val="20"/>
                <w:szCs w:val="20"/>
                <w:lang w:val="es-CO" w:eastAsia="es-CO"/>
              </w:rPr>
              <w:t>do Política Plan Anticorrupción</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43A7" w:rsidRPr="00EA43A7" w:rsidRDefault="00EA43A7" w:rsidP="00695143">
            <w:pPr>
              <w:jc w:val="right"/>
              <w:rPr>
                <w:rFonts w:ascii="Calibri" w:hAnsi="Calibri"/>
                <w:color w:val="000000"/>
                <w:sz w:val="20"/>
                <w:szCs w:val="20"/>
                <w:lang w:val="es-CO" w:eastAsia="es-CO"/>
              </w:rPr>
            </w:pPr>
            <w:r w:rsidRPr="00EA43A7">
              <w:rPr>
                <w:rFonts w:ascii="Calibri" w:hAnsi="Calibri"/>
                <w:color w:val="000000"/>
                <w:sz w:val="20"/>
                <w:szCs w:val="20"/>
                <w:lang w:val="es-CO" w:eastAsia="es-CO"/>
              </w:rPr>
              <w:t>96</w:t>
            </w:r>
            <w:r w:rsidR="00017759">
              <w:rPr>
                <w:rFonts w:ascii="Calibri" w:hAnsi="Calibri"/>
                <w:color w:val="000000"/>
                <w:sz w:val="20"/>
                <w:szCs w:val="20"/>
                <w:lang w:val="es-CO" w:eastAsia="es-CO"/>
              </w:rPr>
              <w:t>.00</w:t>
            </w:r>
            <w:r w:rsidRPr="00EA43A7">
              <w:rPr>
                <w:rFonts w:ascii="Calibri" w:hAnsi="Calibri"/>
                <w:color w:val="000000"/>
                <w:sz w:val="20"/>
                <w:szCs w:val="20"/>
                <w:lang w:val="es-CO" w:eastAsia="es-CO"/>
              </w:rPr>
              <w:t>%</w:t>
            </w:r>
          </w:p>
        </w:tc>
      </w:tr>
    </w:tbl>
    <w:p w:rsidR="004255B5" w:rsidRPr="004255B5" w:rsidRDefault="004255B5" w:rsidP="004255B5">
      <w:pPr>
        <w:jc w:val="both"/>
        <w:rPr>
          <w:rFonts w:ascii="Century Gothic" w:hAnsi="Century Gothic"/>
          <w:sz w:val="20"/>
          <w:szCs w:val="20"/>
        </w:rPr>
      </w:pPr>
    </w:p>
    <w:p w:rsidR="00177510" w:rsidRDefault="00177510" w:rsidP="00177510">
      <w:pPr>
        <w:pStyle w:val="Prrafodelista"/>
        <w:numPr>
          <w:ilvl w:val="0"/>
          <w:numId w:val="48"/>
        </w:numPr>
        <w:jc w:val="both"/>
        <w:rPr>
          <w:rFonts w:ascii="Century Gothic" w:hAnsi="Century Gothic"/>
          <w:b/>
          <w:sz w:val="20"/>
          <w:szCs w:val="20"/>
          <w:u w:val="single"/>
          <w:lang w:val="es-CO"/>
        </w:rPr>
      </w:pPr>
      <w:r w:rsidRPr="00B82074">
        <w:rPr>
          <w:rFonts w:ascii="Century Gothic" w:hAnsi="Century Gothic"/>
          <w:b/>
          <w:sz w:val="20"/>
          <w:szCs w:val="20"/>
          <w:u w:val="single"/>
          <w:lang w:val="es-CO"/>
        </w:rPr>
        <w:t>INFORME AUSTERIDAD EN GASTO</w:t>
      </w:r>
    </w:p>
    <w:p w:rsidR="00B82074" w:rsidRPr="00B82074" w:rsidRDefault="00B82074" w:rsidP="00B82074">
      <w:pPr>
        <w:pStyle w:val="Prrafodelista"/>
        <w:jc w:val="both"/>
        <w:rPr>
          <w:rFonts w:ascii="Century Gothic" w:hAnsi="Century Gothic"/>
          <w:b/>
          <w:sz w:val="20"/>
          <w:szCs w:val="20"/>
          <w:u w:val="single"/>
          <w:lang w:val="es-CO"/>
        </w:rPr>
      </w:pPr>
    </w:p>
    <w:p w:rsidR="009D20A3" w:rsidRDefault="00017759" w:rsidP="009D20A3">
      <w:pPr>
        <w:jc w:val="both"/>
        <w:rPr>
          <w:rFonts w:ascii="Century Gothic" w:hAnsi="Century Gothic"/>
          <w:sz w:val="20"/>
          <w:szCs w:val="20"/>
          <w:u w:val="single"/>
          <w:lang w:val="es-CO"/>
        </w:rPr>
      </w:pPr>
      <w:r w:rsidRPr="00017759">
        <w:rPr>
          <w:rFonts w:ascii="Century Gothic" w:hAnsi="Century Gothic"/>
          <w:sz w:val="20"/>
          <w:szCs w:val="20"/>
          <w:u w:val="single"/>
          <w:lang w:val="es-CO"/>
        </w:rPr>
        <w:t>Seguimiento política de austeridad en el gasto</w:t>
      </w:r>
    </w:p>
    <w:p w:rsidR="00017759" w:rsidRDefault="00017759" w:rsidP="009D20A3">
      <w:pPr>
        <w:jc w:val="both"/>
        <w:rPr>
          <w:rFonts w:ascii="Century Gothic" w:hAnsi="Century Gothic"/>
          <w:sz w:val="20"/>
          <w:szCs w:val="20"/>
          <w:u w:val="single"/>
          <w:lang w:val="es-CO"/>
        </w:rPr>
      </w:pPr>
      <w:r>
        <w:rPr>
          <w:rFonts w:ascii="Century Gothic" w:hAnsi="Century Gothic"/>
          <w:sz w:val="20"/>
          <w:szCs w:val="20"/>
          <w:u w:val="single"/>
          <w:lang w:val="es-CO"/>
        </w:rPr>
        <w:t>Resultados 2018</w:t>
      </w:r>
    </w:p>
    <w:p w:rsidR="00017759" w:rsidRDefault="00017759" w:rsidP="009D20A3">
      <w:pPr>
        <w:jc w:val="both"/>
        <w:rPr>
          <w:rFonts w:ascii="Century Gothic" w:hAnsi="Century Gothic"/>
          <w:sz w:val="20"/>
          <w:szCs w:val="20"/>
          <w:u w:val="single"/>
          <w:lang w:val="es-CO"/>
        </w:rPr>
      </w:pPr>
    </w:p>
    <w:p w:rsidR="00EE2E6C" w:rsidRPr="00EE2E6C" w:rsidRDefault="00EE2E6C" w:rsidP="00200E56">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lang w:val="es-CO"/>
        </w:rPr>
        <w:t xml:space="preserve">La entidad no ha </w:t>
      </w:r>
      <w:r w:rsidRPr="00EE2E6C">
        <w:rPr>
          <w:rFonts w:ascii="Century Gothic" w:hAnsi="Century Gothic" w:cs="Tahoma"/>
          <w:bCs/>
          <w:color w:val="000000"/>
          <w:sz w:val="20"/>
          <w:szCs w:val="20"/>
        </w:rPr>
        <w:t xml:space="preserve"> establecido política de austeridad en el gasto. </w:t>
      </w:r>
    </w:p>
    <w:p w:rsidR="00EE2E6C" w:rsidRPr="00EE2E6C" w:rsidRDefault="00EE2E6C" w:rsidP="00EE2E6C">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rPr>
        <w:t>Los costos por el servicio de energía eléctrica pagados en vigencia 2018 en el centro de desarrollo de la madera está</w:t>
      </w:r>
      <w:r>
        <w:rPr>
          <w:rFonts w:ascii="Century Gothic" w:hAnsi="Century Gothic" w:cs="Tahoma"/>
          <w:bCs/>
          <w:color w:val="000000"/>
          <w:sz w:val="20"/>
          <w:szCs w:val="20"/>
        </w:rPr>
        <w:t>n muy elevados</w:t>
      </w:r>
      <w:r w:rsidRPr="00EE2E6C">
        <w:rPr>
          <w:rFonts w:ascii="Century Gothic" w:hAnsi="Century Gothic" w:cs="Tahoma"/>
          <w:bCs/>
          <w:color w:val="000000"/>
          <w:sz w:val="20"/>
          <w:szCs w:val="20"/>
        </w:rPr>
        <w:t>, se debe de realizar una evaluación de las actividades y servicios que se están prestando en estas instalaciones.</w:t>
      </w:r>
    </w:p>
    <w:p w:rsidR="00EE2E6C" w:rsidRPr="00EE2E6C" w:rsidRDefault="00EE2E6C" w:rsidP="00EE2E6C">
      <w:pPr>
        <w:pStyle w:val="Prrafodelista"/>
        <w:numPr>
          <w:ilvl w:val="0"/>
          <w:numId w:val="47"/>
        </w:numPr>
        <w:jc w:val="both"/>
        <w:rPr>
          <w:rFonts w:ascii="Century Gothic" w:hAnsi="Century Gothic" w:cs="Tahoma"/>
          <w:bCs/>
          <w:color w:val="000000"/>
          <w:sz w:val="20"/>
          <w:szCs w:val="20"/>
        </w:rPr>
      </w:pPr>
      <w:r>
        <w:rPr>
          <w:rFonts w:ascii="Century Gothic" w:hAnsi="Century Gothic" w:cs="Tahoma"/>
          <w:bCs/>
          <w:color w:val="000000"/>
          <w:sz w:val="20"/>
          <w:szCs w:val="20"/>
        </w:rPr>
        <w:t xml:space="preserve">No </w:t>
      </w:r>
      <w:r w:rsidRPr="00EE2E6C">
        <w:rPr>
          <w:rFonts w:ascii="Century Gothic" w:hAnsi="Century Gothic" w:cs="Tahoma"/>
          <w:bCs/>
          <w:color w:val="000000"/>
          <w:sz w:val="20"/>
          <w:szCs w:val="20"/>
        </w:rPr>
        <w:t xml:space="preserve">se </w:t>
      </w:r>
      <w:r>
        <w:rPr>
          <w:rFonts w:ascii="Century Gothic" w:hAnsi="Century Gothic" w:cs="Tahoma"/>
          <w:bCs/>
          <w:color w:val="000000"/>
          <w:sz w:val="20"/>
          <w:szCs w:val="20"/>
        </w:rPr>
        <w:t>deben</w:t>
      </w:r>
      <w:r w:rsidRPr="00EE2E6C">
        <w:rPr>
          <w:rFonts w:ascii="Century Gothic" w:hAnsi="Century Gothic" w:cs="Tahoma"/>
          <w:bCs/>
          <w:color w:val="000000"/>
          <w:sz w:val="20"/>
          <w:szCs w:val="20"/>
        </w:rPr>
        <w:t xml:space="preserve"> seguir autorizando capacitaciones que no obedezcan al cumplimiento del plan de capacitación institucional.</w:t>
      </w:r>
    </w:p>
    <w:p w:rsidR="00EE2E6C" w:rsidRPr="00EE2E6C" w:rsidRDefault="00EE2E6C" w:rsidP="00EE2E6C">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rPr>
        <w:t>Es importante recordar que no todo evento a que se invite a la entidad se debe de asistir, es necesario evaluar la actividad y los beneficios que se traigan de estos eventos para fortalecer la capacidad instalada y de personal administrativo y docente.</w:t>
      </w:r>
    </w:p>
    <w:p w:rsidR="00EE2E6C" w:rsidRPr="00EE2E6C" w:rsidRDefault="00EE2E6C" w:rsidP="00EE2E6C">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rPr>
        <w:t xml:space="preserve">Se </w:t>
      </w:r>
      <w:r>
        <w:rPr>
          <w:rFonts w:ascii="Century Gothic" w:hAnsi="Century Gothic" w:cs="Tahoma"/>
          <w:bCs/>
          <w:color w:val="000000"/>
          <w:sz w:val="20"/>
          <w:szCs w:val="20"/>
        </w:rPr>
        <w:t xml:space="preserve">recomendó </w:t>
      </w:r>
      <w:r w:rsidRPr="00EE2E6C">
        <w:rPr>
          <w:rFonts w:ascii="Century Gothic" w:hAnsi="Century Gothic" w:cs="Tahoma"/>
          <w:bCs/>
          <w:color w:val="000000"/>
          <w:sz w:val="20"/>
          <w:szCs w:val="20"/>
        </w:rPr>
        <w:t xml:space="preserve"> disminuir los gastos de viáticos y traslados, las vigencia</w:t>
      </w:r>
      <w:r>
        <w:rPr>
          <w:rFonts w:ascii="Century Gothic" w:hAnsi="Century Gothic" w:cs="Tahoma"/>
          <w:bCs/>
          <w:color w:val="000000"/>
          <w:sz w:val="20"/>
          <w:szCs w:val="20"/>
        </w:rPr>
        <w:t xml:space="preserve">s anteriores </w:t>
      </w:r>
      <w:r w:rsidR="00ED335A">
        <w:rPr>
          <w:rFonts w:ascii="Century Gothic" w:hAnsi="Century Gothic" w:cs="Tahoma"/>
          <w:bCs/>
          <w:color w:val="000000"/>
          <w:sz w:val="20"/>
          <w:szCs w:val="20"/>
        </w:rPr>
        <w:t xml:space="preserve">(2017-2018) </w:t>
      </w:r>
      <w:r>
        <w:rPr>
          <w:rFonts w:ascii="Century Gothic" w:hAnsi="Century Gothic" w:cs="Tahoma"/>
          <w:bCs/>
          <w:color w:val="000000"/>
          <w:sz w:val="20"/>
          <w:szCs w:val="20"/>
        </w:rPr>
        <w:t>pr</w:t>
      </w:r>
      <w:r w:rsidRPr="00EE2E6C">
        <w:rPr>
          <w:rFonts w:ascii="Century Gothic" w:hAnsi="Century Gothic" w:cs="Tahoma"/>
          <w:bCs/>
          <w:color w:val="000000"/>
          <w:sz w:val="20"/>
          <w:szCs w:val="20"/>
        </w:rPr>
        <w:t>esentan aumentos significativos para la entidad.</w:t>
      </w:r>
    </w:p>
    <w:p w:rsidR="00EE2E6C" w:rsidRPr="00EE2E6C" w:rsidRDefault="00EE2E6C" w:rsidP="00EE2E6C">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rPr>
        <w:t>Se debe de priorizar los eventos a los cuales se va</w:t>
      </w:r>
      <w:r w:rsidR="00ED335A">
        <w:rPr>
          <w:rFonts w:ascii="Century Gothic" w:hAnsi="Century Gothic" w:cs="Tahoma"/>
          <w:bCs/>
          <w:color w:val="000000"/>
          <w:sz w:val="20"/>
          <w:szCs w:val="20"/>
        </w:rPr>
        <w:t>n</w:t>
      </w:r>
      <w:r w:rsidRPr="00EE2E6C">
        <w:rPr>
          <w:rFonts w:ascii="Century Gothic" w:hAnsi="Century Gothic" w:cs="Tahoma"/>
          <w:bCs/>
          <w:color w:val="000000"/>
          <w:sz w:val="20"/>
          <w:szCs w:val="20"/>
        </w:rPr>
        <w:t xml:space="preserve"> a participar por la alta direcciòn.</w:t>
      </w:r>
    </w:p>
    <w:p w:rsidR="00EE2E6C" w:rsidRPr="00EE2E6C" w:rsidRDefault="00EE2E6C" w:rsidP="00EE2E6C">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rPr>
        <w:t>Se debe de buscar la manera de incluir el uso de medios virtuales para algunas reuniones institucionales (medios electrónicos)</w:t>
      </w:r>
    </w:p>
    <w:p w:rsidR="00EE2E6C" w:rsidRDefault="00EE2E6C" w:rsidP="00EE2E6C">
      <w:pPr>
        <w:pStyle w:val="Prrafodelista"/>
        <w:numPr>
          <w:ilvl w:val="0"/>
          <w:numId w:val="47"/>
        </w:numPr>
        <w:jc w:val="both"/>
        <w:rPr>
          <w:rFonts w:ascii="Century Gothic" w:hAnsi="Century Gothic" w:cs="Tahoma"/>
          <w:bCs/>
          <w:color w:val="000000"/>
          <w:sz w:val="20"/>
          <w:szCs w:val="20"/>
        </w:rPr>
      </w:pPr>
      <w:r w:rsidRPr="00EE2E6C">
        <w:rPr>
          <w:rFonts w:ascii="Century Gothic" w:hAnsi="Century Gothic" w:cs="Tahoma"/>
          <w:bCs/>
          <w:color w:val="000000"/>
          <w:sz w:val="20"/>
          <w:szCs w:val="20"/>
        </w:rPr>
        <w:t xml:space="preserve">Finalmente y como observación más importante, es necesario establecer una estrategia de recuperación </w:t>
      </w:r>
      <w:r w:rsidR="00ED335A">
        <w:rPr>
          <w:rFonts w:ascii="Century Gothic" w:hAnsi="Century Gothic" w:cs="Tahoma"/>
          <w:bCs/>
          <w:color w:val="000000"/>
          <w:sz w:val="20"/>
          <w:szCs w:val="20"/>
        </w:rPr>
        <w:t>de cartera.</w:t>
      </w:r>
    </w:p>
    <w:p w:rsidR="00177510" w:rsidRDefault="00177510" w:rsidP="00177510">
      <w:pPr>
        <w:pStyle w:val="Prrafodelista"/>
        <w:jc w:val="both"/>
        <w:rPr>
          <w:rFonts w:ascii="Century Gothic" w:hAnsi="Century Gothic" w:cs="Tahoma"/>
          <w:bCs/>
          <w:color w:val="000000"/>
          <w:sz w:val="20"/>
          <w:szCs w:val="20"/>
        </w:rPr>
      </w:pPr>
    </w:p>
    <w:p w:rsidR="00177510" w:rsidRPr="00B82074" w:rsidRDefault="00177510" w:rsidP="00177510">
      <w:pPr>
        <w:pStyle w:val="Prrafodelista"/>
        <w:numPr>
          <w:ilvl w:val="0"/>
          <w:numId w:val="48"/>
        </w:numPr>
        <w:jc w:val="both"/>
        <w:rPr>
          <w:rFonts w:ascii="Century Gothic" w:hAnsi="Century Gothic" w:cs="Tahoma"/>
          <w:b/>
          <w:bCs/>
          <w:color w:val="000000"/>
          <w:sz w:val="20"/>
          <w:szCs w:val="20"/>
        </w:rPr>
      </w:pPr>
      <w:r w:rsidRPr="00B82074">
        <w:rPr>
          <w:rFonts w:ascii="Century Gothic" w:hAnsi="Century Gothic" w:cs="Tahoma"/>
          <w:b/>
          <w:bCs/>
          <w:color w:val="000000"/>
          <w:sz w:val="20"/>
          <w:szCs w:val="20"/>
          <w:highlight w:val="yellow"/>
        </w:rPr>
        <w:t>SUGERENCIAS Y RECOMENDACIONES</w:t>
      </w:r>
    </w:p>
    <w:p w:rsidR="00D82894" w:rsidRPr="00D82894" w:rsidRDefault="00D82894" w:rsidP="00D82894">
      <w:pPr>
        <w:jc w:val="both"/>
        <w:rPr>
          <w:rFonts w:ascii="Century Gothic" w:hAnsi="Century Gothic"/>
          <w:sz w:val="20"/>
          <w:szCs w:val="20"/>
          <w:u w:val="single"/>
          <w:lang w:val="es-CO"/>
        </w:rPr>
      </w:pPr>
    </w:p>
    <w:p w:rsidR="009D0C1F" w:rsidRDefault="009D0C1F" w:rsidP="009D0C1F">
      <w:pPr>
        <w:jc w:val="both"/>
        <w:rPr>
          <w:rFonts w:ascii="Century Gothic" w:hAnsi="Century Gothic"/>
          <w:sz w:val="20"/>
          <w:szCs w:val="20"/>
          <w:u w:val="single"/>
          <w:lang w:val="es-CO"/>
        </w:rPr>
      </w:pPr>
      <w:r w:rsidRPr="009A4A88">
        <w:rPr>
          <w:rFonts w:ascii="Century Gothic" w:hAnsi="Century Gothic"/>
          <w:sz w:val="20"/>
          <w:szCs w:val="20"/>
          <w:u w:val="single"/>
          <w:lang w:val="es-CO"/>
        </w:rPr>
        <w:t>A</w:t>
      </w:r>
      <w:r w:rsidR="00754622">
        <w:rPr>
          <w:rFonts w:ascii="Century Gothic" w:hAnsi="Century Gothic"/>
          <w:sz w:val="20"/>
          <w:szCs w:val="20"/>
          <w:u w:val="single"/>
          <w:lang w:val="es-CO"/>
        </w:rPr>
        <w:t>spectos internos a corregir de manera inmediata</w:t>
      </w:r>
      <w:r w:rsidR="00A01049">
        <w:rPr>
          <w:rFonts w:ascii="Century Gothic" w:hAnsi="Century Gothic"/>
          <w:sz w:val="20"/>
          <w:szCs w:val="20"/>
          <w:u w:val="single"/>
          <w:lang w:val="es-CO"/>
        </w:rPr>
        <w:t xml:space="preserve"> </w:t>
      </w:r>
    </w:p>
    <w:p w:rsidR="00052953" w:rsidRDefault="00052953" w:rsidP="009D0C1F">
      <w:pPr>
        <w:jc w:val="both"/>
        <w:rPr>
          <w:rFonts w:ascii="Century Gothic" w:hAnsi="Century Gothic"/>
          <w:sz w:val="20"/>
          <w:szCs w:val="20"/>
          <w:u w:val="single"/>
          <w:lang w:val="es-CO"/>
        </w:rPr>
      </w:pPr>
    </w:p>
    <w:p w:rsidR="009D0C1F" w:rsidRDefault="00052953" w:rsidP="00CB70BD">
      <w:pPr>
        <w:pStyle w:val="Prrafodelista"/>
        <w:numPr>
          <w:ilvl w:val="0"/>
          <w:numId w:val="4"/>
        </w:numPr>
        <w:jc w:val="both"/>
        <w:rPr>
          <w:rFonts w:ascii="Century Gothic" w:hAnsi="Century Gothic"/>
          <w:sz w:val="20"/>
          <w:szCs w:val="20"/>
        </w:rPr>
      </w:pPr>
      <w:r w:rsidRPr="00754622">
        <w:rPr>
          <w:rFonts w:ascii="Century Gothic" w:hAnsi="Century Gothic"/>
          <w:sz w:val="20"/>
          <w:szCs w:val="20"/>
        </w:rPr>
        <w:t>Suscribir los respectivos</w:t>
      </w:r>
      <w:r w:rsidR="00754622" w:rsidRPr="00754622">
        <w:rPr>
          <w:rFonts w:ascii="Century Gothic" w:hAnsi="Century Gothic"/>
          <w:sz w:val="20"/>
          <w:szCs w:val="20"/>
        </w:rPr>
        <w:t xml:space="preserve"> planes de mejoramiento con el área</w:t>
      </w:r>
      <w:r w:rsidRPr="00754622">
        <w:rPr>
          <w:rFonts w:ascii="Century Gothic" w:hAnsi="Century Gothic"/>
          <w:sz w:val="20"/>
          <w:szCs w:val="20"/>
        </w:rPr>
        <w:t xml:space="preserve"> d</w:t>
      </w:r>
      <w:r w:rsidR="00754622">
        <w:rPr>
          <w:rFonts w:ascii="Century Gothic" w:hAnsi="Century Gothic"/>
          <w:sz w:val="20"/>
          <w:szCs w:val="20"/>
        </w:rPr>
        <w:t xml:space="preserve">e Control Interno, se debe de atender las observaciones y recomendaciones que realiza el asesor de control interno que lo que busca es la mejora </w:t>
      </w:r>
      <w:r w:rsidR="00EF11D2">
        <w:rPr>
          <w:rFonts w:ascii="Century Gothic" w:hAnsi="Century Gothic"/>
          <w:sz w:val="20"/>
          <w:szCs w:val="20"/>
        </w:rPr>
        <w:t xml:space="preserve">en la prestación </w:t>
      </w:r>
      <w:r w:rsidR="00754622">
        <w:rPr>
          <w:rFonts w:ascii="Century Gothic" w:hAnsi="Century Gothic"/>
          <w:sz w:val="20"/>
          <w:szCs w:val="20"/>
        </w:rPr>
        <w:t>del servicio.</w:t>
      </w:r>
    </w:p>
    <w:p w:rsidR="00754622" w:rsidRPr="00754622" w:rsidRDefault="00754622" w:rsidP="00754622">
      <w:pPr>
        <w:pStyle w:val="Prrafodelista"/>
        <w:jc w:val="both"/>
        <w:rPr>
          <w:rFonts w:ascii="Century Gothic" w:hAnsi="Century Gothic"/>
          <w:sz w:val="20"/>
          <w:szCs w:val="20"/>
        </w:rPr>
      </w:pPr>
    </w:p>
    <w:p w:rsidR="009D0C1F" w:rsidRPr="00052953" w:rsidRDefault="00EF11D2" w:rsidP="00EF6F72">
      <w:pPr>
        <w:pStyle w:val="Prrafodelista"/>
        <w:numPr>
          <w:ilvl w:val="0"/>
          <w:numId w:val="4"/>
        </w:numPr>
        <w:jc w:val="both"/>
        <w:rPr>
          <w:rFonts w:ascii="Century Gothic" w:hAnsi="Century Gothic"/>
          <w:sz w:val="20"/>
          <w:szCs w:val="20"/>
        </w:rPr>
      </w:pPr>
      <w:r>
        <w:rPr>
          <w:rFonts w:ascii="Century Gothic" w:hAnsi="Century Gothic"/>
          <w:sz w:val="20"/>
          <w:szCs w:val="20"/>
        </w:rPr>
        <w:t xml:space="preserve">Implementar </w:t>
      </w:r>
      <w:r w:rsidR="00052953" w:rsidRPr="00052953">
        <w:rPr>
          <w:rFonts w:ascii="Century Gothic" w:hAnsi="Century Gothic"/>
          <w:sz w:val="20"/>
          <w:szCs w:val="20"/>
          <w:lang w:val="es-CO"/>
        </w:rPr>
        <w:t xml:space="preserve"> el</w:t>
      </w:r>
      <w:r w:rsidR="00754622">
        <w:rPr>
          <w:rFonts w:ascii="Century Gothic" w:hAnsi="Century Gothic"/>
          <w:sz w:val="20"/>
          <w:szCs w:val="20"/>
          <w:lang w:val="es-CO"/>
        </w:rPr>
        <w:t xml:space="preserve"> </w:t>
      </w:r>
      <w:r>
        <w:rPr>
          <w:rFonts w:ascii="Century Gothic" w:hAnsi="Century Gothic"/>
          <w:sz w:val="20"/>
          <w:szCs w:val="20"/>
          <w:lang w:val="es-CO"/>
        </w:rPr>
        <w:t xml:space="preserve">nuevo </w:t>
      </w:r>
      <w:r w:rsidR="00754622">
        <w:rPr>
          <w:rFonts w:ascii="Century Gothic" w:hAnsi="Century Gothic"/>
          <w:sz w:val="20"/>
          <w:szCs w:val="20"/>
          <w:lang w:val="es-CO"/>
        </w:rPr>
        <w:t>m</w:t>
      </w:r>
      <w:r w:rsidR="009D0C1F" w:rsidRPr="00052953">
        <w:rPr>
          <w:rFonts w:ascii="Century Gothic" w:hAnsi="Century Gothic"/>
          <w:sz w:val="20"/>
          <w:szCs w:val="20"/>
          <w:lang w:val="es-CO"/>
        </w:rPr>
        <w:t xml:space="preserve">apa de </w:t>
      </w:r>
      <w:r w:rsidR="00754622">
        <w:rPr>
          <w:rFonts w:ascii="Century Gothic" w:hAnsi="Century Gothic"/>
          <w:sz w:val="20"/>
          <w:szCs w:val="20"/>
          <w:lang w:val="es-CO"/>
        </w:rPr>
        <w:t>r</w:t>
      </w:r>
      <w:r w:rsidR="00052953" w:rsidRPr="00052953">
        <w:rPr>
          <w:rFonts w:ascii="Century Gothic" w:hAnsi="Century Gothic"/>
          <w:sz w:val="20"/>
          <w:szCs w:val="20"/>
          <w:lang w:val="es-CO"/>
        </w:rPr>
        <w:t xml:space="preserve">iesgos </w:t>
      </w:r>
      <w:r w:rsidR="00754622">
        <w:rPr>
          <w:rFonts w:ascii="Century Gothic" w:hAnsi="Century Gothic"/>
          <w:sz w:val="20"/>
          <w:szCs w:val="20"/>
          <w:lang w:val="es-CO"/>
        </w:rPr>
        <w:t>por p</w:t>
      </w:r>
      <w:r w:rsidR="009D0C1F" w:rsidRPr="00052953">
        <w:rPr>
          <w:rFonts w:ascii="Century Gothic" w:hAnsi="Century Gothic"/>
          <w:sz w:val="20"/>
          <w:szCs w:val="20"/>
          <w:lang w:val="es-CO"/>
        </w:rPr>
        <w:t xml:space="preserve">rocesos de la entidad de acuerdo </w:t>
      </w:r>
      <w:r>
        <w:rPr>
          <w:rFonts w:ascii="Century Gothic" w:hAnsi="Century Gothic"/>
          <w:sz w:val="20"/>
          <w:szCs w:val="20"/>
          <w:lang w:val="es-CO"/>
        </w:rPr>
        <w:t xml:space="preserve">a la </w:t>
      </w:r>
      <w:r w:rsidR="00052953">
        <w:rPr>
          <w:rFonts w:ascii="Century Gothic" w:hAnsi="Century Gothic"/>
          <w:sz w:val="20"/>
          <w:szCs w:val="20"/>
          <w:lang w:val="es-CO"/>
        </w:rPr>
        <w:t>norma ISO 9001:2015</w:t>
      </w:r>
      <w:r w:rsidR="00754622">
        <w:rPr>
          <w:rFonts w:ascii="Century Gothic" w:hAnsi="Century Gothic"/>
          <w:sz w:val="20"/>
          <w:szCs w:val="20"/>
          <w:lang w:val="es-CO"/>
        </w:rPr>
        <w:t>, los riesgos materializados deben de ser retirados y se deben de formular acciones correctivas de manera urgente</w:t>
      </w:r>
      <w:r w:rsidR="00052953">
        <w:rPr>
          <w:rFonts w:ascii="Century Gothic" w:hAnsi="Century Gothic"/>
          <w:sz w:val="20"/>
          <w:szCs w:val="20"/>
          <w:lang w:val="es-CO"/>
        </w:rPr>
        <w:t>.</w:t>
      </w:r>
    </w:p>
    <w:p w:rsidR="00052953" w:rsidRPr="00052953" w:rsidRDefault="00052953" w:rsidP="00052953">
      <w:pPr>
        <w:pStyle w:val="Prrafodelista"/>
        <w:rPr>
          <w:rFonts w:ascii="Century Gothic" w:hAnsi="Century Gothic"/>
          <w:sz w:val="20"/>
          <w:szCs w:val="20"/>
        </w:rPr>
      </w:pPr>
    </w:p>
    <w:p w:rsidR="00052953" w:rsidRDefault="00D9724F" w:rsidP="00CB70BD">
      <w:pPr>
        <w:numPr>
          <w:ilvl w:val="0"/>
          <w:numId w:val="4"/>
        </w:numPr>
        <w:jc w:val="both"/>
        <w:rPr>
          <w:rFonts w:ascii="Century Gothic" w:hAnsi="Century Gothic"/>
          <w:sz w:val="20"/>
          <w:szCs w:val="20"/>
          <w:lang w:val="es-CO"/>
        </w:rPr>
      </w:pPr>
      <w:r w:rsidRPr="00D9724F">
        <w:rPr>
          <w:rFonts w:ascii="Century Gothic" w:hAnsi="Century Gothic"/>
          <w:sz w:val="20"/>
          <w:szCs w:val="20"/>
          <w:lang w:val="es-CO"/>
        </w:rPr>
        <w:lastRenderedPageBreak/>
        <w:t>La en</w:t>
      </w:r>
      <w:r w:rsidR="00EF11D2">
        <w:rPr>
          <w:rFonts w:ascii="Century Gothic" w:hAnsi="Century Gothic"/>
          <w:sz w:val="20"/>
          <w:szCs w:val="20"/>
          <w:lang w:val="es-CO"/>
        </w:rPr>
        <w:t>tidad debe</w:t>
      </w:r>
      <w:r>
        <w:rPr>
          <w:rFonts w:ascii="Century Gothic" w:hAnsi="Century Gothic"/>
          <w:sz w:val="20"/>
          <w:szCs w:val="20"/>
          <w:lang w:val="es-CO"/>
        </w:rPr>
        <w:t xml:space="preserve"> de p</w:t>
      </w:r>
      <w:r w:rsidR="009D0C1F" w:rsidRPr="00D9724F">
        <w:rPr>
          <w:rFonts w:ascii="Century Gothic" w:hAnsi="Century Gothic"/>
          <w:sz w:val="20"/>
          <w:szCs w:val="20"/>
          <w:lang w:val="es-CO"/>
        </w:rPr>
        <w:t xml:space="preserve">romover </w:t>
      </w:r>
      <w:r w:rsidR="00052953" w:rsidRPr="00D9724F">
        <w:rPr>
          <w:rFonts w:ascii="Century Gothic" w:hAnsi="Century Gothic"/>
          <w:sz w:val="20"/>
          <w:szCs w:val="20"/>
          <w:lang w:val="es-CO"/>
        </w:rPr>
        <w:t xml:space="preserve">la medición y presentación de indicadores a fin de lograr un control </w:t>
      </w:r>
      <w:r w:rsidR="00EF11D2">
        <w:rPr>
          <w:rFonts w:ascii="Century Gothic" w:hAnsi="Century Gothic"/>
          <w:sz w:val="20"/>
          <w:szCs w:val="20"/>
          <w:lang w:val="es-CO"/>
        </w:rPr>
        <w:t xml:space="preserve">oportuno </w:t>
      </w:r>
      <w:r w:rsidR="00052953" w:rsidRPr="00D9724F">
        <w:rPr>
          <w:rFonts w:ascii="Century Gothic" w:hAnsi="Century Gothic"/>
          <w:sz w:val="20"/>
          <w:szCs w:val="20"/>
          <w:lang w:val="es-CO"/>
        </w:rPr>
        <w:t>en el desarrollo de cada uno de los procesos.</w:t>
      </w:r>
    </w:p>
    <w:p w:rsidR="00D9724F" w:rsidRDefault="00D9724F" w:rsidP="00D9724F">
      <w:pPr>
        <w:pStyle w:val="Prrafodelista"/>
        <w:rPr>
          <w:rFonts w:ascii="Century Gothic" w:hAnsi="Century Gothic"/>
          <w:sz w:val="20"/>
          <w:szCs w:val="20"/>
          <w:lang w:val="es-CO"/>
        </w:rPr>
      </w:pPr>
    </w:p>
    <w:p w:rsidR="00D9724F" w:rsidRDefault="00D9724F" w:rsidP="00CB70BD">
      <w:pPr>
        <w:numPr>
          <w:ilvl w:val="0"/>
          <w:numId w:val="4"/>
        </w:numPr>
        <w:jc w:val="both"/>
        <w:rPr>
          <w:rFonts w:ascii="Century Gothic" w:hAnsi="Century Gothic"/>
          <w:sz w:val="20"/>
          <w:szCs w:val="20"/>
          <w:lang w:val="es-CO"/>
        </w:rPr>
      </w:pPr>
      <w:r>
        <w:rPr>
          <w:rFonts w:ascii="Century Gothic" w:hAnsi="Century Gothic"/>
          <w:sz w:val="20"/>
          <w:szCs w:val="20"/>
          <w:lang w:val="es-CO"/>
        </w:rPr>
        <w:t>Los indicadores que miden la  planeación estratégica se deben de reformular, el indicador debe permitir medir el avance del objetivo o de la meta que se haya establecido.</w:t>
      </w:r>
    </w:p>
    <w:p w:rsidR="00D9724F" w:rsidRDefault="00D9724F" w:rsidP="00D9724F">
      <w:pPr>
        <w:pStyle w:val="Prrafodelista"/>
        <w:rPr>
          <w:rFonts w:ascii="Century Gothic" w:hAnsi="Century Gothic"/>
          <w:sz w:val="20"/>
          <w:szCs w:val="20"/>
          <w:lang w:val="es-CO"/>
        </w:rPr>
      </w:pPr>
    </w:p>
    <w:p w:rsidR="00D9724F" w:rsidRPr="00CB70BD" w:rsidRDefault="00D9724F" w:rsidP="00CB70BD">
      <w:pPr>
        <w:numPr>
          <w:ilvl w:val="0"/>
          <w:numId w:val="4"/>
        </w:numPr>
        <w:jc w:val="both"/>
        <w:rPr>
          <w:rFonts w:ascii="Century Gothic" w:hAnsi="Century Gothic"/>
          <w:sz w:val="20"/>
          <w:szCs w:val="20"/>
          <w:lang w:val="es-CO"/>
        </w:rPr>
      </w:pPr>
      <w:r w:rsidRPr="00CB70BD">
        <w:rPr>
          <w:rFonts w:ascii="Century Gothic" w:hAnsi="Century Gothic"/>
          <w:sz w:val="20"/>
          <w:szCs w:val="20"/>
          <w:lang w:val="es-CO"/>
        </w:rPr>
        <w:t>Los informes de avances que se presenten desde cualquier área, dependencia o proceso, debe</w:t>
      </w:r>
      <w:r w:rsidR="00CB70BD">
        <w:rPr>
          <w:rFonts w:ascii="Century Gothic" w:hAnsi="Century Gothic"/>
          <w:sz w:val="20"/>
          <w:szCs w:val="20"/>
          <w:lang w:val="es-CO"/>
        </w:rPr>
        <w:t>n</w:t>
      </w:r>
      <w:r w:rsidRPr="00CB70BD">
        <w:rPr>
          <w:rFonts w:ascii="Century Gothic" w:hAnsi="Century Gothic"/>
          <w:sz w:val="20"/>
          <w:szCs w:val="20"/>
          <w:lang w:val="es-CO"/>
        </w:rPr>
        <w:t xml:space="preserve"> de venir acompañado</w:t>
      </w:r>
      <w:r w:rsidR="00CB70BD">
        <w:rPr>
          <w:rFonts w:ascii="Century Gothic" w:hAnsi="Century Gothic"/>
          <w:sz w:val="20"/>
          <w:szCs w:val="20"/>
          <w:lang w:val="es-CO"/>
        </w:rPr>
        <w:t>s</w:t>
      </w:r>
      <w:r w:rsidRPr="00CB70BD">
        <w:rPr>
          <w:rFonts w:ascii="Century Gothic" w:hAnsi="Century Gothic"/>
          <w:sz w:val="20"/>
          <w:szCs w:val="20"/>
          <w:lang w:val="es-CO"/>
        </w:rPr>
        <w:t xml:space="preserve"> de </w:t>
      </w:r>
      <w:r w:rsidR="00CB70BD" w:rsidRPr="00CB70BD">
        <w:rPr>
          <w:rFonts w:ascii="Century Gothic" w:hAnsi="Century Gothic"/>
          <w:sz w:val="20"/>
          <w:szCs w:val="20"/>
          <w:lang w:val="es-CO"/>
        </w:rPr>
        <w:t>las evidencias sustanciales</w:t>
      </w:r>
      <w:r w:rsidRPr="00CB70BD">
        <w:rPr>
          <w:rFonts w:ascii="Century Gothic" w:hAnsi="Century Gothic"/>
          <w:sz w:val="20"/>
          <w:szCs w:val="20"/>
          <w:lang w:val="es-CO"/>
        </w:rPr>
        <w:t xml:space="preserve"> que permita</w:t>
      </w:r>
      <w:r w:rsidR="00CB70BD">
        <w:rPr>
          <w:rFonts w:ascii="Century Gothic" w:hAnsi="Century Gothic"/>
          <w:sz w:val="20"/>
          <w:szCs w:val="20"/>
          <w:lang w:val="es-CO"/>
        </w:rPr>
        <w:t>n</w:t>
      </w:r>
      <w:r w:rsidRPr="00CB70BD">
        <w:rPr>
          <w:rFonts w:ascii="Century Gothic" w:hAnsi="Century Gothic"/>
          <w:sz w:val="20"/>
          <w:szCs w:val="20"/>
          <w:lang w:val="es-CO"/>
        </w:rPr>
        <w:t xml:space="preserve"> al consejo, líder de proceso o ejecutivo realizar un analisis </w:t>
      </w:r>
      <w:r w:rsidR="00CB70BD" w:rsidRPr="00CB70BD">
        <w:rPr>
          <w:rFonts w:ascii="Century Gothic" w:hAnsi="Century Gothic"/>
          <w:sz w:val="20"/>
          <w:szCs w:val="20"/>
          <w:lang w:val="es-CO"/>
        </w:rPr>
        <w:t>crítico</w:t>
      </w:r>
      <w:r w:rsidRPr="00CB70BD">
        <w:rPr>
          <w:rFonts w:ascii="Century Gothic" w:hAnsi="Century Gothic"/>
          <w:sz w:val="20"/>
          <w:szCs w:val="20"/>
          <w:lang w:val="es-CO"/>
        </w:rPr>
        <w:t xml:space="preserve"> de lo que </w:t>
      </w:r>
      <w:r w:rsidR="00A71BCA" w:rsidRPr="00CB70BD">
        <w:rPr>
          <w:rFonts w:ascii="Century Gothic" w:hAnsi="Century Gothic"/>
          <w:sz w:val="20"/>
          <w:szCs w:val="20"/>
          <w:lang w:val="es-CO"/>
        </w:rPr>
        <w:t>está</w:t>
      </w:r>
      <w:r w:rsidRPr="00CB70BD">
        <w:rPr>
          <w:rFonts w:ascii="Century Gothic" w:hAnsi="Century Gothic"/>
          <w:sz w:val="20"/>
          <w:szCs w:val="20"/>
          <w:lang w:val="es-CO"/>
        </w:rPr>
        <w:t xml:space="preserve"> recibiendo.</w:t>
      </w:r>
    </w:p>
    <w:p w:rsidR="00052953" w:rsidRDefault="00052953" w:rsidP="00052953">
      <w:pPr>
        <w:pStyle w:val="Prrafodelista"/>
        <w:rPr>
          <w:rFonts w:ascii="Century Gothic" w:hAnsi="Century Gothic"/>
          <w:sz w:val="20"/>
          <w:szCs w:val="20"/>
          <w:lang w:val="es-CO"/>
        </w:rPr>
      </w:pPr>
    </w:p>
    <w:p w:rsidR="009D0C1F" w:rsidRPr="00306A6E" w:rsidRDefault="009D0C1F" w:rsidP="009D0C1F">
      <w:pPr>
        <w:numPr>
          <w:ilvl w:val="0"/>
          <w:numId w:val="4"/>
        </w:numPr>
        <w:jc w:val="both"/>
        <w:rPr>
          <w:rFonts w:ascii="Century Gothic" w:hAnsi="Century Gothic"/>
          <w:sz w:val="20"/>
          <w:szCs w:val="20"/>
        </w:rPr>
      </w:pPr>
      <w:r w:rsidRPr="00210C53">
        <w:rPr>
          <w:rFonts w:ascii="Century Gothic" w:hAnsi="Century Gothic"/>
          <w:sz w:val="20"/>
          <w:szCs w:val="20"/>
          <w:lang w:val="es-CO"/>
        </w:rPr>
        <w:t xml:space="preserve">La formulación de acciones correctivas, preventivas o de mejora a implementar a raíz de la situaciones observadas en las auditorias, se deben producir </w:t>
      </w:r>
      <w:r w:rsidR="00052953">
        <w:rPr>
          <w:rFonts w:ascii="Century Gothic" w:hAnsi="Century Gothic"/>
          <w:sz w:val="20"/>
          <w:szCs w:val="20"/>
          <w:lang w:val="es-CO"/>
        </w:rPr>
        <w:t>en la oportunidad del caso</w:t>
      </w:r>
      <w:r w:rsidR="00CB70BD">
        <w:rPr>
          <w:rFonts w:ascii="Century Gothic" w:hAnsi="Century Gothic"/>
          <w:sz w:val="20"/>
          <w:szCs w:val="20"/>
          <w:lang w:val="es-CO"/>
        </w:rPr>
        <w:t>, los informes de las auditorias no están generando el impacto que deben de generar dentro de la organización.</w:t>
      </w:r>
    </w:p>
    <w:p w:rsidR="009D0C1F" w:rsidRDefault="009D0C1F" w:rsidP="009D0C1F">
      <w:pPr>
        <w:pStyle w:val="Prrafodelista"/>
        <w:rPr>
          <w:rFonts w:ascii="Century Gothic" w:hAnsi="Century Gothic"/>
          <w:sz w:val="20"/>
          <w:szCs w:val="20"/>
        </w:rPr>
      </w:pPr>
    </w:p>
    <w:p w:rsidR="009D0C1F" w:rsidRPr="00E068CC" w:rsidRDefault="00CB70BD" w:rsidP="009D0C1F">
      <w:pPr>
        <w:numPr>
          <w:ilvl w:val="0"/>
          <w:numId w:val="4"/>
        </w:numPr>
        <w:jc w:val="both"/>
        <w:rPr>
          <w:rFonts w:ascii="Century Gothic" w:hAnsi="Century Gothic"/>
          <w:sz w:val="20"/>
          <w:szCs w:val="20"/>
        </w:rPr>
      </w:pPr>
      <w:r>
        <w:rPr>
          <w:rFonts w:ascii="Century Gothic" w:hAnsi="Century Gothic"/>
          <w:sz w:val="20"/>
          <w:szCs w:val="20"/>
          <w:lang w:val="es-CO"/>
        </w:rPr>
        <w:t>Es necesario el establecimiento de la</w:t>
      </w:r>
      <w:r w:rsidR="00052953">
        <w:rPr>
          <w:rFonts w:ascii="Century Gothic" w:hAnsi="Century Gothic"/>
          <w:sz w:val="20"/>
          <w:szCs w:val="20"/>
          <w:lang w:val="es-CO"/>
        </w:rPr>
        <w:t xml:space="preserve"> política </w:t>
      </w:r>
      <w:r w:rsidR="009D0C1F" w:rsidRPr="00942206">
        <w:rPr>
          <w:rFonts w:ascii="Century Gothic" w:hAnsi="Century Gothic"/>
          <w:sz w:val="20"/>
          <w:szCs w:val="20"/>
          <w:lang w:val="es-CO"/>
        </w:rPr>
        <w:t>de In</w:t>
      </w:r>
      <w:r w:rsidR="00C02C49">
        <w:rPr>
          <w:rFonts w:ascii="Century Gothic" w:hAnsi="Century Gothic"/>
          <w:sz w:val="20"/>
          <w:szCs w:val="20"/>
          <w:lang w:val="es-CO"/>
        </w:rPr>
        <w:t xml:space="preserve">formación y Comunicación la cual defina de forma </w:t>
      </w:r>
      <w:r w:rsidR="00A01049">
        <w:rPr>
          <w:rFonts w:ascii="Century Gothic" w:hAnsi="Century Gothic"/>
          <w:sz w:val="20"/>
          <w:szCs w:val="20"/>
          <w:lang w:val="es-CO"/>
        </w:rPr>
        <w:t>clara</w:t>
      </w:r>
      <w:r w:rsidR="009D0C1F" w:rsidRPr="00942206">
        <w:rPr>
          <w:rFonts w:ascii="Century Gothic" w:hAnsi="Century Gothic"/>
          <w:sz w:val="20"/>
          <w:szCs w:val="20"/>
          <w:lang w:val="es-CO"/>
        </w:rPr>
        <w:t xml:space="preserve"> </w:t>
      </w:r>
      <w:r w:rsidR="00C02C49">
        <w:rPr>
          <w:rFonts w:ascii="Century Gothic" w:hAnsi="Century Gothic"/>
          <w:sz w:val="20"/>
          <w:szCs w:val="20"/>
          <w:lang w:val="es-CO"/>
        </w:rPr>
        <w:t>los mecanismos de comunicación institucional</w:t>
      </w:r>
      <w:r w:rsidR="00A01049">
        <w:rPr>
          <w:rFonts w:ascii="Century Gothic" w:hAnsi="Century Gothic"/>
          <w:sz w:val="20"/>
          <w:szCs w:val="20"/>
          <w:lang w:val="es-CO"/>
        </w:rPr>
        <w:t xml:space="preserve"> y divulgación de los resultados por procesos, por actividades o metas</w:t>
      </w:r>
      <w:r w:rsidR="00C02C49">
        <w:rPr>
          <w:rFonts w:ascii="Century Gothic" w:hAnsi="Century Gothic"/>
          <w:sz w:val="20"/>
          <w:szCs w:val="20"/>
          <w:lang w:val="es-CO"/>
        </w:rPr>
        <w:t>.</w:t>
      </w:r>
    </w:p>
    <w:p w:rsidR="009D0C1F" w:rsidRPr="00E068CC" w:rsidRDefault="009D0C1F" w:rsidP="009D0C1F">
      <w:pPr>
        <w:pStyle w:val="Prrafodelista"/>
        <w:rPr>
          <w:rFonts w:ascii="Century Gothic" w:hAnsi="Century Gothic"/>
          <w:sz w:val="20"/>
          <w:szCs w:val="20"/>
          <w:lang w:val="es-CO"/>
        </w:rPr>
      </w:pPr>
    </w:p>
    <w:p w:rsidR="00A01049" w:rsidRPr="00A01049" w:rsidRDefault="00A01049" w:rsidP="009D0C1F">
      <w:pPr>
        <w:numPr>
          <w:ilvl w:val="0"/>
          <w:numId w:val="4"/>
        </w:numPr>
        <w:jc w:val="both"/>
        <w:rPr>
          <w:rFonts w:ascii="Century Gothic" w:hAnsi="Century Gothic"/>
          <w:sz w:val="20"/>
          <w:szCs w:val="20"/>
        </w:rPr>
      </w:pPr>
      <w:r>
        <w:rPr>
          <w:rFonts w:ascii="Century Gothic" w:hAnsi="Century Gothic"/>
          <w:sz w:val="20"/>
          <w:szCs w:val="20"/>
          <w:lang w:val="es-CO"/>
        </w:rPr>
        <w:t xml:space="preserve">La construcción de los planes </w:t>
      </w:r>
      <w:r w:rsidR="00CB70BD">
        <w:rPr>
          <w:rFonts w:ascii="Century Gothic" w:hAnsi="Century Gothic"/>
          <w:sz w:val="20"/>
          <w:szCs w:val="20"/>
          <w:lang w:val="es-CO"/>
        </w:rPr>
        <w:t xml:space="preserve">estratégicos de gestión </w:t>
      </w:r>
      <w:r>
        <w:rPr>
          <w:rFonts w:ascii="Century Gothic" w:hAnsi="Century Gothic"/>
          <w:sz w:val="20"/>
          <w:szCs w:val="20"/>
          <w:lang w:val="es-CO"/>
        </w:rPr>
        <w:t>de</w:t>
      </w:r>
      <w:r w:rsidR="00CB70BD">
        <w:rPr>
          <w:rFonts w:ascii="Century Gothic" w:hAnsi="Century Gothic"/>
          <w:sz w:val="20"/>
          <w:szCs w:val="20"/>
          <w:lang w:val="es-CO"/>
        </w:rPr>
        <w:t>l</w:t>
      </w:r>
      <w:r>
        <w:rPr>
          <w:rFonts w:ascii="Century Gothic" w:hAnsi="Century Gothic"/>
          <w:sz w:val="20"/>
          <w:szCs w:val="20"/>
          <w:lang w:val="es-CO"/>
        </w:rPr>
        <w:t xml:space="preserve"> talento humano y bienestar </w:t>
      </w:r>
      <w:r w:rsidR="00CB70BD">
        <w:rPr>
          <w:rFonts w:ascii="Century Gothic" w:hAnsi="Century Gothic"/>
          <w:sz w:val="20"/>
          <w:szCs w:val="20"/>
          <w:lang w:val="es-CO"/>
        </w:rPr>
        <w:t>laboral</w:t>
      </w:r>
      <w:r w:rsidR="00EF11D2">
        <w:rPr>
          <w:rFonts w:ascii="Century Gothic" w:hAnsi="Century Gothic"/>
          <w:sz w:val="20"/>
          <w:szCs w:val="20"/>
          <w:lang w:val="es-CO"/>
        </w:rPr>
        <w:t>,</w:t>
      </w:r>
      <w:r w:rsidR="00CB70BD">
        <w:rPr>
          <w:rFonts w:ascii="Century Gothic" w:hAnsi="Century Gothic"/>
          <w:sz w:val="20"/>
          <w:szCs w:val="20"/>
          <w:lang w:val="es-CO"/>
        </w:rPr>
        <w:t xml:space="preserve"> </w:t>
      </w:r>
      <w:r>
        <w:rPr>
          <w:rFonts w:ascii="Century Gothic" w:hAnsi="Century Gothic"/>
          <w:sz w:val="20"/>
          <w:szCs w:val="20"/>
          <w:lang w:val="es-CO"/>
        </w:rPr>
        <w:t>deben de ser</w:t>
      </w:r>
      <w:r w:rsidR="00CB70BD">
        <w:rPr>
          <w:rFonts w:ascii="Century Gothic" w:hAnsi="Century Gothic"/>
          <w:sz w:val="20"/>
          <w:szCs w:val="20"/>
          <w:lang w:val="es-CO"/>
        </w:rPr>
        <w:t xml:space="preserve"> construidos en consenso con la alta direcciòn, líderes de procesos y</w:t>
      </w:r>
      <w:r>
        <w:rPr>
          <w:rFonts w:ascii="Century Gothic" w:hAnsi="Century Gothic"/>
          <w:sz w:val="20"/>
          <w:szCs w:val="20"/>
          <w:lang w:val="es-CO"/>
        </w:rPr>
        <w:t xml:space="preserve"> </w:t>
      </w:r>
      <w:r w:rsidR="00CB70BD">
        <w:rPr>
          <w:rFonts w:ascii="Century Gothic" w:hAnsi="Century Gothic"/>
          <w:sz w:val="20"/>
          <w:szCs w:val="20"/>
          <w:lang w:val="es-CO"/>
        </w:rPr>
        <w:t>servidores públicos</w:t>
      </w:r>
      <w:r>
        <w:rPr>
          <w:rFonts w:ascii="Century Gothic" w:hAnsi="Century Gothic"/>
          <w:sz w:val="20"/>
          <w:szCs w:val="20"/>
          <w:lang w:val="es-CO"/>
        </w:rPr>
        <w:t>.</w:t>
      </w:r>
    </w:p>
    <w:p w:rsidR="00A01049" w:rsidRDefault="00A01049" w:rsidP="00A01049">
      <w:pPr>
        <w:pStyle w:val="Prrafodelista"/>
        <w:rPr>
          <w:rFonts w:ascii="Century Gothic" w:hAnsi="Century Gothic"/>
          <w:sz w:val="20"/>
          <w:szCs w:val="20"/>
          <w:lang w:val="es-CO"/>
        </w:rPr>
      </w:pPr>
    </w:p>
    <w:p w:rsidR="00A01049" w:rsidRPr="00A01049" w:rsidRDefault="00A01049" w:rsidP="009D0C1F">
      <w:pPr>
        <w:numPr>
          <w:ilvl w:val="0"/>
          <w:numId w:val="4"/>
        </w:numPr>
        <w:jc w:val="both"/>
        <w:rPr>
          <w:rFonts w:ascii="Century Gothic" w:hAnsi="Century Gothic"/>
          <w:sz w:val="20"/>
          <w:szCs w:val="20"/>
        </w:rPr>
      </w:pPr>
      <w:r>
        <w:rPr>
          <w:rFonts w:ascii="Century Gothic" w:hAnsi="Century Gothic"/>
          <w:sz w:val="20"/>
          <w:szCs w:val="20"/>
          <w:lang w:val="es-CO"/>
        </w:rPr>
        <w:t xml:space="preserve">Los procesos misionales de </w:t>
      </w:r>
      <w:r w:rsidR="00CB70BD">
        <w:rPr>
          <w:rFonts w:ascii="Century Gothic" w:hAnsi="Century Gothic"/>
          <w:sz w:val="20"/>
          <w:szCs w:val="20"/>
          <w:lang w:val="es-CO"/>
        </w:rPr>
        <w:t>investigación</w:t>
      </w:r>
      <w:r>
        <w:rPr>
          <w:rFonts w:ascii="Century Gothic" w:hAnsi="Century Gothic"/>
          <w:sz w:val="20"/>
          <w:szCs w:val="20"/>
          <w:lang w:val="es-CO"/>
        </w:rPr>
        <w:t xml:space="preserve"> y </w:t>
      </w:r>
      <w:r w:rsidR="00CB70BD">
        <w:rPr>
          <w:rFonts w:ascii="Century Gothic" w:hAnsi="Century Gothic"/>
          <w:sz w:val="20"/>
          <w:szCs w:val="20"/>
          <w:lang w:val="es-CO"/>
        </w:rPr>
        <w:t xml:space="preserve">proyección deben de presentar </w:t>
      </w:r>
      <w:r>
        <w:rPr>
          <w:rFonts w:ascii="Century Gothic" w:hAnsi="Century Gothic"/>
          <w:sz w:val="20"/>
          <w:szCs w:val="20"/>
          <w:lang w:val="es-CO"/>
        </w:rPr>
        <w:t xml:space="preserve"> plan</w:t>
      </w:r>
      <w:r w:rsidR="00CB70BD">
        <w:rPr>
          <w:rFonts w:ascii="Century Gothic" w:hAnsi="Century Gothic"/>
          <w:sz w:val="20"/>
          <w:szCs w:val="20"/>
          <w:lang w:val="es-CO"/>
        </w:rPr>
        <w:t xml:space="preserve">es </w:t>
      </w:r>
      <w:r>
        <w:rPr>
          <w:rFonts w:ascii="Century Gothic" w:hAnsi="Century Gothic"/>
          <w:sz w:val="20"/>
          <w:szCs w:val="20"/>
          <w:lang w:val="es-CO"/>
        </w:rPr>
        <w:t xml:space="preserve"> de trabajo para cada vigencia, se ha logrado observar que las actividades </w:t>
      </w:r>
      <w:r w:rsidR="00CB70BD">
        <w:rPr>
          <w:rFonts w:ascii="Century Gothic" w:hAnsi="Century Gothic"/>
          <w:sz w:val="20"/>
          <w:szCs w:val="20"/>
          <w:lang w:val="es-CO"/>
        </w:rPr>
        <w:t xml:space="preserve">que </w:t>
      </w:r>
      <w:r>
        <w:rPr>
          <w:rFonts w:ascii="Century Gothic" w:hAnsi="Century Gothic"/>
          <w:sz w:val="20"/>
          <w:szCs w:val="20"/>
          <w:lang w:val="es-CO"/>
        </w:rPr>
        <w:t>se re</w:t>
      </w:r>
      <w:r w:rsidR="00CB70BD">
        <w:rPr>
          <w:rFonts w:ascii="Century Gothic" w:hAnsi="Century Gothic"/>
          <w:sz w:val="20"/>
          <w:szCs w:val="20"/>
          <w:lang w:val="es-CO"/>
        </w:rPr>
        <w:t>alizan son las establecidas</w:t>
      </w:r>
      <w:r>
        <w:rPr>
          <w:rFonts w:ascii="Century Gothic" w:hAnsi="Century Gothic"/>
          <w:sz w:val="20"/>
          <w:szCs w:val="20"/>
          <w:lang w:val="es-CO"/>
        </w:rPr>
        <w:t xml:space="preserve"> e</w:t>
      </w:r>
      <w:r w:rsidR="00EF11D2">
        <w:rPr>
          <w:rFonts w:ascii="Century Gothic" w:hAnsi="Century Gothic"/>
          <w:sz w:val="20"/>
          <w:szCs w:val="20"/>
          <w:lang w:val="es-CO"/>
        </w:rPr>
        <w:t>n los p</w:t>
      </w:r>
      <w:r w:rsidR="00CB70BD">
        <w:rPr>
          <w:rFonts w:ascii="Century Gothic" w:hAnsi="Century Gothic"/>
          <w:sz w:val="20"/>
          <w:szCs w:val="20"/>
          <w:lang w:val="es-CO"/>
        </w:rPr>
        <w:t>lanes operativos anuales, desconociendo el proceso y los procedimientos que se tienen identificados en el sistema de gestión.</w:t>
      </w:r>
    </w:p>
    <w:p w:rsidR="00A01049" w:rsidRPr="00CB70BD" w:rsidRDefault="00A01049" w:rsidP="00A01049">
      <w:pPr>
        <w:pStyle w:val="Prrafodelista"/>
        <w:rPr>
          <w:rFonts w:ascii="Century Gothic" w:hAnsi="Century Gothic"/>
          <w:sz w:val="20"/>
          <w:szCs w:val="20"/>
        </w:rPr>
      </w:pPr>
    </w:p>
    <w:p w:rsidR="009D0C1F" w:rsidRPr="00A01049" w:rsidRDefault="009D0C1F" w:rsidP="00EF6F72">
      <w:pPr>
        <w:numPr>
          <w:ilvl w:val="0"/>
          <w:numId w:val="4"/>
        </w:numPr>
        <w:jc w:val="both"/>
        <w:rPr>
          <w:rFonts w:ascii="Century Gothic" w:hAnsi="Century Gothic"/>
          <w:sz w:val="20"/>
          <w:szCs w:val="20"/>
          <w:lang w:val="es-CO"/>
        </w:rPr>
      </w:pPr>
      <w:r w:rsidRPr="00A01049">
        <w:rPr>
          <w:rFonts w:ascii="Century Gothic" w:hAnsi="Century Gothic"/>
          <w:sz w:val="20"/>
          <w:szCs w:val="20"/>
          <w:lang w:val="es-CO"/>
        </w:rPr>
        <w:t>L</w:t>
      </w:r>
      <w:r w:rsidR="00CB70BD">
        <w:rPr>
          <w:rFonts w:ascii="Century Gothic" w:hAnsi="Century Gothic"/>
          <w:sz w:val="20"/>
          <w:szCs w:val="20"/>
          <w:lang w:val="es-CO"/>
        </w:rPr>
        <w:t>a Vicerrectoría académica debe</w:t>
      </w:r>
      <w:r w:rsidRPr="00A01049">
        <w:rPr>
          <w:rFonts w:ascii="Century Gothic" w:hAnsi="Century Gothic"/>
          <w:sz w:val="20"/>
          <w:szCs w:val="20"/>
          <w:lang w:val="es-CO"/>
        </w:rPr>
        <w:t xml:space="preserve"> acompañar su grupo docente de manera más personalizada verificando y cotejando la información </w:t>
      </w:r>
      <w:r w:rsidR="00A01049" w:rsidRPr="00A01049">
        <w:rPr>
          <w:rFonts w:ascii="Century Gothic" w:hAnsi="Century Gothic"/>
          <w:sz w:val="20"/>
          <w:szCs w:val="20"/>
          <w:lang w:val="es-CO"/>
        </w:rPr>
        <w:t xml:space="preserve">que se está </w:t>
      </w:r>
      <w:r w:rsidRPr="00A01049">
        <w:rPr>
          <w:rFonts w:ascii="Century Gothic" w:hAnsi="Century Gothic"/>
          <w:sz w:val="20"/>
          <w:szCs w:val="20"/>
          <w:lang w:val="es-CO"/>
        </w:rPr>
        <w:t>entrega</w:t>
      </w:r>
      <w:r w:rsidR="00A01049" w:rsidRPr="00A01049">
        <w:rPr>
          <w:rFonts w:ascii="Century Gothic" w:hAnsi="Century Gothic"/>
          <w:sz w:val="20"/>
          <w:szCs w:val="20"/>
          <w:lang w:val="es-CO"/>
        </w:rPr>
        <w:t xml:space="preserve">ndo como evidencia </w:t>
      </w:r>
      <w:r w:rsidRPr="00A01049">
        <w:rPr>
          <w:rFonts w:ascii="Century Gothic" w:hAnsi="Century Gothic"/>
          <w:sz w:val="20"/>
          <w:szCs w:val="20"/>
          <w:lang w:val="es-CO"/>
        </w:rPr>
        <w:t xml:space="preserve">por el grupo </w:t>
      </w:r>
      <w:r w:rsidR="00CB70BD">
        <w:rPr>
          <w:rFonts w:ascii="Century Gothic" w:hAnsi="Century Gothic"/>
          <w:sz w:val="20"/>
          <w:szCs w:val="20"/>
          <w:lang w:val="es-CO"/>
        </w:rPr>
        <w:t xml:space="preserve">o de manera individual </w:t>
      </w:r>
      <w:r w:rsidRPr="00A01049">
        <w:rPr>
          <w:rFonts w:ascii="Century Gothic" w:hAnsi="Century Gothic"/>
          <w:sz w:val="20"/>
          <w:szCs w:val="20"/>
          <w:lang w:val="es-CO"/>
        </w:rPr>
        <w:t>en cumplimiento de las actividades programadas</w:t>
      </w:r>
      <w:r w:rsidR="00A01049" w:rsidRPr="00A01049">
        <w:rPr>
          <w:rFonts w:ascii="Century Gothic" w:hAnsi="Century Gothic"/>
          <w:sz w:val="20"/>
          <w:szCs w:val="20"/>
          <w:lang w:val="es-CO"/>
        </w:rPr>
        <w:t xml:space="preserve"> en su planeación docente.</w:t>
      </w:r>
      <w:r w:rsidRPr="00A01049">
        <w:rPr>
          <w:rFonts w:ascii="Century Gothic" w:hAnsi="Century Gothic"/>
          <w:sz w:val="20"/>
          <w:szCs w:val="20"/>
          <w:lang w:val="es-CO"/>
        </w:rPr>
        <w:t xml:space="preserve"> </w:t>
      </w:r>
    </w:p>
    <w:p w:rsidR="00A01049" w:rsidRDefault="00A01049" w:rsidP="00A01049">
      <w:pPr>
        <w:pStyle w:val="Prrafodelista"/>
        <w:rPr>
          <w:rFonts w:ascii="Century Gothic" w:hAnsi="Century Gothic"/>
          <w:sz w:val="20"/>
          <w:szCs w:val="20"/>
          <w:lang w:val="es-CO"/>
        </w:rPr>
      </w:pPr>
    </w:p>
    <w:p w:rsidR="00A01049" w:rsidRDefault="00CB70BD" w:rsidP="00EF6F72">
      <w:pPr>
        <w:numPr>
          <w:ilvl w:val="0"/>
          <w:numId w:val="4"/>
        </w:numPr>
        <w:jc w:val="both"/>
        <w:rPr>
          <w:rFonts w:ascii="Century Gothic" w:hAnsi="Century Gothic"/>
          <w:sz w:val="20"/>
          <w:szCs w:val="20"/>
          <w:lang w:val="es-CO"/>
        </w:rPr>
      </w:pPr>
      <w:r>
        <w:rPr>
          <w:rFonts w:ascii="Century Gothic" w:hAnsi="Century Gothic"/>
          <w:sz w:val="20"/>
          <w:szCs w:val="20"/>
          <w:lang w:val="es-CO"/>
        </w:rPr>
        <w:t>Se debe permanentemente c</w:t>
      </w:r>
      <w:r w:rsidR="00A01049">
        <w:rPr>
          <w:rFonts w:ascii="Century Gothic" w:hAnsi="Century Gothic"/>
          <w:sz w:val="20"/>
          <w:szCs w:val="20"/>
          <w:lang w:val="es-CO"/>
        </w:rPr>
        <w:t>o</w:t>
      </w:r>
      <w:r>
        <w:rPr>
          <w:rFonts w:ascii="Century Gothic" w:hAnsi="Century Gothic"/>
          <w:sz w:val="20"/>
          <w:szCs w:val="20"/>
          <w:lang w:val="es-CO"/>
        </w:rPr>
        <w:t>nciliar la matrículas académicas con las</w:t>
      </w:r>
      <w:r w:rsidR="00A01049">
        <w:rPr>
          <w:rFonts w:ascii="Century Gothic" w:hAnsi="Century Gothic"/>
          <w:sz w:val="20"/>
          <w:szCs w:val="20"/>
          <w:lang w:val="es-CO"/>
        </w:rPr>
        <w:t xml:space="preserve"> matriculas financieras antes</w:t>
      </w:r>
      <w:r>
        <w:rPr>
          <w:rFonts w:ascii="Century Gothic" w:hAnsi="Century Gothic"/>
          <w:sz w:val="20"/>
          <w:szCs w:val="20"/>
          <w:lang w:val="es-CO"/>
        </w:rPr>
        <w:t xml:space="preserve"> de presentar reportes al SNIES actualmente plataforma </w:t>
      </w:r>
      <w:r w:rsidR="00D978D5">
        <w:rPr>
          <w:rFonts w:ascii="Century Gothic" w:hAnsi="Century Gothic"/>
          <w:sz w:val="20"/>
          <w:szCs w:val="20"/>
          <w:lang w:val="es-CO"/>
        </w:rPr>
        <w:t>HECAA</w:t>
      </w:r>
      <w:r w:rsidR="0055215F">
        <w:rPr>
          <w:rFonts w:ascii="Century Gothic" w:hAnsi="Century Gothic"/>
          <w:sz w:val="20"/>
          <w:szCs w:val="20"/>
          <w:lang w:val="es-CO"/>
        </w:rPr>
        <w:t>.</w:t>
      </w:r>
    </w:p>
    <w:p w:rsidR="00A01049" w:rsidRDefault="00A01049" w:rsidP="00A01049">
      <w:pPr>
        <w:pStyle w:val="Prrafodelista"/>
        <w:rPr>
          <w:rFonts w:ascii="Century Gothic" w:hAnsi="Century Gothic"/>
          <w:sz w:val="20"/>
          <w:szCs w:val="20"/>
          <w:lang w:val="es-CO"/>
        </w:rPr>
      </w:pPr>
    </w:p>
    <w:p w:rsidR="00A01049" w:rsidRDefault="00BF41C4" w:rsidP="00EF6F72">
      <w:pPr>
        <w:numPr>
          <w:ilvl w:val="0"/>
          <w:numId w:val="4"/>
        </w:numPr>
        <w:jc w:val="both"/>
        <w:rPr>
          <w:rFonts w:ascii="Century Gothic" w:hAnsi="Century Gothic"/>
          <w:sz w:val="20"/>
          <w:szCs w:val="20"/>
          <w:lang w:val="es-CO"/>
        </w:rPr>
      </w:pPr>
      <w:r>
        <w:rPr>
          <w:rFonts w:ascii="Century Gothic" w:hAnsi="Century Gothic"/>
          <w:sz w:val="20"/>
          <w:szCs w:val="20"/>
          <w:lang w:val="es-CO"/>
        </w:rPr>
        <w:t>Programar reinducción de acuerdo al nuevo Mapa de Procesos, sus procedimientos, formatos y registro a fin de consolidar los sistemas de Gestión</w:t>
      </w:r>
      <w:r w:rsidR="0055215F">
        <w:rPr>
          <w:rFonts w:ascii="Century Gothic" w:hAnsi="Century Gothic"/>
          <w:sz w:val="20"/>
          <w:szCs w:val="20"/>
          <w:lang w:val="es-CO"/>
        </w:rPr>
        <w:t xml:space="preserve"> bajo la nueva norma ISO 9001:2015</w:t>
      </w:r>
      <w:r w:rsidR="00EF11D2">
        <w:rPr>
          <w:rFonts w:ascii="Century Gothic" w:hAnsi="Century Gothic"/>
          <w:sz w:val="20"/>
          <w:szCs w:val="20"/>
          <w:lang w:val="es-CO"/>
        </w:rPr>
        <w:t xml:space="preserve"> y aprovechar su enfoque en riesgos.</w:t>
      </w:r>
    </w:p>
    <w:p w:rsidR="00BF41C4" w:rsidRDefault="00BF41C4" w:rsidP="00BF41C4">
      <w:pPr>
        <w:pStyle w:val="Prrafodelista"/>
        <w:rPr>
          <w:rFonts w:ascii="Century Gothic" w:hAnsi="Century Gothic"/>
          <w:sz w:val="20"/>
          <w:szCs w:val="20"/>
          <w:lang w:val="es-CO"/>
        </w:rPr>
      </w:pPr>
    </w:p>
    <w:p w:rsidR="00BF41C4" w:rsidRDefault="00BF41C4" w:rsidP="00EF6F72">
      <w:pPr>
        <w:numPr>
          <w:ilvl w:val="0"/>
          <w:numId w:val="4"/>
        </w:numPr>
        <w:jc w:val="both"/>
        <w:rPr>
          <w:rFonts w:ascii="Century Gothic" w:hAnsi="Century Gothic"/>
          <w:sz w:val="20"/>
          <w:szCs w:val="20"/>
          <w:lang w:val="es-CO"/>
        </w:rPr>
      </w:pPr>
      <w:r>
        <w:rPr>
          <w:rFonts w:ascii="Century Gothic" w:hAnsi="Century Gothic"/>
          <w:sz w:val="20"/>
          <w:szCs w:val="20"/>
          <w:lang w:val="es-CO"/>
        </w:rPr>
        <w:t>El sistema de Investigaciòn y de proyección social debe ser adaptado a las características institucionales, un sistema demasiado grueso generaría una mala gestión del mismo, hay que tener claro que la entidad no cuenta con personal suficiente para atender un sistema de investigación y de proyección social muy estructurado.</w:t>
      </w:r>
    </w:p>
    <w:p w:rsidR="00BF41C4" w:rsidRDefault="00BF41C4" w:rsidP="00BF41C4">
      <w:pPr>
        <w:pStyle w:val="Prrafodelista"/>
        <w:rPr>
          <w:rFonts w:ascii="Century Gothic" w:hAnsi="Century Gothic"/>
          <w:sz w:val="20"/>
          <w:szCs w:val="20"/>
          <w:lang w:val="es-CO"/>
        </w:rPr>
      </w:pPr>
    </w:p>
    <w:p w:rsidR="00BF41C4" w:rsidRDefault="00BF41C4" w:rsidP="00EF6F72">
      <w:pPr>
        <w:numPr>
          <w:ilvl w:val="0"/>
          <w:numId w:val="4"/>
        </w:numPr>
        <w:jc w:val="both"/>
        <w:rPr>
          <w:rFonts w:ascii="Century Gothic" w:hAnsi="Century Gothic"/>
          <w:sz w:val="20"/>
          <w:szCs w:val="20"/>
          <w:lang w:val="es-CO"/>
        </w:rPr>
      </w:pPr>
      <w:r>
        <w:rPr>
          <w:rFonts w:ascii="Century Gothic" w:hAnsi="Century Gothic"/>
          <w:sz w:val="20"/>
          <w:szCs w:val="20"/>
          <w:lang w:val="es-CO"/>
        </w:rPr>
        <w:t>Los ciclos de los proyectos de investigación deben de ser evaluados</w:t>
      </w:r>
      <w:r w:rsidR="0055215F">
        <w:rPr>
          <w:rFonts w:ascii="Century Gothic" w:hAnsi="Century Gothic"/>
          <w:sz w:val="20"/>
          <w:szCs w:val="20"/>
          <w:lang w:val="es-CO"/>
        </w:rPr>
        <w:t xml:space="preserve"> y cerrados</w:t>
      </w:r>
      <w:r>
        <w:rPr>
          <w:rFonts w:ascii="Century Gothic" w:hAnsi="Century Gothic"/>
          <w:sz w:val="20"/>
          <w:szCs w:val="20"/>
          <w:lang w:val="es-CO"/>
        </w:rPr>
        <w:t xml:space="preserve"> antes de </w:t>
      </w:r>
      <w:r w:rsidR="0055215F">
        <w:rPr>
          <w:rFonts w:ascii="Century Gothic" w:hAnsi="Century Gothic"/>
          <w:sz w:val="20"/>
          <w:szCs w:val="20"/>
          <w:lang w:val="es-CO"/>
        </w:rPr>
        <w:t xml:space="preserve">proceder a </w:t>
      </w:r>
      <w:r w:rsidR="00EF11D2">
        <w:rPr>
          <w:rFonts w:ascii="Century Gothic" w:hAnsi="Century Gothic"/>
          <w:sz w:val="20"/>
          <w:szCs w:val="20"/>
          <w:lang w:val="es-CO"/>
        </w:rPr>
        <w:t>nuevas convocatorias internas. s</w:t>
      </w:r>
      <w:r w:rsidR="0055215F">
        <w:rPr>
          <w:rFonts w:ascii="Century Gothic" w:hAnsi="Century Gothic"/>
          <w:sz w:val="20"/>
          <w:szCs w:val="20"/>
          <w:lang w:val="es-CO"/>
        </w:rPr>
        <w:t>e debe de verificar el cumplimiento de los objetivos de los proyectos y evaluar sus resultados.</w:t>
      </w:r>
    </w:p>
    <w:p w:rsidR="00BF41C4" w:rsidRDefault="00BF41C4" w:rsidP="00BF41C4">
      <w:pPr>
        <w:pStyle w:val="Prrafodelista"/>
        <w:rPr>
          <w:rFonts w:ascii="Century Gothic" w:hAnsi="Century Gothic"/>
          <w:sz w:val="20"/>
          <w:szCs w:val="20"/>
          <w:lang w:val="es-CO"/>
        </w:rPr>
      </w:pPr>
    </w:p>
    <w:p w:rsidR="00BF41C4" w:rsidRDefault="0055215F" w:rsidP="00EF6F72">
      <w:pPr>
        <w:numPr>
          <w:ilvl w:val="0"/>
          <w:numId w:val="4"/>
        </w:numPr>
        <w:jc w:val="both"/>
        <w:rPr>
          <w:rFonts w:ascii="Century Gothic" w:hAnsi="Century Gothic"/>
          <w:sz w:val="20"/>
          <w:szCs w:val="20"/>
          <w:lang w:val="es-CO"/>
        </w:rPr>
      </w:pPr>
      <w:r>
        <w:rPr>
          <w:rFonts w:ascii="Century Gothic" w:hAnsi="Century Gothic"/>
          <w:sz w:val="20"/>
          <w:szCs w:val="20"/>
          <w:lang w:val="es-CO"/>
        </w:rPr>
        <w:t>Si no se consolida</w:t>
      </w:r>
      <w:r w:rsidR="00BF41C4">
        <w:rPr>
          <w:rFonts w:ascii="Century Gothic" w:hAnsi="Century Gothic"/>
          <w:sz w:val="20"/>
          <w:szCs w:val="20"/>
          <w:lang w:val="es-CO"/>
        </w:rPr>
        <w:t xml:space="preserve"> una herramienta donde se pueda realizar de manera objetiva </w:t>
      </w:r>
      <w:r>
        <w:rPr>
          <w:rFonts w:ascii="Century Gothic" w:hAnsi="Century Gothic"/>
          <w:sz w:val="20"/>
          <w:szCs w:val="20"/>
          <w:lang w:val="es-CO"/>
        </w:rPr>
        <w:t>la evaluaci</w:t>
      </w:r>
      <w:r w:rsidR="00EF11D2">
        <w:rPr>
          <w:rFonts w:ascii="Century Gothic" w:hAnsi="Century Gothic"/>
          <w:sz w:val="20"/>
          <w:szCs w:val="20"/>
          <w:lang w:val="es-CO"/>
        </w:rPr>
        <w:t>ón docente, no se podrán evaluar</w:t>
      </w:r>
      <w:r>
        <w:rPr>
          <w:rFonts w:ascii="Century Gothic" w:hAnsi="Century Gothic"/>
          <w:sz w:val="20"/>
          <w:szCs w:val="20"/>
          <w:lang w:val="es-CO"/>
        </w:rPr>
        <w:t xml:space="preserve"> de manera clara los</w:t>
      </w:r>
      <w:r w:rsidR="00BF41C4">
        <w:rPr>
          <w:rFonts w:ascii="Century Gothic" w:hAnsi="Century Gothic"/>
          <w:sz w:val="20"/>
          <w:szCs w:val="20"/>
          <w:lang w:val="es-CO"/>
        </w:rPr>
        <w:t xml:space="preserve"> resultado</w:t>
      </w:r>
      <w:r>
        <w:rPr>
          <w:rFonts w:ascii="Century Gothic" w:hAnsi="Century Gothic"/>
          <w:sz w:val="20"/>
          <w:szCs w:val="20"/>
          <w:lang w:val="es-CO"/>
        </w:rPr>
        <w:t>s</w:t>
      </w:r>
      <w:r w:rsidR="00BF41C4">
        <w:rPr>
          <w:rFonts w:ascii="Century Gothic" w:hAnsi="Century Gothic"/>
          <w:sz w:val="20"/>
          <w:szCs w:val="20"/>
          <w:lang w:val="es-CO"/>
        </w:rPr>
        <w:t xml:space="preserve"> </w:t>
      </w:r>
      <w:r w:rsidR="00EF11D2">
        <w:rPr>
          <w:rFonts w:ascii="Century Gothic" w:hAnsi="Century Gothic"/>
          <w:sz w:val="20"/>
          <w:szCs w:val="20"/>
          <w:lang w:val="es-CO"/>
        </w:rPr>
        <w:t>de acuerdo al</w:t>
      </w:r>
      <w:r w:rsidR="00BF41C4">
        <w:rPr>
          <w:rFonts w:ascii="Century Gothic" w:hAnsi="Century Gothic"/>
          <w:sz w:val="20"/>
          <w:szCs w:val="20"/>
          <w:lang w:val="es-CO"/>
        </w:rPr>
        <w:t xml:space="preserve"> cumplimiento de los compromisos suscritos por el cuerpo docente</w:t>
      </w:r>
      <w:r>
        <w:rPr>
          <w:rFonts w:ascii="Century Gothic" w:hAnsi="Century Gothic"/>
          <w:sz w:val="20"/>
          <w:szCs w:val="20"/>
          <w:lang w:val="es-CO"/>
        </w:rPr>
        <w:t xml:space="preserve">  en su planeación estratégica.</w:t>
      </w:r>
    </w:p>
    <w:p w:rsidR="00BF41C4" w:rsidRDefault="00BF41C4" w:rsidP="00BF41C4">
      <w:pPr>
        <w:pStyle w:val="Prrafodelista"/>
        <w:rPr>
          <w:rFonts w:ascii="Century Gothic" w:hAnsi="Century Gothic"/>
          <w:sz w:val="20"/>
          <w:szCs w:val="20"/>
          <w:lang w:val="es-CO"/>
        </w:rPr>
      </w:pPr>
    </w:p>
    <w:p w:rsidR="00BF41C4" w:rsidRPr="00A01049" w:rsidRDefault="0055215F" w:rsidP="00EF6F72">
      <w:pPr>
        <w:numPr>
          <w:ilvl w:val="0"/>
          <w:numId w:val="4"/>
        </w:numPr>
        <w:jc w:val="both"/>
        <w:rPr>
          <w:rFonts w:ascii="Century Gothic" w:hAnsi="Century Gothic"/>
          <w:sz w:val="20"/>
          <w:szCs w:val="20"/>
          <w:lang w:val="es-CO"/>
        </w:rPr>
      </w:pPr>
      <w:r>
        <w:rPr>
          <w:rFonts w:ascii="Century Gothic" w:hAnsi="Century Gothic"/>
          <w:sz w:val="20"/>
          <w:szCs w:val="20"/>
          <w:lang w:val="es-CO"/>
        </w:rPr>
        <w:t>C</w:t>
      </w:r>
      <w:r w:rsidR="00BF41C4">
        <w:rPr>
          <w:rFonts w:ascii="Century Gothic" w:hAnsi="Century Gothic"/>
          <w:sz w:val="20"/>
          <w:szCs w:val="20"/>
          <w:lang w:val="es-CO"/>
        </w:rPr>
        <w:t>onsolidar el portafolio de servicios de la enti</w:t>
      </w:r>
      <w:r>
        <w:rPr>
          <w:rFonts w:ascii="Century Gothic" w:hAnsi="Century Gothic"/>
          <w:sz w:val="20"/>
          <w:szCs w:val="20"/>
          <w:lang w:val="es-CO"/>
        </w:rPr>
        <w:t xml:space="preserve">dad con la oferta académica y de extensión </w:t>
      </w:r>
      <w:r w:rsidR="00BF41C4">
        <w:rPr>
          <w:rFonts w:ascii="Century Gothic" w:hAnsi="Century Gothic"/>
          <w:sz w:val="20"/>
          <w:szCs w:val="20"/>
          <w:lang w:val="es-CO"/>
        </w:rPr>
        <w:t xml:space="preserve"> (Diplomad</w:t>
      </w:r>
      <w:r>
        <w:rPr>
          <w:rFonts w:ascii="Century Gothic" w:hAnsi="Century Gothic"/>
          <w:sz w:val="20"/>
          <w:szCs w:val="20"/>
          <w:lang w:val="es-CO"/>
        </w:rPr>
        <w:t>os, Cursos, Talleres)</w:t>
      </w:r>
      <w:r w:rsidR="003F4854">
        <w:rPr>
          <w:rFonts w:ascii="Century Gothic" w:hAnsi="Century Gothic"/>
          <w:sz w:val="20"/>
          <w:szCs w:val="20"/>
          <w:lang w:val="es-CO"/>
        </w:rPr>
        <w:t>.</w:t>
      </w:r>
    </w:p>
    <w:p w:rsidR="009D0C1F" w:rsidRPr="0054714C" w:rsidRDefault="009D0C1F" w:rsidP="009D0C1F">
      <w:pPr>
        <w:ind w:left="720"/>
        <w:jc w:val="both"/>
        <w:rPr>
          <w:rFonts w:ascii="Century Gothic" w:hAnsi="Century Gothic"/>
          <w:b/>
          <w:sz w:val="20"/>
          <w:szCs w:val="20"/>
          <w:lang w:val="es-CO"/>
        </w:rPr>
      </w:pPr>
      <w:r w:rsidRPr="0054714C">
        <w:rPr>
          <w:rFonts w:ascii="Century Gothic" w:hAnsi="Century Gothic"/>
          <w:sz w:val="20"/>
          <w:szCs w:val="20"/>
          <w:lang w:val="es-CO"/>
        </w:rPr>
        <w:t xml:space="preserve">     </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Cordial saludo,</w:t>
      </w:r>
    </w:p>
    <w:p w:rsidR="009D0C1F" w:rsidRDefault="009D0C1F" w:rsidP="009D0C1F">
      <w:pPr>
        <w:jc w:val="both"/>
        <w:rPr>
          <w:rFonts w:ascii="Century Gothic" w:hAnsi="Century Gothic"/>
          <w:color w:val="000000"/>
          <w:sz w:val="20"/>
          <w:szCs w:val="20"/>
          <w:lang w:val="es-CO" w:eastAsia="zh-TW"/>
        </w:rPr>
      </w:pPr>
    </w:p>
    <w:p w:rsidR="00DD5FE5" w:rsidRPr="008F439C" w:rsidRDefault="00DD5FE5" w:rsidP="009D0C1F">
      <w:pPr>
        <w:jc w:val="both"/>
        <w:rPr>
          <w:rFonts w:ascii="Century Gothic" w:hAnsi="Century Gothic"/>
          <w:color w:val="000000"/>
          <w:sz w:val="20"/>
          <w:szCs w:val="20"/>
          <w:lang w:val="es-CO" w:eastAsia="zh-TW"/>
        </w:rPr>
      </w:pP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JUAN PABLO HERRERA ARCE,</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Asesor Control Interno</w:t>
      </w:r>
    </w:p>
    <w:p w:rsidR="009D0C1F" w:rsidRPr="008F439C" w:rsidRDefault="009D0C1F" w:rsidP="009D0C1F">
      <w:pPr>
        <w:jc w:val="both"/>
        <w:rPr>
          <w:rFonts w:ascii="Century Gothic" w:hAnsi="Century Gothic"/>
          <w:color w:val="000000"/>
          <w:sz w:val="20"/>
          <w:szCs w:val="20"/>
          <w:lang w:val="es-CO" w:eastAsia="zh-TW"/>
        </w:rPr>
      </w:pPr>
      <w:r w:rsidRPr="008F439C">
        <w:rPr>
          <w:rFonts w:ascii="Century Gothic" w:hAnsi="Century Gothic"/>
          <w:color w:val="000000"/>
          <w:sz w:val="20"/>
          <w:szCs w:val="20"/>
          <w:lang w:val="es-CO" w:eastAsia="zh-TW"/>
        </w:rPr>
        <w:t>IES-CINOC</w:t>
      </w:r>
    </w:p>
    <w:p w:rsidR="005527AD" w:rsidRPr="009D0C1F" w:rsidRDefault="009D0C1F" w:rsidP="009D0C1F">
      <w:r>
        <w:rPr>
          <w:rFonts w:ascii="Century Gothic" w:hAnsi="Century Gothic"/>
          <w:sz w:val="14"/>
          <w:szCs w:val="14"/>
          <w:lang w:val="es-CO"/>
        </w:rPr>
        <w:t>Proyecto Digito: JPHA</w:t>
      </w:r>
    </w:p>
    <w:sectPr w:rsidR="005527AD" w:rsidRPr="009D0C1F" w:rsidSect="00132CDB">
      <w:headerReference w:type="default" r:id="rId10"/>
      <w:footerReference w:type="default" r:id="rId11"/>
      <w:pgSz w:w="12240" w:h="15840" w:code="1"/>
      <w:pgMar w:top="1418" w:right="1080"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87" w:rsidRDefault="00335887" w:rsidP="0030189E">
      <w:r>
        <w:separator/>
      </w:r>
    </w:p>
  </w:endnote>
  <w:endnote w:type="continuationSeparator" w:id="0">
    <w:p w:rsidR="00335887" w:rsidRDefault="00335887"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9A" w:rsidRDefault="00FB6B9A">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87" w:rsidRDefault="00335887" w:rsidP="0030189E">
      <w:r>
        <w:separator/>
      </w:r>
    </w:p>
  </w:footnote>
  <w:footnote w:type="continuationSeparator" w:id="0">
    <w:p w:rsidR="00335887" w:rsidRDefault="00335887"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9A" w:rsidRPr="00E55B6B" w:rsidRDefault="00FB6B9A"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FB6B9A" w:rsidRPr="00B86C73" w:rsidRDefault="00FB6B9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FB6B9A" w:rsidRPr="00B86C73" w:rsidRDefault="00FB6B9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FB6B9A" w:rsidRPr="00B86C73" w:rsidRDefault="00FB6B9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FB6B9A" w:rsidRDefault="00FB6B9A"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FB6B9A" w:rsidRPr="00B86C73" w:rsidRDefault="00FB6B9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FB6B9A" w:rsidRPr="00B86C73" w:rsidRDefault="00FB6B9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FB6B9A" w:rsidRPr="00B86C73" w:rsidRDefault="00FB6B9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FB6B9A" w:rsidRDefault="00FB6B9A" w:rsidP="0089166F">
                    <w:pPr>
                      <w:jc w:val="right"/>
                    </w:pPr>
                  </w:p>
                </w:txbxContent>
              </v:textbox>
            </v:shape>
          </w:pict>
        </mc:Fallback>
      </mc:AlternateContent>
    </w:r>
  </w:p>
  <w:p w:rsidR="00FB6B9A" w:rsidRDefault="00FB6B9A"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CAC"/>
    <w:multiLevelType w:val="hybridMultilevel"/>
    <w:tmpl w:val="8C564320"/>
    <w:lvl w:ilvl="0" w:tplc="240A000B">
      <w:start w:val="1"/>
      <w:numFmt w:val="bullet"/>
      <w:lvlText w:val=""/>
      <w:lvlJc w:val="left"/>
      <w:pPr>
        <w:ind w:left="1350" w:hanging="360"/>
      </w:pPr>
      <w:rPr>
        <w:rFonts w:ascii="Wingdings" w:hAnsi="Wingdings"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1">
    <w:nsid w:val="02360DBB"/>
    <w:multiLevelType w:val="hybridMultilevel"/>
    <w:tmpl w:val="1D64FCE0"/>
    <w:lvl w:ilvl="0" w:tplc="902AFE22">
      <w:start w:val="1"/>
      <w:numFmt w:val="lowerLetter"/>
      <w:lvlText w:val="%1."/>
      <w:lvlJc w:val="left"/>
      <w:pPr>
        <w:ind w:left="1350" w:hanging="360"/>
      </w:pPr>
      <w:rPr>
        <w:rFonts w:hint="default"/>
      </w:rPr>
    </w:lvl>
    <w:lvl w:ilvl="1" w:tplc="240A0019" w:tentative="1">
      <w:start w:val="1"/>
      <w:numFmt w:val="lowerLetter"/>
      <w:lvlText w:val="%2."/>
      <w:lvlJc w:val="left"/>
      <w:pPr>
        <w:ind w:left="2070" w:hanging="360"/>
      </w:pPr>
    </w:lvl>
    <w:lvl w:ilvl="2" w:tplc="240A001B" w:tentative="1">
      <w:start w:val="1"/>
      <w:numFmt w:val="lowerRoman"/>
      <w:lvlText w:val="%3."/>
      <w:lvlJc w:val="right"/>
      <w:pPr>
        <w:ind w:left="2790" w:hanging="180"/>
      </w:pPr>
    </w:lvl>
    <w:lvl w:ilvl="3" w:tplc="240A000F" w:tentative="1">
      <w:start w:val="1"/>
      <w:numFmt w:val="decimal"/>
      <w:lvlText w:val="%4."/>
      <w:lvlJc w:val="left"/>
      <w:pPr>
        <w:ind w:left="3510" w:hanging="360"/>
      </w:pPr>
    </w:lvl>
    <w:lvl w:ilvl="4" w:tplc="240A0019" w:tentative="1">
      <w:start w:val="1"/>
      <w:numFmt w:val="lowerLetter"/>
      <w:lvlText w:val="%5."/>
      <w:lvlJc w:val="left"/>
      <w:pPr>
        <w:ind w:left="4230" w:hanging="360"/>
      </w:pPr>
    </w:lvl>
    <w:lvl w:ilvl="5" w:tplc="240A001B" w:tentative="1">
      <w:start w:val="1"/>
      <w:numFmt w:val="lowerRoman"/>
      <w:lvlText w:val="%6."/>
      <w:lvlJc w:val="right"/>
      <w:pPr>
        <w:ind w:left="4950" w:hanging="180"/>
      </w:pPr>
    </w:lvl>
    <w:lvl w:ilvl="6" w:tplc="240A000F" w:tentative="1">
      <w:start w:val="1"/>
      <w:numFmt w:val="decimal"/>
      <w:lvlText w:val="%7."/>
      <w:lvlJc w:val="left"/>
      <w:pPr>
        <w:ind w:left="5670" w:hanging="360"/>
      </w:pPr>
    </w:lvl>
    <w:lvl w:ilvl="7" w:tplc="240A0019" w:tentative="1">
      <w:start w:val="1"/>
      <w:numFmt w:val="lowerLetter"/>
      <w:lvlText w:val="%8."/>
      <w:lvlJc w:val="left"/>
      <w:pPr>
        <w:ind w:left="6390" w:hanging="360"/>
      </w:pPr>
    </w:lvl>
    <w:lvl w:ilvl="8" w:tplc="240A001B" w:tentative="1">
      <w:start w:val="1"/>
      <w:numFmt w:val="lowerRoman"/>
      <w:lvlText w:val="%9."/>
      <w:lvlJc w:val="right"/>
      <w:pPr>
        <w:ind w:left="7110" w:hanging="180"/>
      </w:pPr>
    </w:lvl>
  </w:abstractNum>
  <w:abstractNum w:abstractNumId="2">
    <w:nsid w:val="02D71A6C"/>
    <w:multiLevelType w:val="hybridMultilevel"/>
    <w:tmpl w:val="B25AB500"/>
    <w:lvl w:ilvl="0" w:tplc="4880A332">
      <w:start w:val="1"/>
      <w:numFmt w:val="decimal"/>
      <w:lvlText w:val="%1."/>
      <w:lvlJc w:val="left"/>
      <w:pPr>
        <w:ind w:left="630" w:hanging="360"/>
      </w:pPr>
      <w:rPr>
        <w:rFonts w:hint="default"/>
        <w:color w:val="auto"/>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3">
    <w:nsid w:val="0562346C"/>
    <w:multiLevelType w:val="hybridMultilevel"/>
    <w:tmpl w:val="D1FC6CC4"/>
    <w:lvl w:ilvl="0" w:tplc="49A4AA8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D25514"/>
    <w:multiLevelType w:val="hybridMultilevel"/>
    <w:tmpl w:val="BDBA0B48"/>
    <w:lvl w:ilvl="0" w:tplc="CFD0DF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7421B31"/>
    <w:multiLevelType w:val="hybridMultilevel"/>
    <w:tmpl w:val="9998FB20"/>
    <w:lvl w:ilvl="0" w:tplc="8D0A3FFA">
      <w:start w:val="1"/>
      <w:numFmt w:val="decimal"/>
      <w:lvlText w:val="%1."/>
      <w:lvlJc w:val="left"/>
      <w:pPr>
        <w:tabs>
          <w:tab w:val="num" w:pos="720"/>
        </w:tabs>
        <w:ind w:left="720" w:hanging="360"/>
      </w:pPr>
      <w:rPr>
        <w:rFonts w:ascii="Century Gothic" w:eastAsiaTheme="minorHAnsi" w:hAnsi="Century Gothic" w:cstheme="minorBidi"/>
      </w:rPr>
    </w:lvl>
    <w:lvl w:ilvl="1" w:tplc="C3A41DFC" w:tentative="1">
      <w:start w:val="1"/>
      <w:numFmt w:val="bullet"/>
      <w:lvlText w:val="•"/>
      <w:lvlJc w:val="left"/>
      <w:pPr>
        <w:tabs>
          <w:tab w:val="num" w:pos="1440"/>
        </w:tabs>
        <w:ind w:left="1440" w:hanging="360"/>
      </w:pPr>
      <w:rPr>
        <w:rFonts w:ascii="Arial" w:hAnsi="Arial" w:hint="default"/>
      </w:rPr>
    </w:lvl>
    <w:lvl w:ilvl="2" w:tplc="BDA04654" w:tentative="1">
      <w:start w:val="1"/>
      <w:numFmt w:val="bullet"/>
      <w:lvlText w:val="•"/>
      <w:lvlJc w:val="left"/>
      <w:pPr>
        <w:tabs>
          <w:tab w:val="num" w:pos="2160"/>
        </w:tabs>
        <w:ind w:left="2160" w:hanging="360"/>
      </w:pPr>
      <w:rPr>
        <w:rFonts w:ascii="Arial" w:hAnsi="Arial" w:hint="default"/>
      </w:rPr>
    </w:lvl>
    <w:lvl w:ilvl="3" w:tplc="9086FD06" w:tentative="1">
      <w:start w:val="1"/>
      <w:numFmt w:val="bullet"/>
      <w:lvlText w:val="•"/>
      <w:lvlJc w:val="left"/>
      <w:pPr>
        <w:tabs>
          <w:tab w:val="num" w:pos="2880"/>
        </w:tabs>
        <w:ind w:left="2880" w:hanging="360"/>
      </w:pPr>
      <w:rPr>
        <w:rFonts w:ascii="Arial" w:hAnsi="Arial" w:hint="default"/>
      </w:rPr>
    </w:lvl>
    <w:lvl w:ilvl="4" w:tplc="80A84880" w:tentative="1">
      <w:start w:val="1"/>
      <w:numFmt w:val="bullet"/>
      <w:lvlText w:val="•"/>
      <w:lvlJc w:val="left"/>
      <w:pPr>
        <w:tabs>
          <w:tab w:val="num" w:pos="3600"/>
        </w:tabs>
        <w:ind w:left="3600" w:hanging="360"/>
      </w:pPr>
      <w:rPr>
        <w:rFonts w:ascii="Arial" w:hAnsi="Arial" w:hint="default"/>
      </w:rPr>
    </w:lvl>
    <w:lvl w:ilvl="5" w:tplc="AC6A0FF6" w:tentative="1">
      <w:start w:val="1"/>
      <w:numFmt w:val="bullet"/>
      <w:lvlText w:val="•"/>
      <w:lvlJc w:val="left"/>
      <w:pPr>
        <w:tabs>
          <w:tab w:val="num" w:pos="4320"/>
        </w:tabs>
        <w:ind w:left="4320" w:hanging="360"/>
      </w:pPr>
      <w:rPr>
        <w:rFonts w:ascii="Arial" w:hAnsi="Arial" w:hint="default"/>
      </w:rPr>
    </w:lvl>
    <w:lvl w:ilvl="6" w:tplc="BCF0BE22" w:tentative="1">
      <w:start w:val="1"/>
      <w:numFmt w:val="bullet"/>
      <w:lvlText w:val="•"/>
      <w:lvlJc w:val="left"/>
      <w:pPr>
        <w:tabs>
          <w:tab w:val="num" w:pos="5040"/>
        </w:tabs>
        <w:ind w:left="5040" w:hanging="360"/>
      </w:pPr>
      <w:rPr>
        <w:rFonts w:ascii="Arial" w:hAnsi="Arial" w:hint="default"/>
      </w:rPr>
    </w:lvl>
    <w:lvl w:ilvl="7" w:tplc="B82A9E54" w:tentative="1">
      <w:start w:val="1"/>
      <w:numFmt w:val="bullet"/>
      <w:lvlText w:val="•"/>
      <w:lvlJc w:val="left"/>
      <w:pPr>
        <w:tabs>
          <w:tab w:val="num" w:pos="5760"/>
        </w:tabs>
        <w:ind w:left="5760" w:hanging="360"/>
      </w:pPr>
      <w:rPr>
        <w:rFonts w:ascii="Arial" w:hAnsi="Arial" w:hint="default"/>
      </w:rPr>
    </w:lvl>
    <w:lvl w:ilvl="8" w:tplc="709C8A68" w:tentative="1">
      <w:start w:val="1"/>
      <w:numFmt w:val="bullet"/>
      <w:lvlText w:val="•"/>
      <w:lvlJc w:val="left"/>
      <w:pPr>
        <w:tabs>
          <w:tab w:val="num" w:pos="6480"/>
        </w:tabs>
        <w:ind w:left="6480" w:hanging="360"/>
      </w:pPr>
      <w:rPr>
        <w:rFonts w:ascii="Arial" w:hAnsi="Arial" w:hint="default"/>
      </w:rPr>
    </w:lvl>
  </w:abstractNum>
  <w:abstractNum w:abstractNumId="6">
    <w:nsid w:val="07EE76B7"/>
    <w:multiLevelType w:val="hybridMultilevel"/>
    <w:tmpl w:val="98BCE970"/>
    <w:lvl w:ilvl="0" w:tplc="8496178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08030605"/>
    <w:multiLevelType w:val="hybridMultilevel"/>
    <w:tmpl w:val="49EC4C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B741FBC"/>
    <w:multiLevelType w:val="hybridMultilevel"/>
    <w:tmpl w:val="5798BB2A"/>
    <w:lvl w:ilvl="0" w:tplc="C450D35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F9F688F"/>
    <w:multiLevelType w:val="hybridMultilevel"/>
    <w:tmpl w:val="23CCA0EC"/>
    <w:lvl w:ilvl="0" w:tplc="11AAE32C">
      <w:start w:val="1"/>
      <w:numFmt w:val="decimal"/>
      <w:lvlText w:val="%1."/>
      <w:lvlJc w:val="left"/>
      <w:pPr>
        <w:tabs>
          <w:tab w:val="num" w:pos="720"/>
        </w:tabs>
        <w:ind w:left="720" w:hanging="360"/>
      </w:pPr>
      <w:rPr>
        <w:rFonts w:ascii="Century Gothic" w:eastAsiaTheme="minorHAnsi" w:hAnsi="Century Gothic" w:cstheme="minorBidi"/>
      </w:rPr>
    </w:lvl>
    <w:lvl w:ilvl="1" w:tplc="AC5E3368" w:tentative="1">
      <w:start w:val="1"/>
      <w:numFmt w:val="bullet"/>
      <w:lvlText w:val="•"/>
      <w:lvlJc w:val="left"/>
      <w:pPr>
        <w:tabs>
          <w:tab w:val="num" w:pos="1440"/>
        </w:tabs>
        <w:ind w:left="1440" w:hanging="360"/>
      </w:pPr>
      <w:rPr>
        <w:rFonts w:ascii="Arial" w:hAnsi="Arial" w:hint="default"/>
      </w:rPr>
    </w:lvl>
    <w:lvl w:ilvl="2" w:tplc="AD565816" w:tentative="1">
      <w:start w:val="1"/>
      <w:numFmt w:val="bullet"/>
      <w:lvlText w:val="•"/>
      <w:lvlJc w:val="left"/>
      <w:pPr>
        <w:tabs>
          <w:tab w:val="num" w:pos="2160"/>
        </w:tabs>
        <w:ind w:left="2160" w:hanging="360"/>
      </w:pPr>
      <w:rPr>
        <w:rFonts w:ascii="Arial" w:hAnsi="Arial" w:hint="default"/>
      </w:rPr>
    </w:lvl>
    <w:lvl w:ilvl="3" w:tplc="BD3C607E" w:tentative="1">
      <w:start w:val="1"/>
      <w:numFmt w:val="bullet"/>
      <w:lvlText w:val="•"/>
      <w:lvlJc w:val="left"/>
      <w:pPr>
        <w:tabs>
          <w:tab w:val="num" w:pos="2880"/>
        </w:tabs>
        <w:ind w:left="2880" w:hanging="360"/>
      </w:pPr>
      <w:rPr>
        <w:rFonts w:ascii="Arial" w:hAnsi="Arial" w:hint="default"/>
      </w:rPr>
    </w:lvl>
    <w:lvl w:ilvl="4" w:tplc="5D6EADF0" w:tentative="1">
      <w:start w:val="1"/>
      <w:numFmt w:val="bullet"/>
      <w:lvlText w:val="•"/>
      <w:lvlJc w:val="left"/>
      <w:pPr>
        <w:tabs>
          <w:tab w:val="num" w:pos="3600"/>
        </w:tabs>
        <w:ind w:left="3600" w:hanging="360"/>
      </w:pPr>
      <w:rPr>
        <w:rFonts w:ascii="Arial" w:hAnsi="Arial" w:hint="default"/>
      </w:rPr>
    </w:lvl>
    <w:lvl w:ilvl="5" w:tplc="49D03FD4" w:tentative="1">
      <w:start w:val="1"/>
      <w:numFmt w:val="bullet"/>
      <w:lvlText w:val="•"/>
      <w:lvlJc w:val="left"/>
      <w:pPr>
        <w:tabs>
          <w:tab w:val="num" w:pos="4320"/>
        </w:tabs>
        <w:ind w:left="4320" w:hanging="360"/>
      </w:pPr>
      <w:rPr>
        <w:rFonts w:ascii="Arial" w:hAnsi="Arial" w:hint="default"/>
      </w:rPr>
    </w:lvl>
    <w:lvl w:ilvl="6" w:tplc="3A866FEC" w:tentative="1">
      <w:start w:val="1"/>
      <w:numFmt w:val="bullet"/>
      <w:lvlText w:val="•"/>
      <w:lvlJc w:val="left"/>
      <w:pPr>
        <w:tabs>
          <w:tab w:val="num" w:pos="5040"/>
        </w:tabs>
        <w:ind w:left="5040" w:hanging="360"/>
      </w:pPr>
      <w:rPr>
        <w:rFonts w:ascii="Arial" w:hAnsi="Arial" w:hint="default"/>
      </w:rPr>
    </w:lvl>
    <w:lvl w:ilvl="7" w:tplc="458C9206" w:tentative="1">
      <w:start w:val="1"/>
      <w:numFmt w:val="bullet"/>
      <w:lvlText w:val="•"/>
      <w:lvlJc w:val="left"/>
      <w:pPr>
        <w:tabs>
          <w:tab w:val="num" w:pos="5760"/>
        </w:tabs>
        <w:ind w:left="5760" w:hanging="360"/>
      </w:pPr>
      <w:rPr>
        <w:rFonts w:ascii="Arial" w:hAnsi="Arial" w:hint="default"/>
      </w:rPr>
    </w:lvl>
    <w:lvl w:ilvl="8" w:tplc="952C44E0" w:tentative="1">
      <w:start w:val="1"/>
      <w:numFmt w:val="bullet"/>
      <w:lvlText w:val="•"/>
      <w:lvlJc w:val="left"/>
      <w:pPr>
        <w:tabs>
          <w:tab w:val="num" w:pos="6480"/>
        </w:tabs>
        <w:ind w:left="6480" w:hanging="360"/>
      </w:pPr>
      <w:rPr>
        <w:rFonts w:ascii="Arial" w:hAnsi="Arial" w:hint="default"/>
      </w:rPr>
    </w:lvl>
  </w:abstractNum>
  <w:abstractNum w:abstractNumId="11">
    <w:nsid w:val="190F0DB0"/>
    <w:multiLevelType w:val="hybridMultilevel"/>
    <w:tmpl w:val="AAF62A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94D4CCE"/>
    <w:multiLevelType w:val="hybridMultilevel"/>
    <w:tmpl w:val="0DF25B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A794572"/>
    <w:multiLevelType w:val="hybridMultilevel"/>
    <w:tmpl w:val="F724B692"/>
    <w:lvl w:ilvl="0" w:tplc="240A000B">
      <w:start w:val="1"/>
      <w:numFmt w:val="bullet"/>
      <w:lvlText w:val=""/>
      <w:lvlJc w:val="left"/>
      <w:pPr>
        <w:ind w:left="1350" w:hanging="360"/>
      </w:pPr>
      <w:rPr>
        <w:rFonts w:ascii="Wingdings" w:hAnsi="Wingdings"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14">
    <w:nsid w:val="1B036AA5"/>
    <w:multiLevelType w:val="hybridMultilevel"/>
    <w:tmpl w:val="78B8B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D6740DF"/>
    <w:multiLevelType w:val="hybridMultilevel"/>
    <w:tmpl w:val="C9882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E196C43"/>
    <w:multiLevelType w:val="hybridMultilevel"/>
    <w:tmpl w:val="70D046B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1FCF7D44"/>
    <w:multiLevelType w:val="hybridMultilevel"/>
    <w:tmpl w:val="91AE5D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1C36030"/>
    <w:multiLevelType w:val="hybridMultilevel"/>
    <w:tmpl w:val="BA88AD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3605E97"/>
    <w:multiLevelType w:val="hybridMultilevel"/>
    <w:tmpl w:val="E5B881DA"/>
    <w:lvl w:ilvl="0" w:tplc="643022F8">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0">
    <w:nsid w:val="29AF51DD"/>
    <w:multiLevelType w:val="hybridMultilevel"/>
    <w:tmpl w:val="E45429B2"/>
    <w:lvl w:ilvl="0" w:tplc="F048BE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2B2A2188"/>
    <w:multiLevelType w:val="hybridMultilevel"/>
    <w:tmpl w:val="D48A44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C294D96"/>
    <w:multiLevelType w:val="hybridMultilevel"/>
    <w:tmpl w:val="1F929D7A"/>
    <w:lvl w:ilvl="0" w:tplc="F1F4E45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3">
    <w:nsid w:val="2D2E0691"/>
    <w:multiLevelType w:val="hybridMultilevel"/>
    <w:tmpl w:val="625CEEC0"/>
    <w:lvl w:ilvl="0" w:tplc="39BA09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35CA51E7"/>
    <w:multiLevelType w:val="hybridMultilevel"/>
    <w:tmpl w:val="63449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8A83179"/>
    <w:multiLevelType w:val="hybridMultilevel"/>
    <w:tmpl w:val="CE006F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9DE3FB7"/>
    <w:multiLevelType w:val="hybridMultilevel"/>
    <w:tmpl w:val="C69E4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BC40FDE"/>
    <w:multiLevelType w:val="hybridMultilevel"/>
    <w:tmpl w:val="80F6C1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C216F03"/>
    <w:multiLevelType w:val="hybridMultilevel"/>
    <w:tmpl w:val="0584E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D616A7E"/>
    <w:multiLevelType w:val="hybridMultilevel"/>
    <w:tmpl w:val="586C8942"/>
    <w:lvl w:ilvl="0" w:tplc="3528B528">
      <w:start w:val="1"/>
      <w:numFmt w:val="upperRoman"/>
      <w:lvlText w:val="%1."/>
      <w:lvlJc w:val="left"/>
      <w:pPr>
        <w:ind w:left="72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nsid w:val="40EA1CAC"/>
    <w:multiLevelType w:val="hybridMultilevel"/>
    <w:tmpl w:val="519890EA"/>
    <w:lvl w:ilvl="0" w:tplc="D73CBEB8">
      <w:start w:val="1"/>
      <w:numFmt w:val="lowerLetter"/>
      <w:lvlText w:val="%1."/>
      <w:lvlJc w:val="left"/>
      <w:pPr>
        <w:ind w:left="1350" w:hanging="360"/>
      </w:pPr>
      <w:rPr>
        <w:rFonts w:hint="default"/>
      </w:rPr>
    </w:lvl>
    <w:lvl w:ilvl="1" w:tplc="240A0019" w:tentative="1">
      <w:start w:val="1"/>
      <w:numFmt w:val="lowerLetter"/>
      <w:lvlText w:val="%2."/>
      <w:lvlJc w:val="left"/>
      <w:pPr>
        <w:ind w:left="2070" w:hanging="360"/>
      </w:pPr>
    </w:lvl>
    <w:lvl w:ilvl="2" w:tplc="240A001B" w:tentative="1">
      <w:start w:val="1"/>
      <w:numFmt w:val="lowerRoman"/>
      <w:lvlText w:val="%3."/>
      <w:lvlJc w:val="right"/>
      <w:pPr>
        <w:ind w:left="2790" w:hanging="180"/>
      </w:pPr>
    </w:lvl>
    <w:lvl w:ilvl="3" w:tplc="240A000F" w:tentative="1">
      <w:start w:val="1"/>
      <w:numFmt w:val="decimal"/>
      <w:lvlText w:val="%4."/>
      <w:lvlJc w:val="left"/>
      <w:pPr>
        <w:ind w:left="3510" w:hanging="360"/>
      </w:pPr>
    </w:lvl>
    <w:lvl w:ilvl="4" w:tplc="240A0019" w:tentative="1">
      <w:start w:val="1"/>
      <w:numFmt w:val="lowerLetter"/>
      <w:lvlText w:val="%5."/>
      <w:lvlJc w:val="left"/>
      <w:pPr>
        <w:ind w:left="4230" w:hanging="360"/>
      </w:pPr>
    </w:lvl>
    <w:lvl w:ilvl="5" w:tplc="240A001B" w:tentative="1">
      <w:start w:val="1"/>
      <w:numFmt w:val="lowerRoman"/>
      <w:lvlText w:val="%6."/>
      <w:lvlJc w:val="right"/>
      <w:pPr>
        <w:ind w:left="4950" w:hanging="180"/>
      </w:pPr>
    </w:lvl>
    <w:lvl w:ilvl="6" w:tplc="240A000F" w:tentative="1">
      <w:start w:val="1"/>
      <w:numFmt w:val="decimal"/>
      <w:lvlText w:val="%7."/>
      <w:lvlJc w:val="left"/>
      <w:pPr>
        <w:ind w:left="5670" w:hanging="360"/>
      </w:pPr>
    </w:lvl>
    <w:lvl w:ilvl="7" w:tplc="240A0019" w:tentative="1">
      <w:start w:val="1"/>
      <w:numFmt w:val="lowerLetter"/>
      <w:lvlText w:val="%8."/>
      <w:lvlJc w:val="left"/>
      <w:pPr>
        <w:ind w:left="6390" w:hanging="360"/>
      </w:pPr>
    </w:lvl>
    <w:lvl w:ilvl="8" w:tplc="240A001B" w:tentative="1">
      <w:start w:val="1"/>
      <w:numFmt w:val="lowerRoman"/>
      <w:lvlText w:val="%9."/>
      <w:lvlJc w:val="right"/>
      <w:pPr>
        <w:ind w:left="7110" w:hanging="180"/>
      </w:pPr>
    </w:lvl>
  </w:abstractNum>
  <w:abstractNum w:abstractNumId="31">
    <w:nsid w:val="432055D7"/>
    <w:multiLevelType w:val="hybridMultilevel"/>
    <w:tmpl w:val="AA96EBE0"/>
    <w:lvl w:ilvl="0" w:tplc="B23666F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44C20CEF"/>
    <w:multiLevelType w:val="hybridMultilevel"/>
    <w:tmpl w:val="7852705C"/>
    <w:lvl w:ilvl="0" w:tplc="8052308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nsid w:val="57884FB6"/>
    <w:multiLevelType w:val="hybridMultilevel"/>
    <w:tmpl w:val="59A0BA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59C6BB5"/>
    <w:multiLevelType w:val="hybridMultilevel"/>
    <w:tmpl w:val="EE70CED6"/>
    <w:lvl w:ilvl="0" w:tplc="DF846B9E">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5">
    <w:nsid w:val="661327AB"/>
    <w:multiLevelType w:val="hybridMultilevel"/>
    <w:tmpl w:val="48E02728"/>
    <w:lvl w:ilvl="0" w:tplc="8F44AD4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66516CE7"/>
    <w:multiLevelType w:val="hybridMultilevel"/>
    <w:tmpl w:val="5CFA6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7BF6459"/>
    <w:multiLevelType w:val="hybridMultilevel"/>
    <w:tmpl w:val="5D2AB1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233D59"/>
    <w:multiLevelType w:val="hybridMultilevel"/>
    <w:tmpl w:val="90A24202"/>
    <w:lvl w:ilvl="0" w:tplc="F8D0F0A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9">
    <w:nsid w:val="6B3F1C3C"/>
    <w:multiLevelType w:val="hybridMultilevel"/>
    <w:tmpl w:val="58701B3E"/>
    <w:lvl w:ilvl="0" w:tplc="E642F37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nsid w:val="6BCC4C21"/>
    <w:multiLevelType w:val="hybridMultilevel"/>
    <w:tmpl w:val="80F6C1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CF00C33"/>
    <w:multiLevelType w:val="hybridMultilevel"/>
    <w:tmpl w:val="5A1E9F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2126C88"/>
    <w:multiLevelType w:val="hybridMultilevel"/>
    <w:tmpl w:val="C19C2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48A1DB9"/>
    <w:multiLevelType w:val="hybridMultilevel"/>
    <w:tmpl w:val="6BF298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5ED49D2"/>
    <w:multiLevelType w:val="hybridMultilevel"/>
    <w:tmpl w:val="2018BE62"/>
    <w:lvl w:ilvl="0" w:tplc="C13A6C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nsid w:val="76B375C0"/>
    <w:multiLevelType w:val="hybridMultilevel"/>
    <w:tmpl w:val="26A8573E"/>
    <w:lvl w:ilvl="0" w:tplc="0DA035B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6">
    <w:nsid w:val="7A554F7C"/>
    <w:multiLevelType w:val="hybridMultilevel"/>
    <w:tmpl w:val="52FCF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DA13CC"/>
    <w:multiLevelType w:val="hybridMultilevel"/>
    <w:tmpl w:val="EE70CED6"/>
    <w:lvl w:ilvl="0" w:tplc="DF846B9E">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num w:numId="1">
    <w:abstractNumId w:val="9"/>
  </w:num>
  <w:num w:numId="2">
    <w:abstractNumId w:val="7"/>
  </w:num>
  <w:num w:numId="3">
    <w:abstractNumId w:val="26"/>
  </w:num>
  <w:num w:numId="4">
    <w:abstractNumId w:val="5"/>
  </w:num>
  <w:num w:numId="5">
    <w:abstractNumId w:val="10"/>
  </w:num>
  <w:num w:numId="6">
    <w:abstractNumId w:val="3"/>
  </w:num>
  <w:num w:numId="7">
    <w:abstractNumId w:val="2"/>
  </w:num>
  <w:num w:numId="8">
    <w:abstractNumId w:val="13"/>
  </w:num>
  <w:num w:numId="9">
    <w:abstractNumId w:val="18"/>
  </w:num>
  <w:num w:numId="10">
    <w:abstractNumId w:val="11"/>
  </w:num>
  <w:num w:numId="11">
    <w:abstractNumId w:val="43"/>
  </w:num>
  <w:num w:numId="12">
    <w:abstractNumId w:val="0"/>
  </w:num>
  <w:num w:numId="13">
    <w:abstractNumId w:val="33"/>
  </w:num>
  <w:num w:numId="14">
    <w:abstractNumId w:val="31"/>
  </w:num>
  <w:num w:numId="15">
    <w:abstractNumId w:val="35"/>
  </w:num>
  <w:num w:numId="16">
    <w:abstractNumId w:val="45"/>
  </w:num>
  <w:num w:numId="17">
    <w:abstractNumId w:val="8"/>
  </w:num>
  <w:num w:numId="18">
    <w:abstractNumId w:val="44"/>
  </w:num>
  <w:num w:numId="19">
    <w:abstractNumId w:val="32"/>
  </w:num>
  <w:num w:numId="20">
    <w:abstractNumId w:val="4"/>
  </w:num>
  <w:num w:numId="21">
    <w:abstractNumId w:val="20"/>
  </w:num>
  <w:num w:numId="22">
    <w:abstractNumId w:val="39"/>
  </w:num>
  <w:num w:numId="23">
    <w:abstractNumId w:val="6"/>
  </w:num>
  <w:num w:numId="24">
    <w:abstractNumId w:val="28"/>
  </w:num>
  <w:num w:numId="25">
    <w:abstractNumId w:val="16"/>
  </w:num>
  <w:num w:numId="26">
    <w:abstractNumId w:val="22"/>
  </w:num>
  <w:num w:numId="27">
    <w:abstractNumId w:val="38"/>
  </w:num>
  <w:num w:numId="28">
    <w:abstractNumId w:val="37"/>
  </w:num>
  <w:num w:numId="29">
    <w:abstractNumId w:val="40"/>
  </w:num>
  <w:num w:numId="30">
    <w:abstractNumId w:val="27"/>
  </w:num>
  <w:num w:numId="31">
    <w:abstractNumId w:val="41"/>
  </w:num>
  <w:num w:numId="32">
    <w:abstractNumId w:val="47"/>
  </w:num>
  <w:num w:numId="33">
    <w:abstractNumId w:val="30"/>
  </w:num>
  <w:num w:numId="34">
    <w:abstractNumId w:val="1"/>
  </w:num>
  <w:num w:numId="35">
    <w:abstractNumId w:val="21"/>
  </w:num>
  <w:num w:numId="36">
    <w:abstractNumId w:val="19"/>
  </w:num>
  <w:num w:numId="37">
    <w:abstractNumId w:val="36"/>
  </w:num>
  <w:num w:numId="38">
    <w:abstractNumId w:val="14"/>
  </w:num>
  <w:num w:numId="39">
    <w:abstractNumId w:val="34"/>
  </w:num>
  <w:num w:numId="40">
    <w:abstractNumId w:val="12"/>
  </w:num>
  <w:num w:numId="41">
    <w:abstractNumId w:val="24"/>
  </w:num>
  <w:num w:numId="42">
    <w:abstractNumId w:val="25"/>
  </w:num>
  <w:num w:numId="43">
    <w:abstractNumId w:val="42"/>
  </w:num>
  <w:num w:numId="44">
    <w:abstractNumId w:val="15"/>
  </w:num>
  <w:num w:numId="45">
    <w:abstractNumId w:val="17"/>
  </w:num>
  <w:num w:numId="46">
    <w:abstractNumId w:val="23"/>
  </w:num>
  <w:num w:numId="47">
    <w:abstractNumId w:val="4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12CB"/>
    <w:rsid w:val="00016033"/>
    <w:rsid w:val="0001659A"/>
    <w:rsid w:val="00017759"/>
    <w:rsid w:val="0003103B"/>
    <w:rsid w:val="00033FB7"/>
    <w:rsid w:val="00036F0F"/>
    <w:rsid w:val="00042781"/>
    <w:rsid w:val="0005170A"/>
    <w:rsid w:val="00052953"/>
    <w:rsid w:val="00072B2F"/>
    <w:rsid w:val="000745B6"/>
    <w:rsid w:val="000909C0"/>
    <w:rsid w:val="00090C1D"/>
    <w:rsid w:val="00092DA8"/>
    <w:rsid w:val="0009551E"/>
    <w:rsid w:val="00095D72"/>
    <w:rsid w:val="00096681"/>
    <w:rsid w:val="000A7C3B"/>
    <w:rsid w:val="000A7F5A"/>
    <w:rsid w:val="000D272D"/>
    <w:rsid w:val="000F0C91"/>
    <w:rsid w:val="0010268B"/>
    <w:rsid w:val="00105FB5"/>
    <w:rsid w:val="001121AC"/>
    <w:rsid w:val="001126A7"/>
    <w:rsid w:val="0012512F"/>
    <w:rsid w:val="00127119"/>
    <w:rsid w:val="0013097E"/>
    <w:rsid w:val="00130CEF"/>
    <w:rsid w:val="00130E26"/>
    <w:rsid w:val="00132CDB"/>
    <w:rsid w:val="00143664"/>
    <w:rsid w:val="00145F38"/>
    <w:rsid w:val="00153A18"/>
    <w:rsid w:val="0015648E"/>
    <w:rsid w:val="001624D5"/>
    <w:rsid w:val="00162B5F"/>
    <w:rsid w:val="00163D47"/>
    <w:rsid w:val="00163E10"/>
    <w:rsid w:val="00164840"/>
    <w:rsid w:val="00164869"/>
    <w:rsid w:val="00177510"/>
    <w:rsid w:val="001833EE"/>
    <w:rsid w:val="001860A4"/>
    <w:rsid w:val="00196212"/>
    <w:rsid w:val="001A15A0"/>
    <w:rsid w:val="001A2F12"/>
    <w:rsid w:val="001B7772"/>
    <w:rsid w:val="001C4311"/>
    <w:rsid w:val="001F62E3"/>
    <w:rsid w:val="001F6BE4"/>
    <w:rsid w:val="002023E1"/>
    <w:rsid w:val="002067C4"/>
    <w:rsid w:val="00207555"/>
    <w:rsid w:val="00210853"/>
    <w:rsid w:val="00211056"/>
    <w:rsid w:val="0021144F"/>
    <w:rsid w:val="00220BE3"/>
    <w:rsid w:val="00230117"/>
    <w:rsid w:val="002457B8"/>
    <w:rsid w:val="00247647"/>
    <w:rsid w:val="00265065"/>
    <w:rsid w:val="002669A3"/>
    <w:rsid w:val="00281BC1"/>
    <w:rsid w:val="002943F7"/>
    <w:rsid w:val="00296643"/>
    <w:rsid w:val="002A00FC"/>
    <w:rsid w:val="002A4227"/>
    <w:rsid w:val="002A5E54"/>
    <w:rsid w:val="002C11E7"/>
    <w:rsid w:val="002C3B4D"/>
    <w:rsid w:val="002C4F88"/>
    <w:rsid w:val="002D0148"/>
    <w:rsid w:val="002E3140"/>
    <w:rsid w:val="002F2A4D"/>
    <w:rsid w:val="0030189E"/>
    <w:rsid w:val="00303628"/>
    <w:rsid w:val="00311DA3"/>
    <w:rsid w:val="00313995"/>
    <w:rsid w:val="0031487D"/>
    <w:rsid w:val="00314AFE"/>
    <w:rsid w:val="003323B1"/>
    <w:rsid w:val="003340C7"/>
    <w:rsid w:val="00335887"/>
    <w:rsid w:val="00343F38"/>
    <w:rsid w:val="0035150A"/>
    <w:rsid w:val="003531CA"/>
    <w:rsid w:val="003571D9"/>
    <w:rsid w:val="00363960"/>
    <w:rsid w:val="00390931"/>
    <w:rsid w:val="003A176A"/>
    <w:rsid w:val="003A2086"/>
    <w:rsid w:val="003B2264"/>
    <w:rsid w:val="003B5A3C"/>
    <w:rsid w:val="003B7C2F"/>
    <w:rsid w:val="003C312F"/>
    <w:rsid w:val="003C3B59"/>
    <w:rsid w:val="003C54DE"/>
    <w:rsid w:val="003D303C"/>
    <w:rsid w:val="003D3699"/>
    <w:rsid w:val="003E308C"/>
    <w:rsid w:val="003E52CC"/>
    <w:rsid w:val="003F1158"/>
    <w:rsid w:val="003F36BD"/>
    <w:rsid w:val="003F4854"/>
    <w:rsid w:val="00400461"/>
    <w:rsid w:val="00402D0B"/>
    <w:rsid w:val="00413B89"/>
    <w:rsid w:val="00415209"/>
    <w:rsid w:val="004170CD"/>
    <w:rsid w:val="004255B5"/>
    <w:rsid w:val="00433A31"/>
    <w:rsid w:val="0043710C"/>
    <w:rsid w:val="00447070"/>
    <w:rsid w:val="00465F38"/>
    <w:rsid w:val="00466662"/>
    <w:rsid w:val="00466C86"/>
    <w:rsid w:val="0046709F"/>
    <w:rsid w:val="00495AFF"/>
    <w:rsid w:val="00496645"/>
    <w:rsid w:val="004C344A"/>
    <w:rsid w:val="004E20E5"/>
    <w:rsid w:val="004E285E"/>
    <w:rsid w:val="004E3822"/>
    <w:rsid w:val="004E5B23"/>
    <w:rsid w:val="004E6A34"/>
    <w:rsid w:val="004F4CF8"/>
    <w:rsid w:val="005058E2"/>
    <w:rsid w:val="00520E69"/>
    <w:rsid w:val="00522B52"/>
    <w:rsid w:val="00532765"/>
    <w:rsid w:val="00532B17"/>
    <w:rsid w:val="005462A8"/>
    <w:rsid w:val="0055215F"/>
    <w:rsid w:val="005527AD"/>
    <w:rsid w:val="00554BEC"/>
    <w:rsid w:val="00567F63"/>
    <w:rsid w:val="005700AC"/>
    <w:rsid w:val="00584DDA"/>
    <w:rsid w:val="00585931"/>
    <w:rsid w:val="00590009"/>
    <w:rsid w:val="005910A8"/>
    <w:rsid w:val="00593B24"/>
    <w:rsid w:val="005A1ADE"/>
    <w:rsid w:val="005A1CC6"/>
    <w:rsid w:val="005B1961"/>
    <w:rsid w:val="005B1F10"/>
    <w:rsid w:val="005B6149"/>
    <w:rsid w:val="005D023D"/>
    <w:rsid w:val="005D5892"/>
    <w:rsid w:val="005E014C"/>
    <w:rsid w:val="005E6098"/>
    <w:rsid w:val="005F4AD5"/>
    <w:rsid w:val="006106C5"/>
    <w:rsid w:val="0061228A"/>
    <w:rsid w:val="00636BB5"/>
    <w:rsid w:val="00641F52"/>
    <w:rsid w:val="00662ED0"/>
    <w:rsid w:val="00671FEA"/>
    <w:rsid w:val="006722DA"/>
    <w:rsid w:val="00674236"/>
    <w:rsid w:val="006812F6"/>
    <w:rsid w:val="0068535C"/>
    <w:rsid w:val="0068591D"/>
    <w:rsid w:val="0069374A"/>
    <w:rsid w:val="00696138"/>
    <w:rsid w:val="006A2E9A"/>
    <w:rsid w:val="006D0ED8"/>
    <w:rsid w:val="006F5A4F"/>
    <w:rsid w:val="00701328"/>
    <w:rsid w:val="00705B3C"/>
    <w:rsid w:val="00717D0F"/>
    <w:rsid w:val="00720D4E"/>
    <w:rsid w:val="0073230D"/>
    <w:rsid w:val="00734EA9"/>
    <w:rsid w:val="00736400"/>
    <w:rsid w:val="00746DCB"/>
    <w:rsid w:val="00754622"/>
    <w:rsid w:val="00775A47"/>
    <w:rsid w:val="0077666F"/>
    <w:rsid w:val="00786A6A"/>
    <w:rsid w:val="00797075"/>
    <w:rsid w:val="00797F7B"/>
    <w:rsid w:val="007A5E88"/>
    <w:rsid w:val="007A5F22"/>
    <w:rsid w:val="007A66B0"/>
    <w:rsid w:val="007B6A1D"/>
    <w:rsid w:val="007C051B"/>
    <w:rsid w:val="007C12A5"/>
    <w:rsid w:val="007C4D7F"/>
    <w:rsid w:val="007E1851"/>
    <w:rsid w:val="007F5236"/>
    <w:rsid w:val="007F684E"/>
    <w:rsid w:val="008111E7"/>
    <w:rsid w:val="00817EC9"/>
    <w:rsid w:val="0082149E"/>
    <w:rsid w:val="00826DE7"/>
    <w:rsid w:val="0083331B"/>
    <w:rsid w:val="008469D3"/>
    <w:rsid w:val="00866119"/>
    <w:rsid w:val="00866165"/>
    <w:rsid w:val="00870B25"/>
    <w:rsid w:val="00871AF5"/>
    <w:rsid w:val="00887477"/>
    <w:rsid w:val="0089166F"/>
    <w:rsid w:val="008920B9"/>
    <w:rsid w:val="008955FE"/>
    <w:rsid w:val="008A0AEE"/>
    <w:rsid w:val="008A2FC4"/>
    <w:rsid w:val="008B618D"/>
    <w:rsid w:val="008D53CA"/>
    <w:rsid w:val="008D6F9F"/>
    <w:rsid w:val="008E0972"/>
    <w:rsid w:val="008E5EF9"/>
    <w:rsid w:val="008F06CF"/>
    <w:rsid w:val="009020D7"/>
    <w:rsid w:val="00910DEF"/>
    <w:rsid w:val="00911AF0"/>
    <w:rsid w:val="0091789D"/>
    <w:rsid w:val="00922A5C"/>
    <w:rsid w:val="00930E7D"/>
    <w:rsid w:val="00941CDB"/>
    <w:rsid w:val="0094585A"/>
    <w:rsid w:val="00950FFE"/>
    <w:rsid w:val="009536EC"/>
    <w:rsid w:val="009774FA"/>
    <w:rsid w:val="009800D3"/>
    <w:rsid w:val="00982023"/>
    <w:rsid w:val="00993423"/>
    <w:rsid w:val="009A22FE"/>
    <w:rsid w:val="009A6E4D"/>
    <w:rsid w:val="009A7EAB"/>
    <w:rsid w:val="009B3A94"/>
    <w:rsid w:val="009B6267"/>
    <w:rsid w:val="009C1C78"/>
    <w:rsid w:val="009C381D"/>
    <w:rsid w:val="009D0C1F"/>
    <w:rsid w:val="009D0D06"/>
    <w:rsid w:val="009D20A3"/>
    <w:rsid w:val="009D3053"/>
    <w:rsid w:val="009D395A"/>
    <w:rsid w:val="009D5C4D"/>
    <w:rsid w:val="009E1C4C"/>
    <w:rsid w:val="009F10B5"/>
    <w:rsid w:val="009F2E53"/>
    <w:rsid w:val="00A01049"/>
    <w:rsid w:val="00A52F23"/>
    <w:rsid w:val="00A6572E"/>
    <w:rsid w:val="00A71BCA"/>
    <w:rsid w:val="00A814FD"/>
    <w:rsid w:val="00A90A96"/>
    <w:rsid w:val="00AA37FB"/>
    <w:rsid w:val="00AA67A2"/>
    <w:rsid w:val="00AB5DC1"/>
    <w:rsid w:val="00AC0131"/>
    <w:rsid w:val="00AC44DF"/>
    <w:rsid w:val="00AF3979"/>
    <w:rsid w:val="00B0210A"/>
    <w:rsid w:val="00B04D57"/>
    <w:rsid w:val="00B132A9"/>
    <w:rsid w:val="00B25FB6"/>
    <w:rsid w:val="00B356CE"/>
    <w:rsid w:val="00B514A8"/>
    <w:rsid w:val="00B53338"/>
    <w:rsid w:val="00B659A4"/>
    <w:rsid w:val="00B82074"/>
    <w:rsid w:val="00B833B6"/>
    <w:rsid w:val="00B86C73"/>
    <w:rsid w:val="00BA162C"/>
    <w:rsid w:val="00BA6DE5"/>
    <w:rsid w:val="00BC24F6"/>
    <w:rsid w:val="00BE10FD"/>
    <w:rsid w:val="00BF41C4"/>
    <w:rsid w:val="00C02C49"/>
    <w:rsid w:val="00C03768"/>
    <w:rsid w:val="00C06564"/>
    <w:rsid w:val="00C118DC"/>
    <w:rsid w:val="00C45700"/>
    <w:rsid w:val="00C6616D"/>
    <w:rsid w:val="00C6793B"/>
    <w:rsid w:val="00C67DCC"/>
    <w:rsid w:val="00C91B31"/>
    <w:rsid w:val="00C95F06"/>
    <w:rsid w:val="00CA0A11"/>
    <w:rsid w:val="00CB143F"/>
    <w:rsid w:val="00CB1D11"/>
    <w:rsid w:val="00CB4638"/>
    <w:rsid w:val="00CB70BD"/>
    <w:rsid w:val="00CC1039"/>
    <w:rsid w:val="00CC18F4"/>
    <w:rsid w:val="00CC3F8C"/>
    <w:rsid w:val="00CC4808"/>
    <w:rsid w:val="00CC6940"/>
    <w:rsid w:val="00CD1624"/>
    <w:rsid w:val="00CD271A"/>
    <w:rsid w:val="00CE7106"/>
    <w:rsid w:val="00CF7D01"/>
    <w:rsid w:val="00D03271"/>
    <w:rsid w:val="00D25BB2"/>
    <w:rsid w:val="00D27A1A"/>
    <w:rsid w:val="00D3113F"/>
    <w:rsid w:val="00D33299"/>
    <w:rsid w:val="00D33F7A"/>
    <w:rsid w:val="00D340DF"/>
    <w:rsid w:val="00D4445A"/>
    <w:rsid w:val="00D47B6D"/>
    <w:rsid w:val="00D67FD3"/>
    <w:rsid w:val="00D82894"/>
    <w:rsid w:val="00D9724F"/>
    <w:rsid w:val="00D978D5"/>
    <w:rsid w:val="00DA47C4"/>
    <w:rsid w:val="00DB058C"/>
    <w:rsid w:val="00DB2FCE"/>
    <w:rsid w:val="00DC1A58"/>
    <w:rsid w:val="00DD102B"/>
    <w:rsid w:val="00DD5FE5"/>
    <w:rsid w:val="00DE3466"/>
    <w:rsid w:val="00DF3281"/>
    <w:rsid w:val="00DF64D7"/>
    <w:rsid w:val="00E27D48"/>
    <w:rsid w:val="00E32EC5"/>
    <w:rsid w:val="00E361A4"/>
    <w:rsid w:val="00E41EE2"/>
    <w:rsid w:val="00E61313"/>
    <w:rsid w:val="00E61CD4"/>
    <w:rsid w:val="00E65D5E"/>
    <w:rsid w:val="00E672B3"/>
    <w:rsid w:val="00E71984"/>
    <w:rsid w:val="00E73A65"/>
    <w:rsid w:val="00E80BE1"/>
    <w:rsid w:val="00E82EDA"/>
    <w:rsid w:val="00E90890"/>
    <w:rsid w:val="00E95689"/>
    <w:rsid w:val="00E97E74"/>
    <w:rsid w:val="00EA1115"/>
    <w:rsid w:val="00EA43A7"/>
    <w:rsid w:val="00ED0502"/>
    <w:rsid w:val="00ED335A"/>
    <w:rsid w:val="00EE1E70"/>
    <w:rsid w:val="00EE2E6C"/>
    <w:rsid w:val="00EE4692"/>
    <w:rsid w:val="00EF11D2"/>
    <w:rsid w:val="00EF6F72"/>
    <w:rsid w:val="00F06499"/>
    <w:rsid w:val="00F2299E"/>
    <w:rsid w:val="00F33F96"/>
    <w:rsid w:val="00F42692"/>
    <w:rsid w:val="00F43A9E"/>
    <w:rsid w:val="00F446A6"/>
    <w:rsid w:val="00F44DF1"/>
    <w:rsid w:val="00F45260"/>
    <w:rsid w:val="00F56341"/>
    <w:rsid w:val="00F566E6"/>
    <w:rsid w:val="00F73EAD"/>
    <w:rsid w:val="00F74B8D"/>
    <w:rsid w:val="00F8005A"/>
    <w:rsid w:val="00F965DA"/>
    <w:rsid w:val="00FA3E17"/>
    <w:rsid w:val="00FB4CC4"/>
    <w:rsid w:val="00FB6B9A"/>
    <w:rsid w:val="00FC0CD9"/>
    <w:rsid w:val="00FC1CBA"/>
    <w:rsid w:val="00FC4492"/>
    <w:rsid w:val="00FC5F9F"/>
    <w:rsid w:val="00FC68EE"/>
    <w:rsid w:val="00FE0AE3"/>
    <w:rsid w:val="00FE79E0"/>
    <w:rsid w:val="00FF7C37"/>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EE4692"/>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4EA9"/>
    <w:pPr>
      <w:ind w:left="720"/>
      <w:contextualSpacing/>
    </w:pPr>
  </w:style>
  <w:style w:type="paragraph" w:styleId="NormalWeb">
    <w:name w:val="Normal (Web)"/>
    <w:basedOn w:val="Normal"/>
    <w:uiPriority w:val="99"/>
    <w:semiHidden/>
    <w:unhideWhenUsed/>
    <w:rsid w:val="00210853"/>
    <w:pPr>
      <w:spacing w:before="100" w:beforeAutospacing="1" w:after="100" w:afterAutospacing="1"/>
    </w:pPr>
    <w:rPr>
      <w:lang w:val="es-CO" w:eastAsia="zh-TW"/>
    </w:rPr>
  </w:style>
  <w:style w:type="character" w:styleId="Hipervnculo">
    <w:name w:val="Hyperlink"/>
    <w:basedOn w:val="Fuentedeprrafopredeter"/>
    <w:uiPriority w:val="99"/>
    <w:semiHidden/>
    <w:unhideWhenUsed/>
    <w:rsid w:val="00210853"/>
    <w:rPr>
      <w:color w:val="0000FF"/>
      <w:u w:val="single"/>
    </w:rPr>
  </w:style>
  <w:style w:type="character" w:customStyle="1" w:styleId="baj">
    <w:name w:val="b_aj"/>
    <w:basedOn w:val="Fuentedeprrafopredeter"/>
    <w:rsid w:val="00210853"/>
  </w:style>
  <w:style w:type="character" w:customStyle="1" w:styleId="Ttulo1Car">
    <w:name w:val="Título 1 Car"/>
    <w:aliases w:val="Document Header1 Car,Pregunta Car"/>
    <w:basedOn w:val="Fuentedeprrafopredeter"/>
    <w:link w:val="Ttulo1"/>
    <w:rsid w:val="00EE4692"/>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21457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9393-BC3B-45FA-B1D5-21D790EB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5644</Words>
  <Characters>31043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8</cp:revision>
  <cp:lastPrinted>2019-03-07T22:52:00Z</cp:lastPrinted>
  <dcterms:created xsi:type="dcterms:W3CDTF">2019-03-08T21:30:00Z</dcterms:created>
  <dcterms:modified xsi:type="dcterms:W3CDTF">2019-03-14T19:00:00Z</dcterms:modified>
</cp:coreProperties>
</file>