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1B0C" w14:textId="77777777" w:rsidR="00EC31CD" w:rsidRDefault="00EC31CD" w:rsidP="00EC31CD">
      <w:pPr>
        <w:jc w:val="both"/>
        <w:rPr>
          <w:rFonts w:ascii="Times New Roman" w:hAnsi="Times New Roman" w:cs="Times New Roman"/>
          <w:sz w:val="24"/>
          <w:szCs w:val="24"/>
        </w:rPr>
      </w:pPr>
      <w:bookmarkStart w:id="0" w:name="_GoBack"/>
      <w:bookmarkEnd w:id="0"/>
    </w:p>
    <w:p w14:paraId="3D9561E1" w14:textId="77777777" w:rsidR="00EC31CD" w:rsidRDefault="00EC31CD" w:rsidP="00EC31CD">
      <w:pPr>
        <w:jc w:val="both"/>
        <w:rPr>
          <w:rFonts w:ascii="Times New Roman" w:hAnsi="Times New Roman" w:cs="Times New Roman"/>
          <w:sz w:val="24"/>
          <w:szCs w:val="24"/>
        </w:rPr>
      </w:pPr>
    </w:p>
    <w:p w14:paraId="70AFA21A" w14:textId="22915C79" w:rsidR="00C419BD" w:rsidRDefault="00C419BD" w:rsidP="00EC31CD">
      <w:pPr>
        <w:jc w:val="both"/>
        <w:rPr>
          <w:rFonts w:ascii="Times New Roman" w:hAnsi="Times New Roman" w:cs="Times New Roman"/>
          <w:sz w:val="24"/>
          <w:szCs w:val="24"/>
        </w:rPr>
      </w:pPr>
      <w:r w:rsidRPr="00E929B5">
        <w:rPr>
          <w:rFonts w:ascii="Times New Roman" w:hAnsi="Times New Roman" w:cs="Times New Roman"/>
          <w:sz w:val="24"/>
          <w:szCs w:val="24"/>
        </w:rPr>
        <w:t>Pensilvania</w:t>
      </w:r>
      <w:r w:rsidR="00405938">
        <w:rPr>
          <w:rFonts w:ascii="Times New Roman" w:hAnsi="Times New Roman" w:cs="Times New Roman"/>
          <w:sz w:val="24"/>
          <w:szCs w:val="24"/>
        </w:rPr>
        <w:t xml:space="preserve">, </w:t>
      </w:r>
      <w:r w:rsidR="00855CF6">
        <w:rPr>
          <w:rFonts w:ascii="Times New Roman" w:hAnsi="Times New Roman" w:cs="Times New Roman"/>
          <w:sz w:val="24"/>
          <w:szCs w:val="24"/>
        </w:rPr>
        <w:t>febrero</w:t>
      </w:r>
      <w:r w:rsidR="00405938">
        <w:rPr>
          <w:rFonts w:ascii="Times New Roman" w:hAnsi="Times New Roman" w:cs="Times New Roman"/>
          <w:sz w:val="24"/>
          <w:szCs w:val="24"/>
        </w:rPr>
        <w:t xml:space="preserve"> de 20</w:t>
      </w:r>
      <w:r w:rsidR="00752B9B">
        <w:rPr>
          <w:rFonts w:ascii="Times New Roman" w:hAnsi="Times New Roman" w:cs="Times New Roman"/>
          <w:sz w:val="24"/>
          <w:szCs w:val="24"/>
        </w:rPr>
        <w:t>20</w:t>
      </w:r>
    </w:p>
    <w:p w14:paraId="21BE53E2" w14:textId="1DA4D7D3" w:rsidR="00EC31CD" w:rsidRDefault="00EC31CD" w:rsidP="00EC31CD">
      <w:pPr>
        <w:jc w:val="both"/>
        <w:rPr>
          <w:rFonts w:ascii="Times New Roman" w:hAnsi="Times New Roman" w:cs="Times New Roman"/>
          <w:sz w:val="24"/>
          <w:szCs w:val="24"/>
        </w:rPr>
      </w:pPr>
    </w:p>
    <w:p w14:paraId="57F88182" w14:textId="77777777" w:rsidR="00EC31CD" w:rsidRPr="00EC31CD" w:rsidRDefault="00EC31CD" w:rsidP="00EC31CD">
      <w:pPr>
        <w:jc w:val="both"/>
        <w:rPr>
          <w:rFonts w:ascii="Times New Roman" w:hAnsi="Times New Roman" w:cs="Times New Roman"/>
          <w:sz w:val="24"/>
          <w:szCs w:val="24"/>
        </w:rPr>
      </w:pPr>
    </w:p>
    <w:p w14:paraId="1CEAA460" w14:textId="73EB581B" w:rsidR="0084640E" w:rsidRDefault="00855CF6" w:rsidP="006272DD">
      <w:pPr>
        <w:jc w:val="center"/>
        <w:rPr>
          <w:rFonts w:ascii="Times New Roman" w:hAnsi="Times New Roman" w:cs="Times New Roman"/>
          <w:b/>
          <w:sz w:val="24"/>
          <w:szCs w:val="24"/>
        </w:rPr>
      </w:pPr>
      <w:r w:rsidRPr="00E929B5">
        <w:rPr>
          <w:rFonts w:ascii="Times New Roman" w:hAnsi="Times New Roman" w:cs="Times New Roman"/>
          <w:b/>
          <w:sz w:val="24"/>
          <w:szCs w:val="24"/>
        </w:rPr>
        <w:t>INFORME</w:t>
      </w:r>
      <w:r>
        <w:rPr>
          <w:rFonts w:ascii="Times New Roman" w:hAnsi="Times New Roman" w:cs="Times New Roman"/>
          <w:b/>
          <w:sz w:val="24"/>
          <w:szCs w:val="24"/>
        </w:rPr>
        <w:t xml:space="preserve"> CUMPLIMIENTO</w:t>
      </w:r>
      <w:r w:rsidR="00752B9B">
        <w:rPr>
          <w:rFonts w:ascii="Times New Roman" w:hAnsi="Times New Roman" w:cs="Times New Roman"/>
          <w:b/>
          <w:sz w:val="24"/>
          <w:szCs w:val="24"/>
        </w:rPr>
        <w:t xml:space="preserve"> </w:t>
      </w:r>
      <w:r>
        <w:rPr>
          <w:rFonts w:ascii="Times New Roman" w:hAnsi="Times New Roman" w:cs="Times New Roman"/>
          <w:b/>
          <w:sz w:val="24"/>
          <w:szCs w:val="24"/>
        </w:rPr>
        <w:t>PLAN DE DESARROLLO INSTITUCIONAL 2016-2019</w:t>
      </w:r>
    </w:p>
    <w:p w14:paraId="5F8F8896" w14:textId="77777777" w:rsidR="00AA6C85" w:rsidRPr="00E929B5" w:rsidRDefault="00AA6C85" w:rsidP="006272DD">
      <w:pPr>
        <w:jc w:val="center"/>
        <w:rPr>
          <w:rFonts w:ascii="Times New Roman" w:hAnsi="Times New Roman" w:cs="Times New Roman"/>
          <w:b/>
          <w:sz w:val="24"/>
          <w:szCs w:val="24"/>
        </w:rPr>
      </w:pPr>
    </w:p>
    <w:p w14:paraId="70B0C420" w14:textId="77777777" w:rsidR="006272DD" w:rsidRPr="00E929B5" w:rsidRDefault="006272DD" w:rsidP="00550F7A">
      <w:pPr>
        <w:pStyle w:val="Prrafodelista"/>
        <w:numPr>
          <w:ilvl w:val="0"/>
          <w:numId w:val="2"/>
        </w:numPr>
        <w:tabs>
          <w:tab w:val="left" w:pos="6934"/>
        </w:tabs>
        <w:rPr>
          <w:rFonts w:ascii="Times New Roman" w:hAnsi="Times New Roman" w:cs="Times New Roman"/>
          <w:b/>
          <w:sz w:val="24"/>
          <w:szCs w:val="24"/>
        </w:rPr>
      </w:pPr>
      <w:r w:rsidRPr="00E929B5">
        <w:rPr>
          <w:rFonts w:ascii="Times New Roman" w:hAnsi="Times New Roman" w:cs="Times New Roman"/>
          <w:b/>
          <w:sz w:val="24"/>
          <w:szCs w:val="24"/>
        </w:rPr>
        <w:t>Metodología:</w:t>
      </w:r>
      <w:r w:rsidR="00550F7A" w:rsidRPr="00E929B5">
        <w:rPr>
          <w:rFonts w:ascii="Times New Roman" w:hAnsi="Times New Roman" w:cs="Times New Roman"/>
          <w:b/>
          <w:sz w:val="24"/>
          <w:szCs w:val="24"/>
        </w:rPr>
        <w:tab/>
      </w:r>
    </w:p>
    <w:p w14:paraId="4860E3E1" w14:textId="24CF3059" w:rsidR="00550F7A" w:rsidRPr="00E929B5" w:rsidRDefault="00855CF6" w:rsidP="00550F7A">
      <w:pPr>
        <w:jc w:val="both"/>
        <w:rPr>
          <w:rFonts w:ascii="Times New Roman" w:hAnsi="Times New Roman" w:cs="Times New Roman"/>
          <w:sz w:val="24"/>
          <w:szCs w:val="24"/>
        </w:rPr>
      </w:pPr>
      <w:r>
        <w:rPr>
          <w:rFonts w:ascii="Times New Roman" w:hAnsi="Times New Roman" w:cs="Times New Roman"/>
          <w:sz w:val="24"/>
          <w:szCs w:val="24"/>
        </w:rPr>
        <w:t>Se revisaron los cumplimient</w:t>
      </w:r>
      <w:r w:rsidR="00493799">
        <w:rPr>
          <w:rFonts w:ascii="Times New Roman" w:hAnsi="Times New Roman" w:cs="Times New Roman"/>
          <w:sz w:val="24"/>
          <w:szCs w:val="24"/>
        </w:rPr>
        <w:t xml:space="preserve">os de cada una de las vigencias por proyecto, programa y </w:t>
      </w:r>
      <w:proofErr w:type="gramStart"/>
      <w:r w:rsidR="00493799">
        <w:rPr>
          <w:rFonts w:ascii="Times New Roman" w:hAnsi="Times New Roman" w:cs="Times New Roman"/>
          <w:sz w:val="24"/>
          <w:szCs w:val="24"/>
        </w:rPr>
        <w:t>línea</w:t>
      </w:r>
      <w:r w:rsidR="006A1CA1">
        <w:rPr>
          <w:rFonts w:ascii="Times New Roman" w:hAnsi="Times New Roman" w:cs="Times New Roman"/>
          <w:sz w:val="24"/>
          <w:szCs w:val="24"/>
        </w:rPr>
        <w:t xml:space="preserve">,  </w:t>
      </w:r>
      <w:r w:rsidR="00493799">
        <w:rPr>
          <w:rFonts w:ascii="Times New Roman" w:hAnsi="Times New Roman" w:cs="Times New Roman"/>
          <w:sz w:val="24"/>
          <w:szCs w:val="24"/>
        </w:rPr>
        <w:t xml:space="preserve"> </w:t>
      </w:r>
      <w:proofErr w:type="gramEnd"/>
      <w:r w:rsidR="00493799">
        <w:rPr>
          <w:rFonts w:ascii="Times New Roman" w:hAnsi="Times New Roman" w:cs="Times New Roman"/>
          <w:sz w:val="24"/>
          <w:szCs w:val="24"/>
        </w:rPr>
        <w:t>posteriormente se consolido la información en un cuadro resumen.  De igual manera al frente de cada proyecto se realizan las observaciones de cumplimientos cualitativos (Ver anexo N° 1)</w:t>
      </w:r>
    </w:p>
    <w:p w14:paraId="5179AEAE" w14:textId="4B42F5C6" w:rsidR="00405938" w:rsidRDefault="00493799" w:rsidP="00B521E6">
      <w:pPr>
        <w:pStyle w:val="Prrafodelista"/>
        <w:numPr>
          <w:ilvl w:val="0"/>
          <w:numId w:val="2"/>
        </w:numPr>
        <w:jc w:val="both"/>
        <w:rPr>
          <w:rFonts w:ascii="Times New Roman" w:hAnsi="Times New Roman" w:cs="Times New Roman"/>
          <w:b/>
          <w:sz w:val="24"/>
          <w:szCs w:val="24"/>
        </w:rPr>
      </w:pPr>
      <w:r>
        <w:rPr>
          <w:rFonts w:ascii="Times New Roman" w:hAnsi="Times New Roman" w:cs="Times New Roman"/>
          <w:b/>
          <w:sz w:val="24"/>
          <w:szCs w:val="24"/>
        </w:rPr>
        <w:t>CUMPLIMIENTO GENERAL DEL PDI</w:t>
      </w:r>
      <w:r w:rsidR="00A258D9">
        <w:rPr>
          <w:rFonts w:ascii="Times New Roman" w:hAnsi="Times New Roman" w:cs="Times New Roman"/>
          <w:b/>
          <w:sz w:val="24"/>
          <w:szCs w:val="24"/>
        </w:rPr>
        <w:t xml:space="preserve">: </w:t>
      </w:r>
    </w:p>
    <w:p w14:paraId="6411E503" w14:textId="34201256" w:rsidR="00A258D9" w:rsidRDefault="00493799" w:rsidP="00A258D9">
      <w:pPr>
        <w:jc w:val="both"/>
        <w:rPr>
          <w:rFonts w:ascii="Times New Roman" w:hAnsi="Times New Roman" w:cs="Times New Roman"/>
          <w:sz w:val="24"/>
          <w:szCs w:val="24"/>
        </w:rPr>
      </w:pPr>
      <w:r>
        <w:rPr>
          <w:rFonts w:ascii="Times New Roman" w:hAnsi="Times New Roman" w:cs="Times New Roman"/>
          <w:sz w:val="24"/>
          <w:szCs w:val="24"/>
        </w:rPr>
        <w:t>El cumplimiento general de PDI fue</w:t>
      </w:r>
      <w:r w:rsidR="002B2677">
        <w:rPr>
          <w:rFonts w:ascii="Times New Roman" w:hAnsi="Times New Roman" w:cs="Times New Roman"/>
          <w:sz w:val="24"/>
          <w:szCs w:val="24"/>
        </w:rPr>
        <w:t xml:space="preserve"> del 85</w:t>
      </w:r>
      <w:r w:rsidR="00A258D9">
        <w:rPr>
          <w:rFonts w:ascii="Times New Roman" w:hAnsi="Times New Roman" w:cs="Times New Roman"/>
          <w:sz w:val="24"/>
          <w:szCs w:val="24"/>
        </w:rPr>
        <w:t>%</w:t>
      </w:r>
      <w:r>
        <w:rPr>
          <w:rFonts w:ascii="Times New Roman" w:hAnsi="Times New Roman" w:cs="Times New Roman"/>
          <w:sz w:val="24"/>
          <w:szCs w:val="24"/>
        </w:rPr>
        <w:t xml:space="preserve"> con un nivel alto de cumplimiento</w:t>
      </w:r>
    </w:p>
    <w:tbl>
      <w:tblPr>
        <w:tblW w:w="4780" w:type="dxa"/>
        <w:tblCellMar>
          <w:left w:w="70" w:type="dxa"/>
          <w:right w:w="70" w:type="dxa"/>
        </w:tblCellMar>
        <w:tblLook w:val="04A0" w:firstRow="1" w:lastRow="0" w:firstColumn="1" w:lastColumn="0" w:noHBand="0" w:noVBand="1"/>
      </w:tblPr>
      <w:tblGrid>
        <w:gridCol w:w="3220"/>
        <w:gridCol w:w="1560"/>
      </w:tblGrid>
      <w:tr w:rsidR="00493799" w:rsidRPr="00493799" w14:paraId="68788C10" w14:textId="77777777" w:rsidTr="00493799">
        <w:trPr>
          <w:trHeight w:val="63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7BCED" w14:textId="6A126AB4" w:rsidR="00493799" w:rsidRPr="00493799" w:rsidRDefault="00493799" w:rsidP="00493799">
            <w:pPr>
              <w:spacing w:after="0" w:line="240" w:lineRule="auto"/>
              <w:jc w:val="center"/>
              <w:rPr>
                <w:rFonts w:ascii="Calibri" w:eastAsia="Times New Roman" w:hAnsi="Calibri" w:cs="Calibri"/>
                <w:b/>
                <w:bCs/>
                <w:color w:val="000000"/>
                <w:sz w:val="24"/>
                <w:szCs w:val="24"/>
                <w:lang w:eastAsia="es-CO"/>
              </w:rPr>
            </w:pPr>
            <w:r w:rsidRPr="00493799">
              <w:rPr>
                <w:rFonts w:ascii="Calibri" w:eastAsia="Times New Roman" w:hAnsi="Calibri" w:cs="Calibri"/>
                <w:b/>
                <w:bCs/>
                <w:color w:val="000000"/>
                <w:sz w:val="24"/>
                <w:szCs w:val="24"/>
                <w:lang w:eastAsia="es-CO"/>
              </w:rPr>
              <w:t>Línea</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31785E5" w14:textId="77777777" w:rsidR="00493799" w:rsidRPr="00493799" w:rsidRDefault="00493799" w:rsidP="00493799">
            <w:pPr>
              <w:spacing w:after="0" w:line="240" w:lineRule="auto"/>
              <w:jc w:val="center"/>
              <w:rPr>
                <w:rFonts w:ascii="Calibri" w:eastAsia="Times New Roman" w:hAnsi="Calibri" w:cs="Calibri"/>
                <w:b/>
                <w:bCs/>
                <w:color w:val="000000"/>
                <w:sz w:val="24"/>
                <w:szCs w:val="24"/>
                <w:lang w:eastAsia="es-CO"/>
              </w:rPr>
            </w:pPr>
            <w:r w:rsidRPr="00493799">
              <w:rPr>
                <w:rFonts w:ascii="Calibri" w:eastAsia="Times New Roman" w:hAnsi="Calibri" w:cs="Calibri"/>
                <w:b/>
                <w:bCs/>
                <w:color w:val="000000"/>
                <w:sz w:val="24"/>
                <w:szCs w:val="24"/>
                <w:lang w:eastAsia="es-CO"/>
              </w:rPr>
              <w:t>% Cumplimiento</w:t>
            </w:r>
          </w:p>
        </w:tc>
      </w:tr>
      <w:tr w:rsidR="00493799" w:rsidRPr="00493799" w14:paraId="4C175D0A" w14:textId="77777777" w:rsidTr="00493799">
        <w:trPr>
          <w:trHeight w:val="31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3A234F9" w14:textId="7B8FF088" w:rsidR="00493799" w:rsidRPr="00493799" w:rsidRDefault="00493799" w:rsidP="00493799">
            <w:pPr>
              <w:spacing w:after="0" w:line="240" w:lineRule="auto"/>
              <w:jc w:val="both"/>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Calidad Académica</w:t>
            </w:r>
          </w:p>
        </w:tc>
        <w:tc>
          <w:tcPr>
            <w:tcW w:w="1560" w:type="dxa"/>
            <w:tcBorders>
              <w:top w:val="nil"/>
              <w:left w:val="nil"/>
              <w:bottom w:val="single" w:sz="4" w:space="0" w:color="auto"/>
              <w:right w:val="single" w:sz="4" w:space="0" w:color="auto"/>
            </w:tcBorders>
            <w:shd w:val="clear" w:color="auto" w:fill="auto"/>
            <w:noWrap/>
            <w:vAlign w:val="bottom"/>
            <w:hideMark/>
          </w:tcPr>
          <w:p w14:paraId="30D73BA1" w14:textId="007450A0" w:rsidR="00493799" w:rsidRPr="00493799" w:rsidRDefault="002B2677" w:rsidP="00493799">
            <w:pPr>
              <w:spacing w:after="0" w:line="240" w:lineRule="auto"/>
              <w:jc w:val="right"/>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t>8</w:t>
            </w:r>
            <w:r w:rsidR="00493799" w:rsidRPr="00493799">
              <w:rPr>
                <w:rFonts w:ascii="Calibri" w:eastAsia="Times New Roman" w:hAnsi="Calibri" w:cs="Calibri"/>
                <w:color w:val="000000"/>
                <w:sz w:val="24"/>
                <w:szCs w:val="24"/>
                <w:lang w:eastAsia="es-CO"/>
              </w:rPr>
              <w:t>0%</w:t>
            </w:r>
          </w:p>
        </w:tc>
      </w:tr>
      <w:tr w:rsidR="00493799" w:rsidRPr="00493799" w14:paraId="404488FD" w14:textId="77777777" w:rsidTr="00493799">
        <w:trPr>
          <w:trHeight w:val="6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7592266" w14:textId="77777777" w:rsidR="00493799" w:rsidRPr="00493799" w:rsidRDefault="00493799" w:rsidP="00493799">
            <w:pPr>
              <w:spacing w:after="0" w:line="240" w:lineRule="auto"/>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Regionalización y Educación Terciaria</w:t>
            </w:r>
          </w:p>
        </w:tc>
        <w:tc>
          <w:tcPr>
            <w:tcW w:w="1560" w:type="dxa"/>
            <w:tcBorders>
              <w:top w:val="nil"/>
              <w:left w:val="nil"/>
              <w:bottom w:val="single" w:sz="4" w:space="0" w:color="auto"/>
              <w:right w:val="single" w:sz="4" w:space="0" w:color="auto"/>
            </w:tcBorders>
            <w:shd w:val="clear" w:color="auto" w:fill="auto"/>
            <w:vAlign w:val="center"/>
            <w:hideMark/>
          </w:tcPr>
          <w:p w14:paraId="71896DC1" w14:textId="77777777" w:rsidR="00493799" w:rsidRPr="00493799" w:rsidRDefault="00493799" w:rsidP="00493799">
            <w:pPr>
              <w:spacing w:after="0" w:line="240" w:lineRule="auto"/>
              <w:jc w:val="right"/>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88%</w:t>
            </w:r>
          </w:p>
        </w:tc>
      </w:tr>
      <w:tr w:rsidR="00493799" w:rsidRPr="00493799" w14:paraId="6F09781D" w14:textId="77777777" w:rsidTr="00493799">
        <w:trPr>
          <w:trHeight w:val="6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20481FC3" w14:textId="417C4F40" w:rsidR="00493799" w:rsidRPr="00493799" w:rsidRDefault="00493799" w:rsidP="00493799">
            <w:pPr>
              <w:spacing w:after="0" w:line="240" w:lineRule="auto"/>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Fortalecimiento de la Comunidad Académica</w:t>
            </w:r>
          </w:p>
        </w:tc>
        <w:tc>
          <w:tcPr>
            <w:tcW w:w="1560" w:type="dxa"/>
            <w:tcBorders>
              <w:top w:val="nil"/>
              <w:left w:val="nil"/>
              <w:bottom w:val="single" w:sz="4" w:space="0" w:color="auto"/>
              <w:right w:val="single" w:sz="4" w:space="0" w:color="auto"/>
            </w:tcBorders>
            <w:shd w:val="clear" w:color="auto" w:fill="auto"/>
            <w:vAlign w:val="center"/>
            <w:hideMark/>
          </w:tcPr>
          <w:p w14:paraId="09F74B1E" w14:textId="5E90A181" w:rsidR="00493799" w:rsidRPr="00493799" w:rsidRDefault="0021518F" w:rsidP="0021518F">
            <w:pPr>
              <w:spacing w:after="0" w:line="240" w:lineRule="auto"/>
              <w:jc w:val="right"/>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8</w:t>
            </w:r>
            <w:r w:rsidR="004175B2">
              <w:rPr>
                <w:rFonts w:ascii="Times New Roman" w:eastAsia="Times New Roman" w:hAnsi="Times New Roman" w:cs="Times New Roman"/>
                <w:color w:val="000000"/>
                <w:lang w:eastAsia="es-CO"/>
              </w:rPr>
              <w:t>4</w:t>
            </w:r>
            <w:r w:rsidR="00493799" w:rsidRPr="00493799">
              <w:rPr>
                <w:rFonts w:ascii="Times New Roman" w:eastAsia="Times New Roman" w:hAnsi="Times New Roman" w:cs="Times New Roman"/>
                <w:color w:val="000000"/>
                <w:lang w:eastAsia="es-CO"/>
              </w:rPr>
              <w:t>%</w:t>
            </w:r>
          </w:p>
        </w:tc>
      </w:tr>
      <w:tr w:rsidR="00493799" w:rsidRPr="00493799" w14:paraId="7CE3A4B9" w14:textId="77777777" w:rsidTr="00493799">
        <w:trPr>
          <w:trHeight w:val="600"/>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5951F5E8" w14:textId="77777777" w:rsidR="00493799" w:rsidRPr="00493799" w:rsidRDefault="00493799" w:rsidP="00493799">
            <w:pPr>
              <w:spacing w:after="0" w:line="240" w:lineRule="auto"/>
              <w:jc w:val="both"/>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Estructura y Gobernanza Institucional</w:t>
            </w:r>
          </w:p>
        </w:tc>
        <w:tc>
          <w:tcPr>
            <w:tcW w:w="1560" w:type="dxa"/>
            <w:tcBorders>
              <w:top w:val="nil"/>
              <w:left w:val="nil"/>
              <w:bottom w:val="single" w:sz="4" w:space="0" w:color="auto"/>
              <w:right w:val="single" w:sz="4" w:space="0" w:color="auto"/>
            </w:tcBorders>
            <w:shd w:val="clear" w:color="auto" w:fill="auto"/>
            <w:vAlign w:val="center"/>
            <w:hideMark/>
          </w:tcPr>
          <w:p w14:paraId="3853AB69" w14:textId="77777777" w:rsidR="00493799" w:rsidRPr="00493799" w:rsidRDefault="00493799" w:rsidP="00493799">
            <w:pPr>
              <w:spacing w:after="0" w:line="240" w:lineRule="auto"/>
              <w:jc w:val="right"/>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90%</w:t>
            </w:r>
          </w:p>
        </w:tc>
      </w:tr>
    </w:tbl>
    <w:p w14:paraId="7F78F06B" w14:textId="0C720237" w:rsidR="00493799" w:rsidRDefault="00493799" w:rsidP="00A258D9">
      <w:pPr>
        <w:jc w:val="both"/>
        <w:rPr>
          <w:rFonts w:ascii="Times New Roman" w:hAnsi="Times New Roman" w:cs="Times New Roman"/>
          <w:sz w:val="24"/>
          <w:szCs w:val="24"/>
        </w:rPr>
      </w:pPr>
    </w:p>
    <w:p w14:paraId="579DC00F" w14:textId="52546493" w:rsidR="00493799" w:rsidRDefault="00493799" w:rsidP="00493799">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Cumplimiento </w:t>
      </w:r>
      <w:r w:rsidR="00682A7C">
        <w:rPr>
          <w:rFonts w:ascii="Times New Roman" w:hAnsi="Times New Roman" w:cs="Times New Roman"/>
          <w:sz w:val="24"/>
          <w:szCs w:val="24"/>
        </w:rPr>
        <w:t>de Programas</w:t>
      </w:r>
      <w:r w:rsidR="00261558">
        <w:rPr>
          <w:rFonts w:ascii="Times New Roman" w:hAnsi="Times New Roman" w:cs="Times New Roman"/>
          <w:sz w:val="24"/>
          <w:szCs w:val="24"/>
        </w:rPr>
        <w:t xml:space="preserve"> por </w:t>
      </w:r>
      <w:r w:rsidR="00EC31CD">
        <w:rPr>
          <w:rFonts w:ascii="Times New Roman" w:hAnsi="Times New Roman" w:cs="Times New Roman"/>
          <w:sz w:val="24"/>
          <w:szCs w:val="24"/>
        </w:rPr>
        <w:t>Línea</w:t>
      </w:r>
    </w:p>
    <w:p w14:paraId="17C94134" w14:textId="4510F5F2" w:rsidR="00493799" w:rsidRPr="00493799" w:rsidRDefault="00493799" w:rsidP="00493799">
      <w:pPr>
        <w:ind w:left="360"/>
        <w:jc w:val="both"/>
        <w:rPr>
          <w:rFonts w:ascii="Times New Roman" w:hAnsi="Times New Roman" w:cs="Times New Roman"/>
          <w:sz w:val="24"/>
          <w:szCs w:val="24"/>
        </w:rPr>
      </w:pPr>
      <w:r>
        <w:rPr>
          <w:rFonts w:ascii="Times New Roman" w:hAnsi="Times New Roman" w:cs="Times New Roman"/>
          <w:sz w:val="24"/>
          <w:szCs w:val="24"/>
        </w:rPr>
        <w:t>III.1. Línea de Calidad Académica</w:t>
      </w:r>
    </w:p>
    <w:tbl>
      <w:tblPr>
        <w:tblW w:w="6500" w:type="dxa"/>
        <w:tblCellMar>
          <w:left w:w="70" w:type="dxa"/>
          <w:right w:w="70" w:type="dxa"/>
        </w:tblCellMar>
        <w:tblLook w:val="04A0" w:firstRow="1" w:lastRow="0" w:firstColumn="1" w:lastColumn="0" w:noHBand="0" w:noVBand="1"/>
      </w:tblPr>
      <w:tblGrid>
        <w:gridCol w:w="1720"/>
        <w:gridCol w:w="3220"/>
        <w:gridCol w:w="1560"/>
      </w:tblGrid>
      <w:tr w:rsidR="00493799" w:rsidRPr="00493799" w14:paraId="277FB12D" w14:textId="77777777" w:rsidTr="00493799">
        <w:trPr>
          <w:trHeight w:val="63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45C1E" w14:textId="2D114942" w:rsidR="00493799" w:rsidRPr="00493799" w:rsidRDefault="00493799" w:rsidP="00493799">
            <w:pPr>
              <w:spacing w:after="0" w:line="240" w:lineRule="auto"/>
              <w:rPr>
                <w:rFonts w:ascii="Calibri" w:eastAsia="Times New Roman" w:hAnsi="Calibri" w:cs="Calibri"/>
                <w:b/>
                <w:bCs/>
                <w:color w:val="000000"/>
                <w:sz w:val="24"/>
                <w:szCs w:val="24"/>
                <w:lang w:eastAsia="es-CO"/>
              </w:rPr>
            </w:pPr>
            <w:r w:rsidRPr="00493799">
              <w:rPr>
                <w:rFonts w:ascii="Calibri" w:eastAsia="Times New Roman" w:hAnsi="Calibri" w:cs="Calibri"/>
                <w:b/>
                <w:bCs/>
                <w:color w:val="000000"/>
                <w:sz w:val="24"/>
                <w:szCs w:val="24"/>
                <w:lang w:eastAsia="es-CO"/>
              </w:rPr>
              <w:t>Línea</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2D9EC57D" w14:textId="77777777" w:rsidR="00493799" w:rsidRPr="00493799" w:rsidRDefault="00493799" w:rsidP="00493799">
            <w:pPr>
              <w:spacing w:after="0" w:line="240" w:lineRule="auto"/>
              <w:jc w:val="both"/>
              <w:rPr>
                <w:rFonts w:ascii="Times New Roman" w:eastAsia="Times New Roman" w:hAnsi="Times New Roman" w:cs="Times New Roman"/>
                <w:b/>
                <w:bCs/>
                <w:color w:val="000000"/>
                <w:lang w:eastAsia="es-CO"/>
              </w:rPr>
            </w:pPr>
            <w:r w:rsidRPr="00493799">
              <w:rPr>
                <w:rFonts w:ascii="Times New Roman" w:eastAsia="Times New Roman" w:hAnsi="Times New Roman" w:cs="Times New Roman"/>
                <w:b/>
                <w:bCs/>
                <w:color w:val="000000"/>
                <w:lang w:eastAsia="es-CO"/>
              </w:rPr>
              <w:t>Programa</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3F0B170A" w14:textId="77777777" w:rsidR="00493799" w:rsidRPr="00493799" w:rsidRDefault="00493799" w:rsidP="00493799">
            <w:pPr>
              <w:spacing w:after="0" w:line="240" w:lineRule="auto"/>
              <w:jc w:val="center"/>
              <w:rPr>
                <w:rFonts w:ascii="Calibri" w:eastAsia="Times New Roman" w:hAnsi="Calibri" w:cs="Calibri"/>
                <w:b/>
                <w:bCs/>
                <w:color w:val="000000"/>
                <w:sz w:val="24"/>
                <w:szCs w:val="24"/>
                <w:lang w:eastAsia="es-CO"/>
              </w:rPr>
            </w:pPr>
            <w:r w:rsidRPr="00493799">
              <w:rPr>
                <w:rFonts w:ascii="Calibri" w:eastAsia="Times New Roman" w:hAnsi="Calibri" w:cs="Calibri"/>
                <w:b/>
                <w:bCs/>
                <w:color w:val="000000"/>
                <w:sz w:val="24"/>
                <w:szCs w:val="24"/>
                <w:lang w:eastAsia="es-CO"/>
              </w:rPr>
              <w:t>% Cumplimiento</w:t>
            </w:r>
          </w:p>
        </w:tc>
      </w:tr>
      <w:tr w:rsidR="00493799" w:rsidRPr="00493799" w14:paraId="412E503F" w14:textId="77777777" w:rsidTr="00493799">
        <w:trPr>
          <w:trHeight w:val="315"/>
        </w:trPr>
        <w:tc>
          <w:tcPr>
            <w:tcW w:w="1720" w:type="dxa"/>
            <w:vMerge w:val="restart"/>
            <w:tcBorders>
              <w:top w:val="nil"/>
              <w:left w:val="single" w:sz="4" w:space="0" w:color="auto"/>
              <w:bottom w:val="single" w:sz="4" w:space="0" w:color="auto"/>
              <w:right w:val="single" w:sz="4" w:space="0" w:color="auto"/>
            </w:tcBorders>
            <w:shd w:val="clear" w:color="auto" w:fill="auto"/>
            <w:vAlign w:val="bottom"/>
            <w:hideMark/>
          </w:tcPr>
          <w:p w14:paraId="68BCDD51" w14:textId="6AA44F42" w:rsidR="00493799" w:rsidRPr="00493799" w:rsidRDefault="00493799" w:rsidP="00493799">
            <w:pPr>
              <w:spacing w:after="0" w:line="240" w:lineRule="auto"/>
              <w:jc w:val="center"/>
              <w:rPr>
                <w:rFonts w:ascii="Calibri" w:eastAsia="Times New Roman" w:hAnsi="Calibri" w:cs="Calibri"/>
                <w:color w:val="000000"/>
                <w:sz w:val="24"/>
                <w:szCs w:val="24"/>
                <w:lang w:eastAsia="es-CO"/>
              </w:rPr>
            </w:pPr>
            <w:r w:rsidRPr="00493799">
              <w:rPr>
                <w:rFonts w:ascii="Calibri" w:eastAsia="Times New Roman" w:hAnsi="Calibri" w:cs="Calibri"/>
                <w:color w:val="000000"/>
                <w:sz w:val="24"/>
                <w:szCs w:val="24"/>
                <w:lang w:eastAsia="es-CO"/>
              </w:rPr>
              <w:t>Calidad Académica</w:t>
            </w:r>
          </w:p>
        </w:tc>
        <w:tc>
          <w:tcPr>
            <w:tcW w:w="3220" w:type="dxa"/>
            <w:tcBorders>
              <w:top w:val="nil"/>
              <w:left w:val="nil"/>
              <w:bottom w:val="single" w:sz="4" w:space="0" w:color="auto"/>
              <w:right w:val="single" w:sz="4" w:space="0" w:color="auto"/>
            </w:tcBorders>
            <w:shd w:val="clear" w:color="auto" w:fill="auto"/>
            <w:vAlign w:val="center"/>
            <w:hideMark/>
          </w:tcPr>
          <w:p w14:paraId="308361B1" w14:textId="7C31161C" w:rsidR="00493799" w:rsidRPr="00493799" w:rsidRDefault="00493799" w:rsidP="00493799">
            <w:pPr>
              <w:spacing w:after="0" w:line="240" w:lineRule="auto"/>
              <w:jc w:val="both"/>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Cualificación Docente</w:t>
            </w:r>
          </w:p>
        </w:tc>
        <w:tc>
          <w:tcPr>
            <w:tcW w:w="1560" w:type="dxa"/>
            <w:tcBorders>
              <w:top w:val="nil"/>
              <w:left w:val="nil"/>
              <w:bottom w:val="single" w:sz="4" w:space="0" w:color="auto"/>
              <w:right w:val="single" w:sz="4" w:space="0" w:color="auto"/>
            </w:tcBorders>
            <w:shd w:val="clear" w:color="auto" w:fill="auto"/>
            <w:vAlign w:val="center"/>
            <w:hideMark/>
          </w:tcPr>
          <w:p w14:paraId="3B47810B" w14:textId="77777777" w:rsidR="00493799" w:rsidRPr="00493799" w:rsidRDefault="00493799" w:rsidP="00493799">
            <w:pPr>
              <w:spacing w:after="0" w:line="240" w:lineRule="auto"/>
              <w:jc w:val="right"/>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76%</w:t>
            </w:r>
          </w:p>
        </w:tc>
      </w:tr>
      <w:tr w:rsidR="00493799" w:rsidRPr="00493799" w14:paraId="3ABADD6B" w14:textId="77777777" w:rsidTr="00493799">
        <w:trPr>
          <w:trHeight w:val="315"/>
        </w:trPr>
        <w:tc>
          <w:tcPr>
            <w:tcW w:w="1720" w:type="dxa"/>
            <w:vMerge/>
            <w:tcBorders>
              <w:top w:val="nil"/>
              <w:left w:val="single" w:sz="4" w:space="0" w:color="auto"/>
              <w:bottom w:val="single" w:sz="4" w:space="0" w:color="auto"/>
              <w:right w:val="single" w:sz="4" w:space="0" w:color="auto"/>
            </w:tcBorders>
            <w:vAlign w:val="center"/>
            <w:hideMark/>
          </w:tcPr>
          <w:p w14:paraId="28C96524" w14:textId="77777777" w:rsidR="00493799" w:rsidRPr="00493799" w:rsidRDefault="00493799" w:rsidP="00493799">
            <w:pPr>
              <w:spacing w:after="0" w:line="240" w:lineRule="auto"/>
              <w:rPr>
                <w:rFonts w:ascii="Calibri" w:eastAsia="Times New Roman" w:hAnsi="Calibri" w:cs="Calibri"/>
                <w:color w:val="000000"/>
                <w:sz w:val="24"/>
                <w:szCs w:val="24"/>
                <w:lang w:eastAsia="es-CO"/>
              </w:rPr>
            </w:pPr>
          </w:p>
        </w:tc>
        <w:tc>
          <w:tcPr>
            <w:tcW w:w="3220" w:type="dxa"/>
            <w:tcBorders>
              <w:top w:val="nil"/>
              <w:left w:val="nil"/>
              <w:bottom w:val="single" w:sz="4" w:space="0" w:color="auto"/>
              <w:right w:val="single" w:sz="4" w:space="0" w:color="auto"/>
            </w:tcBorders>
            <w:shd w:val="clear" w:color="auto" w:fill="auto"/>
            <w:vAlign w:val="center"/>
            <w:hideMark/>
          </w:tcPr>
          <w:p w14:paraId="5139F144" w14:textId="77777777" w:rsidR="00493799" w:rsidRPr="00493799" w:rsidRDefault="00493799" w:rsidP="00493799">
            <w:pPr>
              <w:spacing w:after="0" w:line="240" w:lineRule="auto"/>
              <w:jc w:val="both"/>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Investigación</w:t>
            </w:r>
          </w:p>
        </w:tc>
        <w:tc>
          <w:tcPr>
            <w:tcW w:w="1560" w:type="dxa"/>
            <w:tcBorders>
              <w:top w:val="nil"/>
              <w:left w:val="nil"/>
              <w:bottom w:val="single" w:sz="4" w:space="0" w:color="auto"/>
              <w:right w:val="single" w:sz="4" w:space="0" w:color="auto"/>
            </w:tcBorders>
            <w:shd w:val="clear" w:color="auto" w:fill="auto"/>
            <w:vAlign w:val="center"/>
            <w:hideMark/>
          </w:tcPr>
          <w:p w14:paraId="36E999B7" w14:textId="77777777" w:rsidR="00493799" w:rsidRPr="00493799" w:rsidRDefault="00493799" w:rsidP="00493799">
            <w:pPr>
              <w:spacing w:after="0" w:line="240" w:lineRule="auto"/>
              <w:jc w:val="right"/>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81%</w:t>
            </w:r>
          </w:p>
        </w:tc>
      </w:tr>
      <w:tr w:rsidR="00493799" w:rsidRPr="00493799" w14:paraId="3DF6E8FA" w14:textId="77777777" w:rsidTr="00493799">
        <w:trPr>
          <w:trHeight w:val="315"/>
        </w:trPr>
        <w:tc>
          <w:tcPr>
            <w:tcW w:w="1720" w:type="dxa"/>
            <w:vMerge/>
            <w:tcBorders>
              <w:top w:val="nil"/>
              <w:left w:val="single" w:sz="4" w:space="0" w:color="auto"/>
              <w:bottom w:val="single" w:sz="4" w:space="0" w:color="auto"/>
              <w:right w:val="single" w:sz="4" w:space="0" w:color="auto"/>
            </w:tcBorders>
            <w:vAlign w:val="center"/>
            <w:hideMark/>
          </w:tcPr>
          <w:p w14:paraId="2DCD26D7" w14:textId="77777777" w:rsidR="00493799" w:rsidRPr="00493799" w:rsidRDefault="00493799" w:rsidP="00493799">
            <w:pPr>
              <w:spacing w:after="0" w:line="240" w:lineRule="auto"/>
              <w:rPr>
                <w:rFonts w:ascii="Calibri" w:eastAsia="Times New Roman" w:hAnsi="Calibri" w:cs="Calibri"/>
                <w:color w:val="000000"/>
                <w:sz w:val="24"/>
                <w:szCs w:val="24"/>
                <w:lang w:eastAsia="es-CO"/>
              </w:rPr>
            </w:pPr>
          </w:p>
        </w:tc>
        <w:tc>
          <w:tcPr>
            <w:tcW w:w="3220" w:type="dxa"/>
            <w:tcBorders>
              <w:top w:val="nil"/>
              <w:left w:val="nil"/>
              <w:bottom w:val="single" w:sz="4" w:space="0" w:color="auto"/>
              <w:right w:val="single" w:sz="4" w:space="0" w:color="auto"/>
            </w:tcBorders>
            <w:shd w:val="clear" w:color="auto" w:fill="auto"/>
            <w:vAlign w:val="center"/>
            <w:hideMark/>
          </w:tcPr>
          <w:p w14:paraId="3257DF32" w14:textId="27552736" w:rsidR="00493799" w:rsidRPr="00493799" w:rsidRDefault="00493799" w:rsidP="00493799">
            <w:pPr>
              <w:spacing w:after="0" w:line="240" w:lineRule="auto"/>
              <w:jc w:val="both"/>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Proyección Social</w:t>
            </w:r>
          </w:p>
        </w:tc>
        <w:tc>
          <w:tcPr>
            <w:tcW w:w="1560" w:type="dxa"/>
            <w:tcBorders>
              <w:top w:val="nil"/>
              <w:left w:val="nil"/>
              <w:bottom w:val="single" w:sz="4" w:space="0" w:color="auto"/>
              <w:right w:val="single" w:sz="4" w:space="0" w:color="auto"/>
            </w:tcBorders>
            <w:shd w:val="clear" w:color="auto" w:fill="auto"/>
            <w:vAlign w:val="center"/>
            <w:hideMark/>
          </w:tcPr>
          <w:p w14:paraId="701A59E0" w14:textId="77777777" w:rsidR="00493799" w:rsidRPr="00493799" w:rsidRDefault="00493799" w:rsidP="00493799">
            <w:pPr>
              <w:spacing w:after="0" w:line="240" w:lineRule="auto"/>
              <w:jc w:val="right"/>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74%</w:t>
            </w:r>
          </w:p>
        </w:tc>
      </w:tr>
      <w:tr w:rsidR="00493799" w:rsidRPr="00493799" w14:paraId="6193559C" w14:textId="77777777" w:rsidTr="00493799">
        <w:trPr>
          <w:trHeight w:val="315"/>
        </w:trPr>
        <w:tc>
          <w:tcPr>
            <w:tcW w:w="1720" w:type="dxa"/>
            <w:vMerge/>
            <w:tcBorders>
              <w:top w:val="nil"/>
              <w:left w:val="single" w:sz="4" w:space="0" w:color="auto"/>
              <w:bottom w:val="single" w:sz="4" w:space="0" w:color="auto"/>
              <w:right w:val="single" w:sz="4" w:space="0" w:color="auto"/>
            </w:tcBorders>
            <w:vAlign w:val="center"/>
            <w:hideMark/>
          </w:tcPr>
          <w:p w14:paraId="44548960" w14:textId="77777777" w:rsidR="00493799" w:rsidRPr="00493799" w:rsidRDefault="00493799" w:rsidP="00493799">
            <w:pPr>
              <w:spacing w:after="0" w:line="240" w:lineRule="auto"/>
              <w:rPr>
                <w:rFonts w:ascii="Calibri" w:eastAsia="Times New Roman" w:hAnsi="Calibri" w:cs="Calibri"/>
                <w:color w:val="000000"/>
                <w:sz w:val="24"/>
                <w:szCs w:val="24"/>
                <w:lang w:eastAsia="es-CO"/>
              </w:rPr>
            </w:pPr>
          </w:p>
        </w:tc>
        <w:tc>
          <w:tcPr>
            <w:tcW w:w="3220" w:type="dxa"/>
            <w:tcBorders>
              <w:top w:val="nil"/>
              <w:left w:val="nil"/>
              <w:bottom w:val="single" w:sz="4" w:space="0" w:color="auto"/>
              <w:right w:val="single" w:sz="4" w:space="0" w:color="auto"/>
            </w:tcBorders>
            <w:shd w:val="clear" w:color="auto" w:fill="auto"/>
            <w:vAlign w:val="center"/>
            <w:hideMark/>
          </w:tcPr>
          <w:p w14:paraId="7A26F772" w14:textId="623B6A50" w:rsidR="00493799" w:rsidRPr="00493799" w:rsidRDefault="00493799" w:rsidP="00493799">
            <w:pPr>
              <w:spacing w:after="0" w:line="240" w:lineRule="auto"/>
              <w:jc w:val="both"/>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Acreditación</w:t>
            </w:r>
          </w:p>
        </w:tc>
        <w:tc>
          <w:tcPr>
            <w:tcW w:w="1560" w:type="dxa"/>
            <w:tcBorders>
              <w:top w:val="nil"/>
              <w:left w:val="nil"/>
              <w:bottom w:val="single" w:sz="4" w:space="0" w:color="auto"/>
              <w:right w:val="single" w:sz="4" w:space="0" w:color="auto"/>
            </w:tcBorders>
            <w:shd w:val="clear" w:color="auto" w:fill="auto"/>
            <w:vAlign w:val="center"/>
            <w:hideMark/>
          </w:tcPr>
          <w:p w14:paraId="43EFCCDF" w14:textId="77777777" w:rsidR="00493799" w:rsidRPr="00493799" w:rsidRDefault="00493799" w:rsidP="00493799">
            <w:pPr>
              <w:spacing w:after="0" w:line="240" w:lineRule="auto"/>
              <w:jc w:val="right"/>
              <w:rPr>
                <w:rFonts w:ascii="Times New Roman" w:eastAsia="Times New Roman" w:hAnsi="Times New Roman" w:cs="Times New Roman"/>
                <w:bCs/>
                <w:color w:val="000000"/>
                <w:lang w:eastAsia="es-CO"/>
              </w:rPr>
            </w:pPr>
            <w:r w:rsidRPr="00493799">
              <w:rPr>
                <w:rFonts w:ascii="Times New Roman" w:eastAsia="Times New Roman" w:hAnsi="Times New Roman" w:cs="Times New Roman"/>
                <w:bCs/>
                <w:color w:val="000000"/>
                <w:lang w:eastAsia="es-CO"/>
              </w:rPr>
              <w:t>75%</w:t>
            </w:r>
          </w:p>
        </w:tc>
      </w:tr>
      <w:tr w:rsidR="00493799" w:rsidRPr="00493799" w14:paraId="2BA2C533" w14:textId="77777777" w:rsidTr="00493799">
        <w:trPr>
          <w:trHeight w:val="600"/>
        </w:trPr>
        <w:tc>
          <w:tcPr>
            <w:tcW w:w="1720" w:type="dxa"/>
            <w:vMerge/>
            <w:tcBorders>
              <w:top w:val="nil"/>
              <w:left w:val="single" w:sz="4" w:space="0" w:color="auto"/>
              <w:bottom w:val="single" w:sz="4" w:space="0" w:color="auto"/>
              <w:right w:val="single" w:sz="4" w:space="0" w:color="auto"/>
            </w:tcBorders>
            <w:vAlign w:val="center"/>
            <w:hideMark/>
          </w:tcPr>
          <w:p w14:paraId="6C483043" w14:textId="77777777" w:rsidR="00493799" w:rsidRPr="00493799" w:rsidRDefault="00493799" w:rsidP="00493799">
            <w:pPr>
              <w:spacing w:after="0" w:line="240" w:lineRule="auto"/>
              <w:rPr>
                <w:rFonts w:ascii="Calibri" w:eastAsia="Times New Roman" w:hAnsi="Calibri" w:cs="Calibri"/>
                <w:color w:val="000000"/>
                <w:sz w:val="24"/>
                <w:szCs w:val="24"/>
                <w:lang w:eastAsia="es-CO"/>
              </w:rPr>
            </w:pPr>
          </w:p>
        </w:tc>
        <w:tc>
          <w:tcPr>
            <w:tcW w:w="3220" w:type="dxa"/>
            <w:tcBorders>
              <w:top w:val="nil"/>
              <w:left w:val="nil"/>
              <w:bottom w:val="single" w:sz="4" w:space="0" w:color="auto"/>
              <w:right w:val="single" w:sz="4" w:space="0" w:color="auto"/>
            </w:tcBorders>
            <w:shd w:val="clear" w:color="auto" w:fill="auto"/>
            <w:vAlign w:val="center"/>
            <w:hideMark/>
          </w:tcPr>
          <w:p w14:paraId="28707E71" w14:textId="3845D78E" w:rsidR="00493799" w:rsidRPr="00493799" w:rsidRDefault="00493799" w:rsidP="00493799">
            <w:pPr>
              <w:spacing w:after="0" w:line="240" w:lineRule="auto"/>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Diseño y Rediseño de Oferta Académica</w:t>
            </w:r>
          </w:p>
        </w:tc>
        <w:tc>
          <w:tcPr>
            <w:tcW w:w="1560" w:type="dxa"/>
            <w:tcBorders>
              <w:top w:val="nil"/>
              <w:left w:val="nil"/>
              <w:bottom w:val="single" w:sz="4" w:space="0" w:color="auto"/>
              <w:right w:val="single" w:sz="4" w:space="0" w:color="auto"/>
            </w:tcBorders>
            <w:shd w:val="clear" w:color="auto" w:fill="auto"/>
            <w:vAlign w:val="center"/>
            <w:hideMark/>
          </w:tcPr>
          <w:p w14:paraId="7EAF7184" w14:textId="77777777" w:rsidR="00493799" w:rsidRPr="00493799" w:rsidRDefault="00493799" w:rsidP="00493799">
            <w:pPr>
              <w:spacing w:after="0" w:line="240" w:lineRule="auto"/>
              <w:jc w:val="right"/>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77%</w:t>
            </w:r>
          </w:p>
        </w:tc>
      </w:tr>
      <w:tr w:rsidR="00493799" w:rsidRPr="00493799" w14:paraId="3FCCDB2A" w14:textId="77777777" w:rsidTr="00493799">
        <w:trPr>
          <w:trHeight w:val="600"/>
        </w:trPr>
        <w:tc>
          <w:tcPr>
            <w:tcW w:w="1720" w:type="dxa"/>
            <w:vMerge/>
            <w:tcBorders>
              <w:top w:val="nil"/>
              <w:left w:val="single" w:sz="4" w:space="0" w:color="auto"/>
              <w:bottom w:val="single" w:sz="4" w:space="0" w:color="auto"/>
              <w:right w:val="single" w:sz="4" w:space="0" w:color="auto"/>
            </w:tcBorders>
            <w:vAlign w:val="center"/>
            <w:hideMark/>
          </w:tcPr>
          <w:p w14:paraId="1E73ECE7" w14:textId="77777777" w:rsidR="00493799" w:rsidRPr="00493799" w:rsidRDefault="00493799" w:rsidP="00493799">
            <w:pPr>
              <w:spacing w:after="0" w:line="240" w:lineRule="auto"/>
              <w:rPr>
                <w:rFonts w:ascii="Calibri" w:eastAsia="Times New Roman" w:hAnsi="Calibri" w:cs="Calibri"/>
                <w:color w:val="000000"/>
                <w:sz w:val="24"/>
                <w:szCs w:val="24"/>
                <w:lang w:eastAsia="es-CO"/>
              </w:rPr>
            </w:pPr>
          </w:p>
        </w:tc>
        <w:tc>
          <w:tcPr>
            <w:tcW w:w="3220" w:type="dxa"/>
            <w:tcBorders>
              <w:top w:val="nil"/>
              <w:left w:val="nil"/>
              <w:bottom w:val="single" w:sz="4" w:space="0" w:color="auto"/>
              <w:right w:val="single" w:sz="4" w:space="0" w:color="auto"/>
            </w:tcBorders>
            <w:shd w:val="clear" w:color="auto" w:fill="auto"/>
            <w:vAlign w:val="center"/>
            <w:hideMark/>
          </w:tcPr>
          <w:p w14:paraId="6054164F" w14:textId="77777777" w:rsidR="00493799" w:rsidRPr="00493799" w:rsidRDefault="00493799" w:rsidP="00493799">
            <w:pPr>
              <w:spacing w:after="0" w:line="240" w:lineRule="auto"/>
              <w:jc w:val="both"/>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Mejoramiento de la Infraestructura Física y Tecnológica</w:t>
            </w:r>
          </w:p>
        </w:tc>
        <w:tc>
          <w:tcPr>
            <w:tcW w:w="1560" w:type="dxa"/>
            <w:tcBorders>
              <w:top w:val="nil"/>
              <w:left w:val="nil"/>
              <w:bottom w:val="single" w:sz="4" w:space="0" w:color="auto"/>
              <w:right w:val="single" w:sz="4" w:space="0" w:color="auto"/>
            </w:tcBorders>
            <w:shd w:val="clear" w:color="auto" w:fill="auto"/>
            <w:vAlign w:val="center"/>
            <w:hideMark/>
          </w:tcPr>
          <w:p w14:paraId="14E8BDFA" w14:textId="77777777" w:rsidR="00493799" w:rsidRPr="00493799" w:rsidRDefault="00493799" w:rsidP="00493799">
            <w:pPr>
              <w:spacing w:after="0" w:line="240" w:lineRule="auto"/>
              <w:jc w:val="right"/>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93%</w:t>
            </w:r>
          </w:p>
        </w:tc>
      </w:tr>
      <w:tr w:rsidR="00493799" w:rsidRPr="00493799" w14:paraId="0708B97F" w14:textId="77777777" w:rsidTr="00493799">
        <w:trPr>
          <w:trHeight w:val="315"/>
        </w:trPr>
        <w:tc>
          <w:tcPr>
            <w:tcW w:w="1720" w:type="dxa"/>
            <w:vMerge/>
            <w:tcBorders>
              <w:top w:val="nil"/>
              <w:left w:val="single" w:sz="4" w:space="0" w:color="auto"/>
              <w:bottom w:val="single" w:sz="4" w:space="0" w:color="auto"/>
              <w:right w:val="single" w:sz="4" w:space="0" w:color="auto"/>
            </w:tcBorders>
            <w:vAlign w:val="center"/>
            <w:hideMark/>
          </w:tcPr>
          <w:p w14:paraId="3100AEB4" w14:textId="77777777" w:rsidR="00493799" w:rsidRPr="00493799" w:rsidRDefault="00493799" w:rsidP="00493799">
            <w:pPr>
              <w:spacing w:after="0" w:line="240" w:lineRule="auto"/>
              <w:rPr>
                <w:rFonts w:ascii="Calibri" w:eastAsia="Times New Roman" w:hAnsi="Calibri" w:cs="Calibri"/>
                <w:color w:val="000000"/>
                <w:sz w:val="24"/>
                <w:szCs w:val="24"/>
                <w:lang w:eastAsia="es-CO"/>
              </w:rPr>
            </w:pPr>
          </w:p>
        </w:tc>
        <w:tc>
          <w:tcPr>
            <w:tcW w:w="3220" w:type="dxa"/>
            <w:tcBorders>
              <w:top w:val="nil"/>
              <w:left w:val="nil"/>
              <w:bottom w:val="single" w:sz="4" w:space="0" w:color="auto"/>
              <w:right w:val="single" w:sz="4" w:space="0" w:color="auto"/>
            </w:tcBorders>
            <w:shd w:val="clear" w:color="auto" w:fill="auto"/>
            <w:vAlign w:val="center"/>
            <w:hideMark/>
          </w:tcPr>
          <w:p w14:paraId="023AFE12" w14:textId="77777777" w:rsidR="00493799" w:rsidRPr="00493799" w:rsidRDefault="00493799" w:rsidP="00493799">
            <w:pPr>
              <w:spacing w:after="0" w:line="240" w:lineRule="auto"/>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Visibilidad</w:t>
            </w:r>
          </w:p>
        </w:tc>
        <w:tc>
          <w:tcPr>
            <w:tcW w:w="1560" w:type="dxa"/>
            <w:tcBorders>
              <w:top w:val="nil"/>
              <w:left w:val="nil"/>
              <w:bottom w:val="single" w:sz="4" w:space="0" w:color="auto"/>
              <w:right w:val="single" w:sz="4" w:space="0" w:color="auto"/>
            </w:tcBorders>
            <w:shd w:val="clear" w:color="auto" w:fill="auto"/>
            <w:vAlign w:val="center"/>
            <w:hideMark/>
          </w:tcPr>
          <w:p w14:paraId="2C31A160" w14:textId="77777777" w:rsidR="00493799" w:rsidRPr="00493799" w:rsidRDefault="00493799" w:rsidP="00493799">
            <w:pPr>
              <w:spacing w:after="0" w:line="240" w:lineRule="auto"/>
              <w:jc w:val="right"/>
              <w:rPr>
                <w:rFonts w:ascii="Times New Roman" w:eastAsia="Times New Roman" w:hAnsi="Times New Roman" w:cs="Times New Roman"/>
                <w:color w:val="000000"/>
                <w:lang w:eastAsia="es-CO"/>
              </w:rPr>
            </w:pPr>
            <w:r w:rsidRPr="00493799">
              <w:rPr>
                <w:rFonts w:ascii="Times New Roman" w:eastAsia="Times New Roman" w:hAnsi="Times New Roman" w:cs="Times New Roman"/>
                <w:color w:val="000000"/>
                <w:lang w:eastAsia="es-CO"/>
              </w:rPr>
              <w:t>88%</w:t>
            </w:r>
          </w:p>
        </w:tc>
      </w:tr>
    </w:tbl>
    <w:p w14:paraId="72199C6F" w14:textId="6516979E" w:rsidR="00405938" w:rsidRDefault="00405938" w:rsidP="00405938">
      <w:pPr>
        <w:jc w:val="both"/>
        <w:rPr>
          <w:rFonts w:ascii="Times New Roman" w:hAnsi="Times New Roman" w:cs="Times New Roman"/>
          <w:sz w:val="24"/>
          <w:szCs w:val="24"/>
        </w:rPr>
      </w:pPr>
    </w:p>
    <w:p w14:paraId="12DD6405" w14:textId="3173D341" w:rsidR="00493799" w:rsidRDefault="00493799" w:rsidP="00405938">
      <w:pPr>
        <w:jc w:val="both"/>
        <w:rPr>
          <w:rFonts w:ascii="Times New Roman" w:hAnsi="Times New Roman" w:cs="Times New Roman"/>
          <w:sz w:val="24"/>
          <w:szCs w:val="24"/>
        </w:rPr>
      </w:pPr>
      <w:r>
        <w:rPr>
          <w:rFonts w:ascii="Times New Roman" w:hAnsi="Times New Roman" w:cs="Times New Roman"/>
          <w:sz w:val="24"/>
          <w:szCs w:val="24"/>
        </w:rPr>
        <w:t>III.2.</w:t>
      </w:r>
      <w:r w:rsidR="00261558">
        <w:rPr>
          <w:rFonts w:ascii="Times New Roman" w:hAnsi="Times New Roman" w:cs="Times New Roman"/>
          <w:sz w:val="24"/>
          <w:szCs w:val="24"/>
        </w:rPr>
        <w:t xml:space="preserve"> Línea de Regionalización y Ruralidad</w:t>
      </w:r>
    </w:p>
    <w:tbl>
      <w:tblPr>
        <w:tblW w:w="6500" w:type="dxa"/>
        <w:tblCellMar>
          <w:left w:w="70" w:type="dxa"/>
          <w:right w:w="70" w:type="dxa"/>
        </w:tblCellMar>
        <w:tblLook w:val="04A0" w:firstRow="1" w:lastRow="0" w:firstColumn="1" w:lastColumn="0" w:noHBand="0" w:noVBand="1"/>
      </w:tblPr>
      <w:tblGrid>
        <w:gridCol w:w="1720"/>
        <w:gridCol w:w="3220"/>
        <w:gridCol w:w="1560"/>
      </w:tblGrid>
      <w:tr w:rsidR="00261558" w:rsidRPr="00261558" w14:paraId="416E7B7B" w14:textId="77777777" w:rsidTr="00261558">
        <w:trPr>
          <w:trHeight w:val="63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022BB" w14:textId="630A03FA" w:rsidR="00261558" w:rsidRPr="00261558" w:rsidRDefault="00261558" w:rsidP="00261558">
            <w:pPr>
              <w:spacing w:after="0" w:line="240" w:lineRule="auto"/>
              <w:rPr>
                <w:rFonts w:ascii="Calibri" w:eastAsia="Times New Roman" w:hAnsi="Calibri" w:cs="Calibri"/>
                <w:b/>
                <w:bCs/>
                <w:color w:val="000000"/>
                <w:sz w:val="24"/>
                <w:szCs w:val="24"/>
                <w:lang w:eastAsia="es-CO"/>
              </w:rPr>
            </w:pPr>
            <w:r w:rsidRPr="00261558">
              <w:rPr>
                <w:rFonts w:ascii="Calibri" w:eastAsia="Times New Roman" w:hAnsi="Calibri" w:cs="Calibri"/>
                <w:b/>
                <w:bCs/>
                <w:color w:val="000000"/>
                <w:sz w:val="24"/>
                <w:szCs w:val="24"/>
                <w:lang w:eastAsia="es-CO"/>
              </w:rPr>
              <w:t>Línea</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462123BE" w14:textId="77777777" w:rsidR="00261558" w:rsidRPr="00261558" w:rsidRDefault="00261558" w:rsidP="00261558">
            <w:pPr>
              <w:spacing w:after="0" w:line="240" w:lineRule="auto"/>
              <w:jc w:val="both"/>
              <w:rPr>
                <w:rFonts w:ascii="Times New Roman" w:eastAsia="Times New Roman" w:hAnsi="Times New Roman" w:cs="Times New Roman"/>
                <w:b/>
                <w:bCs/>
                <w:color w:val="000000"/>
                <w:lang w:eastAsia="es-CO"/>
              </w:rPr>
            </w:pPr>
            <w:r w:rsidRPr="00261558">
              <w:rPr>
                <w:rFonts w:ascii="Times New Roman" w:eastAsia="Times New Roman" w:hAnsi="Times New Roman" w:cs="Times New Roman"/>
                <w:b/>
                <w:bCs/>
                <w:color w:val="000000"/>
                <w:lang w:eastAsia="es-CO"/>
              </w:rPr>
              <w:t>Programa</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006518A1" w14:textId="77777777" w:rsidR="00261558" w:rsidRPr="00261558" w:rsidRDefault="00261558" w:rsidP="00261558">
            <w:pPr>
              <w:spacing w:after="0" w:line="240" w:lineRule="auto"/>
              <w:jc w:val="center"/>
              <w:rPr>
                <w:rFonts w:ascii="Calibri" w:eastAsia="Times New Roman" w:hAnsi="Calibri" w:cs="Calibri"/>
                <w:b/>
                <w:bCs/>
                <w:color w:val="000000"/>
                <w:sz w:val="24"/>
                <w:szCs w:val="24"/>
                <w:lang w:eastAsia="es-CO"/>
              </w:rPr>
            </w:pPr>
            <w:r w:rsidRPr="00261558">
              <w:rPr>
                <w:rFonts w:ascii="Calibri" w:eastAsia="Times New Roman" w:hAnsi="Calibri" w:cs="Calibri"/>
                <w:b/>
                <w:bCs/>
                <w:color w:val="000000"/>
                <w:sz w:val="24"/>
                <w:szCs w:val="24"/>
                <w:lang w:eastAsia="es-CO"/>
              </w:rPr>
              <w:t>% Cumplimiento</w:t>
            </w:r>
          </w:p>
        </w:tc>
      </w:tr>
      <w:tr w:rsidR="00261558" w:rsidRPr="00261558" w14:paraId="2ADB4A2E" w14:textId="77777777" w:rsidTr="00261558">
        <w:trPr>
          <w:trHeight w:val="630"/>
        </w:trPr>
        <w:tc>
          <w:tcPr>
            <w:tcW w:w="1720" w:type="dxa"/>
            <w:vMerge w:val="restart"/>
            <w:tcBorders>
              <w:top w:val="nil"/>
              <w:left w:val="single" w:sz="4" w:space="0" w:color="auto"/>
              <w:bottom w:val="single" w:sz="4" w:space="0" w:color="auto"/>
              <w:right w:val="single" w:sz="4" w:space="0" w:color="auto"/>
            </w:tcBorders>
            <w:shd w:val="clear" w:color="auto" w:fill="auto"/>
            <w:vAlign w:val="bottom"/>
            <w:hideMark/>
          </w:tcPr>
          <w:p w14:paraId="4683F0DB" w14:textId="77777777" w:rsidR="00261558" w:rsidRPr="00261558" w:rsidRDefault="00261558" w:rsidP="00261558">
            <w:pPr>
              <w:spacing w:after="0" w:line="240" w:lineRule="auto"/>
              <w:jc w:val="center"/>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Regionalización y Educación Terciaria</w:t>
            </w:r>
          </w:p>
        </w:tc>
        <w:tc>
          <w:tcPr>
            <w:tcW w:w="3220" w:type="dxa"/>
            <w:tcBorders>
              <w:top w:val="nil"/>
              <w:left w:val="nil"/>
              <w:bottom w:val="single" w:sz="4" w:space="0" w:color="auto"/>
              <w:right w:val="single" w:sz="4" w:space="0" w:color="auto"/>
            </w:tcBorders>
            <w:shd w:val="clear" w:color="auto" w:fill="auto"/>
            <w:vAlign w:val="bottom"/>
            <w:hideMark/>
          </w:tcPr>
          <w:p w14:paraId="4EBBDB3F" w14:textId="77777777" w:rsidR="00261558" w:rsidRPr="00261558" w:rsidRDefault="00261558" w:rsidP="00261558">
            <w:pPr>
              <w:spacing w:after="0" w:line="240" w:lineRule="auto"/>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Oferta de Programas en los Municipios del Departamento</w:t>
            </w:r>
          </w:p>
        </w:tc>
        <w:tc>
          <w:tcPr>
            <w:tcW w:w="1560" w:type="dxa"/>
            <w:tcBorders>
              <w:top w:val="nil"/>
              <w:left w:val="nil"/>
              <w:bottom w:val="single" w:sz="4" w:space="0" w:color="auto"/>
              <w:right w:val="single" w:sz="4" w:space="0" w:color="auto"/>
            </w:tcBorders>
            <w:shd w:val="clear" w:color="auto" w:fill="auto"/>
            <w:noWrap/>
            <w:vAlign w:val="bottom"/>
            <w:hideMark/>
          </w:tcPr>
          <w:p w14:paraId="17D6E9FD" w14:textId="77777777" w:rsidR="00261558" w:rsidRPr="00261558" w:rsidRDefault="00261558" w:rsidP="00261558">
            <w:pPr>
              <w:spacing w:after="0" w:line="240" w:lineRule="auto"/>
              <w:jc w:val="right"/>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95%</w:t>
            </w:r>
          </w:p>
        </w:tc>
      </w:tr>
      <w:tr w:rsidR="00261558" w:rsidRPr="00261558" w14:paraId="4C42D4E6" w14:textId="77777777" w:rsidTr="00261558">
        <w:trPr>
          <w:trHeight w:val="630"/>
        </w:trPr>
        <w:tc>
          <w:tcPr>
            <w:tcW w:w="1720" w:type="dxa"/>
            <w:vMerge/>
            <w:tcBorders>
              <w:top w:val="nil"/>
              <w:left w:val="single" w:sz="4" w:space="0" w:color="auto"/>
              <w:bottom w:val="single" w:sz="4" w:space="0" w:color="auto"/>
              <w:right w:val="single" w:sz="4" w:space="0" w:color="auto"/>
            </w:tcBorders>
            <w:vAlign w:val="center"/>
            <w:hideMark/>
          </w:tcPr>
          <w:p w14:paraId="39B99430" w14:textId="77777777" w:rsidR="00261558" w:rsidRPr="00261558" w:rsidRDefault="00261558" w:rsidP="00261558">
            <w:pPr>
              <w:spacing w:after="0" w:line="240" w:lineRule="auto"/>
              <w:rPr>
                <w:rFonts w:ascii="Calibri" w:eastAsia="Times New Roman" w:hAnsi="Calibri" w:cs="Calibri"/>
                <w:color w:val="000000"/>
                <w:sz w:val="24"/>
                <w:szCs w:val="24"/>
                <w:lang w:eastAsia="es-CO"/>
              </w:rPr>
            </w:pPr>
          </w:p>
        </w:tc>
        <w:tc>
          <w:tcPr>
            <w:tcW w:w="3220" w:type="dxa"/>
            <w:tcBorders>
              <w:top w:val="nil"/>
              <w:left w:val="nil"/>
              <w:bottom w:val="single" w:sz="4" w:space="0" w:color="auto"/>
              <w:right w:val="single" w:sz="4" w:space="0" w:color="auto"/>
            </w:tcBorders>
            <w:shd w:val="clear" w:color="auto" w:fill="auto"/>
            <w:vAlign w:val="bottom"/>
            <w:hideMark/>
          </w:tcPr>
          <w:p w14:paraId="1F76C83C" w14:textId="77777777" w:rsidR="00261558" w:rsidRPr="00261558" w:rsidRDefault="00261558" w:rsidP="00261558">
            <w:pPr>
              <w:spacing w:after="0" w:line="240" w:lineRule="auto"/>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Desarrollo de la Educación Terciaria en el IES CINOC</w:t>
            </w:r>
          </w:p>
        </w:tc>
        <w:tc>
          <w:tcPr>
            <w:tcW w:w="1560" w:type="dxa"/>
            <w:tcBorders>
              <w:top w:val="nil"/>
              <w:left w:val="nil"/>
              <w:bottom w:val="single" w:sz="4" w:space="0" w:color="auto"/>
              <w:right w:val="single" w:sz="4" w:space="0" w:color="auto"/>
            </w:tcBorders>
            <w:shd w:val="clear" w:color="auto" w:fill="auto"/>
            <w:noWrap/>
            <w:vAlign w:val="bottom"/>
            <w:hideMark/>
          </w:tcPr>
          <w:p w14:paraId="2AEC74A0" w14:textId="77777777" w:rsidR="00261558" w:rsidRPr="00261558" w:rsidRDefault="00261558" w:rsidP="00261558">
            <w:pPr>
              <w:spacing w:after="0" w:line="240" w:lineRule="auto"/>
              <w:jc w:val="right"/>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80%</w:t>
            </w:r>
          </w:p>
        </w:tc>
      </w:tr>
    </w:tbl>
    <w:p w14:paraId="437C4499" w14:textId="12476C88" w:rsidR="00261558" w:rsidRDefault="00261558" w:rsidP="00405938">
      <w:pPr>
        <w:jc w:val="both"/>
        <w:rPr>
          <w:rFonts w:ascii="Times New Roman" w:hAnsi="Times New Roman" w:cs="Times New Roman"/>
          <w:sz w:val="24"/>
          <w:szCs w:val="24"/>
        </w:rPr>
      </w:pPr>
    </w:p>
    <w:p w14:paraId="591B67A9" w14:textId="1E25BF2F" w:rsidR="00261558" w:rsidRDefault="00261558" w:rsidP="00405938">
      <w:pPr>
        <w:jc w:val="both"/>
        <w:rPr>
          <w:rFonts w:ascii="Times New Roman" w:hAnsi="Times New Roman" w:cs="Times New Roman"/>
          <w:sz w:val="24"/>
          <w:szCs w:val="24"/>
        </w:rPr>
      </w:pPr>
      <w:r>
        <w:rPr>
          <w:rFonts w:ascii="Times New Roman" w:hAnsi="Times New Roman" w:cs="Times New Roman"/>
          <w:sz w:val="24"/>
          <w:szCs w:val="24"/>
        </w:rPr>
        <w:t>III.3. Línea de Fortalecimiento de la Comunidad Universitaria</w:t>
      </w:r>
    </w:p>
    <w:tbl>
      <w:tblPr>
        <w:tblW w:w="6500" w:type="dxa"/>
        <w:tblCellMar>
          <w:left w:w="70" w:type="dxa"/>
          <w:right w:w="70" w:type="dxa"/>
        </w:tblCellMar>
        <w:tblLook w:val="04A0" w:firstRow="1" w:lastRow="0" w:firstColumn="1" w:lastColumn="0" w:noHBand="0" w:noVBand="1"/>
      </w:tblPr>
      <w:tblGrid>
        <w:gridCol w:w="1720"/>
        <w:gridCol w:w="3220"/>
        <w:gridCol w:w="1560"/>
      </w:tblGrid>
      <w:tr w:rsidR="00261558" w:rsidRPr="00261558" w14:paraId="7D587A8A" w14:textId="77777777" w:rsidTr="00261558">
        <w:trPr>
          <w:trHeight w:val="63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73653" w14:textId="633DFAAE" w:rsidR="00261558" w:rsidRPr="00261558" w:rsidRDefault="00EC31CD" w:rsidP="00261558">
            <w:pPr>
              <w:spacing w:after="0" w:line="240" w:lineRule="auto"/>
              <w:rPr>
                <w:rFonts w:ascii="Calibri" w:eastAsia="Times New Roman" w:hAnsi="Calibri" w:cs="Calibri"/>
                <w:b/>
                <w:bCs/>
                <w:color w:val="000000"/>
                <w:sz w:val="24"/>
                <w:szCs w:val="24"/>
                <w:lang w:eastAsia="es-CO"/>
              </w:rPr>
            </w:pPr>
            <w:r w:rsidRPr="00261558">
              <w:rPr>
                <w:rFonts w:ascii="Calibri" w:eastAsia="Times New Roman" w:hAnsi="Calibri" w:cs="Calibri"/>
                <w:b/>
                <w:bCs/>
                <w:color w:val="000000"/>
                <w:sz w:val="24"/>
                <w:szCs w:val="24"/>
                <w:lang w:eastAsia="es-CO"/>
              </w:rPr>
              <w:t>Línea</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630BD136" w14:textId="77777777" w:rsidR="00261558" w:rsidRPr="00261558" w:rsidRDefault="00261558" w:rsidP="00261558">
            <w:pPr>
              <w:spacing w:after="0" w:line="240" w:lineRule="auto"/>
              <w:jc w:val="both"/>
              <w:rPr>
                <w:rFonts w:ascii="Times New Roman" w:eastAsia="Times New Roman" w:hAnsi="Times New Roman" w:cs="Times New Roman"/>
                <w:b/>
                <w:bCs/>
                <w:color w:val="000000"/>
                <w:lang w:eastAsia="es-CO"/>
              </w:rPr>
            </w:pPr>
            <w:r w:rsidRPr="00261558">
              <w:rPr>
                <w:rFonts w:ascii="Times New Roman" w:eastAsia="Times New Roman" w:hAnsi="Times New Roman" w:cs="Times New Roman"/>
                <w:b/>
                <w:bCs/>
                <w:color w:val="000000"/>
                <w:lang w:eastAsia="es-CO"/>
              </w:rPr>
              <w:t>Programa</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5765F442" w14:textId="77777777" w:rsidR="00261558" w:rsidRPr="00261558" w:rsidRDefault="00261558" w:rsidP="00261558">
            <w:pPr>
              <w:spacing w:after="0" w:line="240" w:lineRule="auto"/>
              <w:jc w:val="center"/>
              <w:rPr>
                <w:rFonts w:ascii="Calibri" w:eastAsia="Times New Roman" w:hAnsi="Calibri" w:cs="Calibri"/>
                <w:b/>
                <w:bCs/>
                <w:color w:val="000000"/>
                <w:sz w:val="24"/>
                <w:szCs w:val="24"/>
                <w:lang w:eastAsia="es-CO"/>
              </w:rPr>
            </w:pPr>
            <w:r w:rsidRPr="00261558">
              <w:rPr>
                <w:rFonts w:ascii="Calibri" w:eastAsia="Times New Roman" w:hAnsi="Calibri" w:cs="Calibri"/>
                <w:b/>
                <w:bCs/>
                <w:color w:val="000000"/>
                <w:sz w:val="24"/>
                <w:szCs w:val="24"/>
                <w:lang w:eastAsia="es-CO"/>
              </w:rPr>
              <w:t>% Cumplimiento</w:t>
            </w:r>
          </w:p>
        </w:tc>
      </w:tr>
      <w:tr w:rsidR="00261558" w:rsidRPr="00261558" w14:paraId="4ACCE118" w14:textId="77777777" w:rsidTr="00261558">
        <w:trPr>
          <w:trHeight w:val="315"/>
        </w:trPr>
        <w:tc>
          <w:tcPr>
            <w:tcW w:w="1720" w:type="dxa"/>
            <w:vMerge w:val="restart"/>
            <w:tcBorders>
              <w:top w:val="nil"/>
              <w:left w:val="single" w:sz="4" w:space="0" w:color="auto"/>
              <w:bottom w:val="single" w:sz="4" w:space="0" w:color="auto"/>
              <w:right w:val="single" w:sz="4" w:space="0" w:color="auto"/>
            </w:tcBorders>
            <w:shd w:val="clear" w:color="auto" w:fill="auto"/>
            <w:vAlign w:val="bottom"/>
            <w:hideMark/>
          </w:tcPr>
          <w:p w14:paraId="4661F5EC" w14:textId="77777777" w:rsidR="00261558" w:rsidRPr="00261558" w:rsidRDefault="00261558" w:rsidP="00261558">
            <w:pPr>
              <w:spacing w:after="0" w:line="240" w:lineRule="auto"/>
              <w:jc w:val="center"/>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Fortalecimiento de la Comunidad Universitaria</w:t>
            </w:r>
          </w:p>
        </w:tc>
        <w:tc>
          <w:tcPr>
            <w:tcW w:w="3220" w:type="dxa"/>
            <w:tcBorders>
              <w:top w:val="nil"/>
              <w:left w:val="nil"/>
              <w:bottom w:val="single" w:sz="4" w:space="0" w:color="auto"/>
              <w:right w:val="single" w:sz="4" w:space="0" w:color="auto"/>
            </w:tcBorders>
            <w:shd w:val="clear" w:color="auto" w:fill="auto"/>
            <w:noWrap/>
            <w:vAlign w:val="bottom"/>
            <w:hideMark/>
          </w:tcPr>
          <w:p w14:paraId="372426E4" w14:textId="77777777" w:rsidR="00261558" w:rsidRPr="00261558" w:rsidRDefault="00261558" w:rsidP="00261558">
            <w:pPr>
              <w:spacing w:after="0" w:line="240" w:lineRule="auto"/>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Desarrollo del Egresado</w:t>
            </w:r>
          </w:p>
        </w:tc>
        <w:tc>
          <w:tcPr>
            <w:tcW w:w="1560" w:type="dxa"/>
            <w:tcBorders>
              <w:top w:val="nil"/>
              <w:left w:val="nil"/>
              <w:bottom w:val="single" w:sz="4" w:space="0" w:color="auto"/>
              <w:right w:val="single" w:sz="4" w:space="0" w:color="auto"/>
            </w:tcBorders>
            <w:shd w:val="clear" w:color="auto" w:fill="auto"/>
            <w:noWrap/>
            <w:vAlign w:val="bottom"/>
            <w:hideMark/>
          </w:tcPr>
          <w:p w14:paraId="00F4CF99" w14:textId="5F1E3BB4" w:rsidR="00261558" w:rsidRPr="00261558" w:rsidRDefault="00E07C76" w:rsidP="00E07C76">
            <w:pPr>
              <w:spacing w:after="0" w:line="240" w:lineRule="auto"/>
              <w:jc w:val="right"/>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t>74</w:t>
            </w:r>
            <w:r w:rsidR="00261558" w:rsidRPr="00261558">
              <w:rPr>
                <w:rFonts w:ascii="Calibri" w:eastAsia="Times New Roman" w:hAnsi="Calibri" w:cs="Calibri"/>
                <w:color w:val="000000"/>
                <w:sz w:val="24"/>
                <w:szCs w:val="24"/>
                <w:lang w:eastAsia="es-CO"/>
              </w:rPr>
              <w:t>%</w:t>
            </w:r>
          </w:p>
        </w:tc>
      </w:tr>
      <w:tr w:rsidR="00261558" w:rsidRPr="00261558" w14:paraId="75A7236B" w14:textId="77777777" w:rsidTr="00261558">
        <w:trPr>
          <w:trHeight w:val="945"/>
        </w:trPr>
        <w:tc>
          <w:tcPr>
            <w:tcW w:w="1720" w:type="dxa"/>
            <w:vMerge/>
            <w:tcBorders>
              <w:top w:val="nil"/>
              <w:left w:val="single" w:sz="4" w:space="0" w:color="auto"/>
              <w:bottom w:val="single" w:sz="4" w:space="0" w:color="auto"/>
              <w:right w:val="single" w:sz="4" w:space="0" w:color="auto"/>
            </w:tcBorders>
            <w:vAlign w:val="center"/>
            <w:hideMark/>
          </w:tcPr>
          <w:p w14:paraId="30E43E9F" w14:textId="77777777" w:rsidR="00261558" w:rsidRPr="00261558" w:rsidRDefault="00261558" w:rsidP="00261558">
            <w:pPr>
              <w:spacing w:after="0" w:line="240" w:lineRule="auto"/>
              <w:rPr>
                <w:rFonts w:ascii="Calibri" w:eastAsia="Times New Roman" w:hAnsi="Calibri" w:cs="Calibri"/>
                <w:color w:val="000000"/>
                <w:sz w:val="24"/>
                <w:szCs w:val="24"/>
                <w:lang w:eastAsia="es-CO"/>
              </w:rPr>
            </w:pPr>
          </w:p>
        </w:tc>
        <w:tc>
          <w:tcPr>
            <w:tcW w:w="3220" w:type="dxa"/>
            <w:tcBorders>
              <w:top w:val="nil"/>
              <w:left w:val="nil"/>
              <w:bottom w:val="single" w:sz="4" w:space="0" w:color="auto"/>
              <w:right w:val="single" w:sz="4" w:space="0" w:color="auto"/>
            </w:tcBorders>
            <w:shd w:val="clear" w:color="auto" w:fill="auto"/>
            <w:vAlign w:val="bottom"/>
            <w:hideMark/>
          </w:tcPr>
          <w:p w14:paraId="3F432417" w14:textId="77777777" w:rsidR="00261558" w:rsidRPr="00261558" w:rsidRDefault="00261558" w:rsidP="00261558">
            <w:pPr>
              <w:spacing w:after="0" w:line="240" w:lineRule="auto"/>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Desarrollo del estudiante, Acceso, Permanencia y Graduación</w:t>
            </w:r>
          </w:p>
        </w:tc>
        <w:tc>
          <w:tcPr>
            <w:tcW w:w="1560" w:type="dxa"/>
            <w:tcBorders>
              <w:top w:val="nil"/>
              <w:left w:val="nil"/>
              <w:bottom w:val="single" w:sz="4" w:space="0" w:color="auto"/>
              <w:right w:val="single" w:sz="4" w:space="0" w:color="auto"/>
            </w:tcBorders>
            <w:shd w:val="clear" w:color="auto" w:fill="auto"/>
            <w:noWrap/>
            <w:vAlign w:val="bottom"/>
            <w:hideMark/>
          </w:tcPr>
          <w:p w14:paraId="0DCC6764" w14:textId="62187B25" w:rsidR="00261558" w:rsidRPr="00261558" w:rsidRDefault="00C47D0D" w:rsidP="00261558">
            <w:pPr>
              <w:spacing w:after="0" w:line="240" w:lineRule="auto"/>
              <w:jc w:val="right"/>
              <w:rPr>
                <w:rFonts w:ascii="Calibri" w:eastAsia="Times New Roman" w:hAnsi="Calibri" w:cs="Calibri"/>
                <w:color w:val="000000"/>
                <w:sz w:val="24"/>
                <w:szCs w:val="24"/>
                <w:lang w:eastAsia="es-CO"/>
              </w:rPr>
            </w:pPr>
            <w:r>
              <w:rPr>
                <w:rFonts w:ascii="Calibri" w:eastAsia="Times New Roman" w:hAnsi="Calibri" w:cs="Calibri"/>
                <w:color w:val="000000"/>
                <w:sz w:val="24"/>
                <w:szCs w:val="24"/>
                <w:lang w:eastAsia="es-CO"/>
              </w:rPr>
              <w:t>89</w:t>
            </w:r>
            <w:r w:rsidR="00261558" w:rsidRPr="00261558">
              <w:rPr>
                <w:rFonts w:ascii="Calibri" w:eastAsia="Times New Roman" w:hAnsi="Calibri" w:cs="Calibri"/>
                <w:color w:val="000000"/>
                <w:sz w:val="24"/>
                <w:szCs w:val="24"/>
                <w:lang w:eastAsia="es-CO"/>
              </w:rPr>
              <w:t>%</w:t>
            </w:r>
          </w:p>
        </w:tc>
      </w:tr>
      <w:tr w:rsidR="00261558" w:rsidRPr="00261558" w14:paraId="62D13C33" w14:textId="77777777" w:rsidTr="00261558">
        <w:trPr>
          <w:trHeight w:val="630"/>
        </w:trPr>
        <w:tc>
          <w:tcPr>
            <w:tcW w:w="1720" w:type="dxa"/>
            <w:vMerge/>
            <w:tcBorders>
              <w:top w:val="nil"/>
              <w:left w:val="single" w:sz="4" w:space="0" w:color="auto"/>
              <w:bottom w:val="single" w:sz="4" w:space="0" w:color="auto"/>
              <w:right w:val="single" w:sz="4" w:space="0" w:color="auto"/>
            </w:tcBorders>
            <w:vAlign w:val="center"/>
            <w:hideMark/>
          </w:tcPr>
          <w:p w14:paraId="2806B3A3" w14:textId="77777777" w:rsidR="00261558" w:rsidRPr="00261558" w:rsidRDefault="00261558" w:rsidP="00261558">
            <w:pPr>
              <w:spacing w:after="0" w:line="240" w:lineRule="auto"/>
              <w:rPr>
                <w:rFonts w:ascii="Calibri" w:eastAsia="Times New Roman" w:hAnsi="Calibri" w:cs="Calibri"/>
                <w:color w:val="000000"/>
                <w:sz w:val="24"/>
                <w:szCs w:val="24"/>
                <w:lang w:eastAsia="es-CO"/>
              </w:rPr>
            </w:pPr>
          </w:p>
        </w:tc>
        <w:tc>
          <w:tcPr>
            <w:tcW w:w="3220" w:type="dxa"/>
            <w:tcBorders>
              <w:top w:val="nil"/>
              <w:left w:val="nil"/>
              <w:bottom w:val="single" w:sz="4" w:space="0" w:color="auto"/>
              <w:right w:val="single" w:sz="4" w:space="0" w:color="auto"/>
            </w:tcBorders>
            <w:shd w:val="clear" w:color="auto" w:fill="auto"/>
            <w:vAlign w:val="bottom"/>
            <w:hideMark/>
          </w:tcPr>
          <w:p w14:paraId="2426401F" w14:textId="77777777" w:rsidR="00261558" w:rsidRPr="00261558" w:rsidRDefault="00261558" w:rsidP="00261558">
            <w:pPr>
              <w:spacing w:after="0" w:line="240" w:lineRule="auto"/>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Bienestar y Gestión del Talento Humano de la Entidad</w:t>
            </w:r>
          </w:p>
        </w:tc>
        <w:tc>
          <w:tcPr>
            <w:tcW w:w="1560" w:type="dxa"/>
            <w:tcBorders>
              <w:top w:val="nil"/>
              <w:left w:val="nil"/>
              <w:bottom w:val="single" w:sz="4" w:space="0" w:color="auto"/>
              <w:right w:val="single" w:sz="4" w:space="0" w:color="auto"/>
            </w:tcBorders>
            <w:shd w:val="clear" w:color="auto" w:fill="auto"/>
            <w:noWrap/>
            <w:vAlign w:val="bottom"/>
            <w:hideMark/>
          </w:tcPr>
          <w:p w14:paraId="6A7698CF" w14:textId="77777777" w:rsidR="00261558" w:rsidRPr="00261558" w:rsidRDefault="00261558" w:rsidP="00261558">
            <w:pPr>
              <w:spacing w:after="0" w:line="240" w:lineRule="auto"/>
              <w:jc w:val="right"/>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86%</w:t>
            </w:r>
          </w:p>
        </w:tc>
      </w:tr>
    </w:tbl>
    <w:p w14:paraId="27E2E884" w14:textId="204F9E3A" w:rsidR="00261558" w:rsidRDefault="00261558" w:rsidP="00405938">
      <w:pPr>
        <w:jc w:val="both"/>
        <w:rPr>
          <w:rFonts w:ascii="Times New Roman" w:hAnsi="Times New Roman" w:cs="Times New Roman"/>
          <w:sz w:val="24"/>
          <w:szCs w:val="24"/>
        </w:rPr>
      </w:pPr>
      <w:r>
        <w:rPr>
          <w:rFonts w:ascii="Times New Roman" w:hAnsi="Times New Roman" w:cs="Times New Roman"/>
          <w:sz w:val="24"/>
          <w:szCs w:val="24"/>
        </w:rPr>
        <w:t>III.4. Línea de Estructura y Gobernanza</w:t>
      </w:r>
    </w:p>
    <w:tbl>
      <w:tblPr>
        <w:tblW w:w="6500" w:type="dxa"/>
        <w:tblCellMar>
          <w:left w:w="70" w:type="dxa"/>
          <w:right w:w="70" w:type="dxa"/>
        </w:tblCellMar>
        <w:tblLook w:val="04A0" w:firstRow="1" w:lastRow="0" w:firstColumn="1" w:lastColumn="0" w:noHBand="0" w:noVBand="1"/>
      </w:tblPr>
      <w:tblGrid>
        <w:gridCol w:w="1720"/>
        <w:gridCol w:w="3220"/>
        <w:gridCol w:w="1560"/>
      </w:tblGrid>
      <w:tr w:rsidR="00261558" w:rsidRPr="00261558" w14:paraId="297B7379" w14:textId="77777777" w:rsidTr="00261558">
        <w:trPr>
          <w:trHeight w:val="63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63C64" w14:textId="2D290E85" w:rsidR="00261558" w:rsidRPr="00261558" w:rsidRDefault="00261558" w:rsidP="00261558">
            <w:pPr>
              <w:spacing w:after="0" w:line="240" w:lineRule="auto"/>
              <w:rPr>
                <w:rFonts w:ascii="Calibri" w:eastAsia="Times New Roman" w:hAnsi="Calibri" w:cs="Calibri"/>
                <w:b/>
                <w:bCs/>
                <w:color w:val="000000"/>
                <w:sz w:val="24"/>
                <w:szCs w:val="24"/>
                <w:lang w:eastAsia="es-CO"/>
              </w:rPr>
            </w:pPr>
            <w:r w:rsidRPr="00261558">
              <w:rPr>
                <w:rFonts w:ascii="Calibri" w:eastAsia="Times New Roman" w:hAnsi="Calibri" w:cs="Calibri"/>
                <w:b/>
                <w:bCs/>
                <w:color w:val="000000"/>
                <w:sz w:val="24"/>
                <w:szCs w:val="24"/>
                <w:lang w:eastAsia="es-CO"/>
              </w:rPr>
              <w:t>Línea</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775791D4" w14:textId="77777777" w:rsidR="00261558" w:rsidRPr="00261558" w:rsidRDefault="00261558" w:rsidP="00261558">
            <w:pPr>
              <w:spacing w:after="0" w:line="240" w:lineRule="auto"/>
              <w:jc w:val="both"/>
              <w:rPr>
                <w:rFonts w:ascii="Times New Roman" w:eastAsia="Times New Roman" w:hAnsi="Times New Roman" w:cs="Times New Roman"/>
                <w:b/>
                <w:bCs/>
                <w:color w:val="000000"/>
                <w:lang w:eastAsia="es-CO"/>
              </w:rPr>
            </w:pPr>
            <w:r w:rsidRPr="00261558">
              <w:rPr>
                <w:rFonts w:ascii="Times New Roman" w:eastAsia="Times New Roman" w:hAnsi="Times New Roman" w:cs="Times New Roman"/>
                <w:b/>
                <w:bCs/>
                <w:color w:val="000000"/>
                <w:lang w:eastAsia="es-CO"/>
              </w:rPr>
              <w:t>Programa</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582797C" w14:textId="77777777" w:rsidR="00261558" w:rsidRPr="00261558" w:rsidRDefault="00261558" w:rsidP="00261558">
            <w:pPr>
              <w:spacing w:after="0" w:line="240" w:lineRule="auto"/>
              <w:jc w:val="center"/>
              <w:rPr>
                <w:rFonts w:ascii="Calibri" w:eastAsia="Times New Roman" w:hAnsi="Calibri" w:cs="Calibri"/>
                <w:b/>
                <w:bCs/>
                <w:color w:val="000000"/>
                <w:sz w:val="24"/>
                <w:szCs w:val="24"/>
                <w:lang w:eastAsia="es-CO"/>
              </w:rPr>
            </w:pPr>
            <w:r w:rsidRPr="00261558">
              <w:rPr>
                <w:rFonts w:ascii="Calibri" w:eastAsia="Times New Roman" w:hAnsi="Calibri" w:cs="Calibri"/>
                <w:b/>
                <w:bCs/>
                <w:color w:val="000000"/>
                <w:sz w:val="24"/>
                <w:szCs w:val="24"/>
                <w:lang w:eastAsia="es-CO"/>
              </w:rPr>
              <w:t>% Cumplimiento</w:t>
            </w:r>
          </w:p>
        </w:tc>
      </w:tr>
      <w:tr w:rsidR="00261558" w:rsidRPr="00261558" w14:paraId="3F1C8AA2" w14:textId="77777777" w:rsidTr="00261558">
        <w:trPr>
          <w:trHeight w:val="315"/>
        </w:trPr>
        <w:tc>
          <w:tcPr>
            <w:tcW w:w="1720" w:type="dxa"/>
            <w:vMerge w:val="restart"/>
            <w:tcBorders>
              <w:top w:val="nil"/>
              <w:left w:val="single" w:sz="4" w:space="0" w:color="auto"/>
              <w:bottom w:val="single" w:sz="4" w:space="0" w:color="auto"/>
              <w:right w:val="single" w:sz="4" w:space="0" w:color="auto"/>
            </w:tcBorders>
            <w:shd w:val="clear" w:color="auto" w:fill="auto"/>
            <w:vAlign w:val="bottom"/>
            <w:hideMark/>
          </w:tcPr>
          <w:p w14:paraId="0009B251" w14:textId="77777777" w:rsidR="00261558" w:rsidRPr="00261558" w:rsidRDefault="00261558" w:rsidP="00261558">
            <w:pPr>
              <w:spacing w:after="0" w:line="240" w:lineRule="auto"/>
              <w:jc w:val="center"/>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Estructura y Gobernanza Institucional</w:t>
            </w:r>
          </w:p>
        </w:tc>
        <w:tc>
          <w:tcPr>
            <w:tcW w:w="3220" w:type="dxa"/>
            <w:tcBorders>
              <w:top w:val="nil"/>
              <w:left w:val="nil"/>
              <w:bottom w:val="single" w:sz="4" w:space="0" w:color="auto"/>
              <w:right w:val="single" w:sz="4" w:space="0" w:color="auto"/>
            </w:tcBorders>
            <w:shd w:val="clear" w:color="auto" w:fill="auto"/>
            <w:noWrap/>
            <w:vAlign w:val="bottom"/>
            <w:hideMark/>
          </w:tcPr>
          <w:p w14:paraId="0F0A7A3C" w14:textId="77777777" w:rsidR="00261558" w:rsidRPr="00261558" w:rsidRDefault="00261558" w:rsidP="00261558">
            <w:pPr>
              <w:spacing w:after="0" w:line="240" w:lineRule="auto"/>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Direccionamiento Estratégico</w:t>
            </w:r>
          </w:p>
        </w:tc>
        <w:tc>
          <w:tcPr>
            <w:tcW w:w="1560" w:type="dxa"/>
            <w:tcBorders>
              <w:top w:val="nil"/>
              <w:left w:val="nil"/>
              <w:bottom w:val="single" w:sz="4" w:space="0" w:color="auto"/>
              <w:right w:val="single" w:sz="4" w:space="0" w:color="auto"/>
            </w:tcBorders>
            <w:shd w:val="clear" w:color="auto" w:fill="auto"/>
            <w:noWrap/>
            <w:vAlign w:val="bottom"/>
            <w:hideMark/>
          </w:tcPr>
          <w:p w14:paraId="20001B1A" w14:textId="77777777" w:rsidR="00261558" w:rsidRPr="00261558" w:rsidRDefault="00261558" w:rsidP="00261558">
            <w:pPr>
              <w:spacing w:after="0" w:line="240" w:lineRule="auto"/>
              <w:jc w:val="right"/>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86%</w:t>
            </w:r>
          </w:p>
        </w:tc>
      </w:tr>
      <w:tr w:rsidR="00261558" w:rsidRPr="00261558" w14:paraId="458FC002" w14:textId="77777777" w:rsidTr="00261558">
        <w:trPr>
          <w:trHeight w:val="315"/>
        </w:trPr>
        <w:tc>
          <w:tcPr>
            <w:tcW w:w="1720" w:type="dxa"/>
            <w:vMerge/>
            <w:tcBorders>
              <w:top w:val="nil"/>
              <w:left w:val="single" w:sz="4" w:space="0" w:color="auto"/>
              <w:bottom w:val="single" w:sz="4" w:space="0" w:color="auto"/>
              <w:right w:val="single" w:sz="4" w:space="0" w:color="auto"/>
            </w:tcBorders>
            <w:vAlign w:val="center"/>
            <w:hideMark/>
          </w:tcPr>
          <w:p w14:paraId="44FF367A" w14:textId="77777777" w:rsidR="00261558" w:rsidRPr="00261558" w:rsidRDefault="00261558" w:rsidP="00261558">
            <w:pPr>
              <w:spacing w:after="0" w:line="240" w:lineRule="auto"/>
              <w:rPr>
                <w:rFonts w:ascii="Calibri" w:eastAsia="Times New Roman" w:hAnsi="Calibri" w:cs="Calibri"/>
                <w:color w:val="000000"/>
                <w:sz w:val="24"/>
                <w:szCs w:val="24"/>
                <w:lang w:eastAsia="es-CO"/>
              </w:rPr>
            </w:pPr>
          </w:p>
        </w:tc>
        <w:tc>
          <w:tcPr>
            <w:tcW w:w="3220" w:type="dxa"/>
            <w:tcBorders>
              <w:top w:val="nil"/>
              <w:left w:val="nil"/>
              <w:bottom w:val="single" w:sz="4" w:space="0" w:color="auto"/>
              <w:right w:val="single" w:sz="4" w:space="0" w:color="auto"/>
            </w:tcBorders>
            <w:shd w:val="clear" w:color="auto" w:fill="auto"/>
            <w:vAlign w:val="bottom"/>
            <w:hideMark/>
          </w:tcPr>
          <w:p w14:paraId="0DD9C70E" w14:textId="77777777" w:rsidR="00261558" w:rsidRPr="00261558" w:rsidRDefault="00261558" w:rsidP="00261558">
            <w:pPr>
              <w:spacing w:after="0" w:line="240" w:lineRule="auto"/>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Gestión Administrativa</w:t>
            </w:r>
          </w:p>
        </w:tc>
        <w:tc>
          <w:tcPr>
            <w:tcW w:w="1560" w:type="dxa"/>
            <w:tcBorders>
              <w:top w:val="nil"/>
              <w:left w:val="nil"/>
              <w:bottom w:val="single" w:sz="4" w:space="0" w:color="auto"/>
              <w:right w:val="single" w:sz="4" w:space="0" w:color="auto"/>
            </w:tcBorders>
            <w:shd w:val="clear" w:color="auto" w:fill="auto"/>
            <w:noWrap/>
            <w:vAlign w:val="bottom"/>
            <w:hideMark/>
          </w:tcPr>
          <w:p w14:paraId="76B62AAA" w14:textId="77777777" w:rsidR="00261558" w:rsidRPr="00261558" w:rsidRDefault="00261558" w:rsidP="00261558">
            <w:pPr>
              <w:spacing w:after="0" w:line="240" w:lineRule="auto"/>
              <w:jc w:val="right"/>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83%</w:t>
            </w:r>
          </w:p>
        </w:tc>
      </w:tr>
      <w:tr w:rsidR="00261558" w:rsidRPr="00261558" w14:paraId="32467AAA" w14:textId="77777777" w:rsidTr="00261558">
        <w:trPr>
          <w:trHeight w:val="315"/>
        </w:trPr>
        <w:tc>
          <w:tcPr>
            <w:tcW w:w="1720" w:type="dxa"/>
            <w:vMerge/>
            <w:tcBorders>
              <w:top w:val="nil"/>
              <w:left w:val="single" w:sz="4" w:space="0" w:color="auto"/>
              <w:bottom w:val="single" w:sz="4" w:space="0" w:color="auto"/>
              <w:right w:val="single" w:sz="4" w:space="0" w:color="auto"/>
            </w:tcBorders>
            <w:vAlign w:val="center"/>
            <w:hideMark/>
          </w:tcPr>
          <w:p w14:paraId="36C5D722" w14:textId="77777777" w:rsidR="00261558" w:rsidRPr="00261558" w:rsidRDefault="00261558" w:rsidP="00261558">
            <w:pPr>
              <w:spacing w:after="0" w:line="240" w:lineRule="auto"/>
              <w:rPr>
                <w:rFonts w:ascii="Calibri" w:eastAsia="Times New Roman" w:hAnsi="Calibri" w:cs="Calibri"/>
                <w:color w:val="000000"/>
                <w:sz w:val="24"/>
                <w:szCs w:val="24"/>
                <w:lang w:eastAsia="es-CO"/>
              </w:rPr>
            </w:pPr>
          </w:p>
        </w:tc>
        <w:tc>
          <w:tcPr>
            <w:tcW w:w="3220" w:type="dxa"/>
            <w:tcBorders>
              <w:top w:val="nil"/>
              <w:left w:val="nil"/>
              <w:bottom w:val="single" w:sz="4" w:space="0" w:color="auto"/>
              <w:right w:val="single" w:sz="4" w:space="0" w:color="auto"/>
            </w:tcBorders>
            <w:shd w:val="clear" w:color="auto" w:fill="auto"/>
            <w:vAlign w:val="bottom"/>
            <w:hideMark/>
          </w:tcPr>
          <w:p w14:paraId="5EDAF4FD" w14:textId="77777777" w:rsidR="00261558" w:rsidRPr="00261558" w:rsidRDefault="00261558" w:rsidP="00261558">
            <w:pPr>
              <w:spacing w:after="0" w:line="240" w:lineRule="auto"/>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Responsabilidad Social</w:t>
            </w:r>
          </w:p>
        </w:tc>
        <w:tc>
          <w:tcPr>
            <w:tcW w:w="1560" w:type="dxa"/>
            <w:tcBorders>
              <w:top w:val="nil"/>
              <w:left w:val="nil"/>
              <w:bottom w:val="single" w:sz="4" w:space="0" w:color="auto"/>
              <w:right w:val="single" w:sz="4" w:space="0" w:color="auto"/>
            </w:tcBorders>
            <w:shd w:val="clear" w:color="auto" w:fill="auto"/>
            <w:noWrap/>
            <w:vAlign w:val="bottom"/>
            <w:hideMark/>
          </w:tcPr>
          <w:p w14:paraId="10F56C40" w14:textId="77777777" w:rsidR="00261558" w:rsidRPr="00261558" w:rsidRDefault="00261558" w:rsidP="00261558">
            <w:pPr>
              <w:spacing w:after="0" w:line="240" w:lineRule="auto"/>
              <w:jc w:val="right"/>
              <w:rPr>
                <w:rFonts w:ascii="Calibri" w:eastAsia="Times New Roman" w:hAnsi="Calibri" w:cs="Calibri"/>
                <w:color w:val="000000"/>
                <w:sz w:val="24"/>
                <w:szCs w:val="24"/>
                <w:lang w:eastAsia="es-CO"/>
              </w:rPr>
            </w:pPr>
            <w:r w:rsidRPr="00261558">
              <w:rPr>
                <w:rFonts w:ascii="Calibri" w:eastAsia="Times New Roman" w:hAnsi="Calibri" w:cs="Calibri"/>
                <w:color w:val="000000"/>
                <w:sz w:val="24"/>
                <w:szCs w:val="24"/>
                <w:lang w:eastAsia="es-CO"/>
              </w:rPr>
              <w:t>100%</w:t>
            </w:r>
          </w:p>
        </w:tc>
      </w:tr>
    </w:tbl>
    <w:p w14:paraId="2975CCCC" w14:textId="77B33343" w:rsidR="00261558" w:rsidRDefault="00261558" w:rsidP="00405938">
      <w:pPr>
        <w:jc w:val="both"/>
        <w:rPr>
          <w:rFonts w:ascii="Times New Roman" w:hAnsi="Times New Roman" w:cs="Times New Roman"/>
          <w:sz w:val="24"/>
          <w:szCs w:val="24"/>
        </w:rPr>
      </w:pPr>
    </w:p>
    <w:p w14:paraId="68B2D614" w14:textId="43157CBA" w:rsidR="00261558" w:rsidRDefault="00261558" w:rsidP="00261558">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Cumplimiento de Proyectos por Programa y por línea</w:t>
      </w:r>
    </w:p>
    <w:tbl>
      <w:tblPr>
        <w:tblStyle w:val="Tablaconcuadrcula"/>
        <w:tblW w:w="9067" w:type="dxa"/>
        <w:tblLook w:val="04A0" w:firstRow="1" w:lastRow="0" w:firstColumn="1" w:lastColumn="0" w:noHBand="0" w:noVBand="1"/>
      </w:tblPr>
      <w:tblGrid>
        <w:gridCol w:w="7171"/>
        <w:gridCol w:w="1896"/>
      </w:tblGrid>
      <w:tr w:rsidR="00261558" w:rsidRPr="00261558" w14:paraId="00AE1D79" w14:textId="77777777" w:rsidTr="0021518F">
        <w:trPr>
          <w:trHeight w:val="1066"/>
        </w:trPr>
        <w:tc>
          <w:tcPr>
            <w:tcW w:w="7171" w:type="dxa"/>
            <w:noWrap/>
            <w:hideMark/>
          </w:tcPr>
          <w:p w14:paraId="60E69F8E" w14:textId="77777777" w:rsidR="00261558" w:rsidRPr="00261558" w:rsidRDefault="00261558" w:rsidP="00261558">
            <w:pPr>
              <w:jc w:val="both"/>
              <w:rPr>
                <w:rFonts w:ascii="Times New Roman" w:hAnsi="Times New Roman" w:cs="Times New Roman"/>
                <w:b/>
                <w:bCs/>
                <w:sz w:val="24"/>
                <w:szCs w:val="24"/>
              </w:rPr>
            </w:pPr>
            <w:r w:rsidRPr="00261558">
              <w:rPr>
                <w:rFonts w:ascii="Times New Roman" w:hAnsi="Times New Roman" w:cs="Times New Roman"/>
                <w:b/>
                <w:bCs/>
                <w:sz w:val="24"/>
                <w:szCs w:val="24"/>
              </w:rPr>
              <w:t>PROGRAMAS Y PROYECTOS</w:t>
            </w:r>
          </w:p>
        </w:tc>
        <w:tc>
          <w:tcPr>
            <w:tcW w:w="1896" w:type="dxa"/>
            <w:hideMark/>
          </w:tcPr>
          <w:p w14:paraId="0A83E328" w14:textId="77777777" w:rsidR="00261558" w:rsidRPr="00261558" w:rsidRDefault="00261558" w:rsidP="00261558">
            <w:pPr>
              <w:jc w:val="both"/>
              <w:rPr>
                <w:rFonts w:ascii="Times New Roman" w:hAnsi="Times New Roman" w:cs="Times New Roman"/>
                <w:b/>
                <w:bCs/>
                <w:sz w:val="24"/>
                <w:szCs w:val="24"/>
              </w:rPr>
            </w:pPr>
            <w:r w:rsidRPr="00261558">
              <w:rPr>
                <w:rFonts w:ascii="Times New Roman" w:hAnsi="Times New Roman" w:cs="Times New Roman"/>
                <w:b/>
                <w:bCs/>
                <w:sz w:val="24"/>
                <w:szCs w:val="24"/>
              </w:rPr>
              <w:t>% de Cumplimiento de los Proyectos</w:t>
            </w:r>
          </w:p>
        </w:tc>
      </w:tr>
      <w:tr w:rsidR="00261558" w:rsidRPr="00261558" w14:paraId="525B64EA" w14:textId="77777777" w:rsidTr="00261558">
        <w:trPr>
          <w:trHeight w:val="315"/>
        </w:trPr>
        <w:tc>
          <w:tcPr>
            <w:tcW w:w="7171" w:type="dxa"/>
            <w:noWrap/>
            <w:hideMark/>
          </w:tcPr>
          <w:p w14:paraId="32AD5751" w14:textId="77777777" w:rsidR="00261558" w:rsidRPr="00261558" w:rsidRDefault="00261558" w:rsidP="00261558">
            <w:pPr>
              <w:jc w:val="both"/>
              <w:rPr>
                <w:rFonts w:ascii="Times New Roman" w:hAnsi="Times New Roman" w:cs="Times New Roman"/>
                <w:b/>
                <w:bCs/>
                <w:sz w:val="24"/>
                <w:szCs w:val="24"/>
              </w:rPr>
            </w:pPr>
            <w:r w:rsidRPr="00261558">
              <w:rPr>
                <w:rFonts w:ascii="Times New Roman" w:hAnsi="Times New Roman" w:cs="Times New Roman"/>
                <w:b/>
                <w:bCs/>
                <w:sz w:val="24"/>
                <w:szCs w:val="24"/>
              </w:rPr>
              <w:t>1.1. CUALIFICACION DOCENTE</w:t>
            </w:r>
          </w:p>
        </w:tc>
        <w:tc>
          <w:tcPr>
            <w:tcW w:w="1896" w:type="dxa"/>
            <w:noWrap/>
            <w:hideMark/>
          </w:tcPr>
          <w:p w14:paraId="3EFB8649"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1CD3F3D6" w14:textId="77777777" w:rsidTr="00261558">
        <w:trPr>
          <w:trHeight w:val="315"/>
        </w:trPr>
        <w:tc>
          <w:tcPr>
            <w:tcW w:w="7171" w:type="dxa"/>
            <w:noWrap/>
            <w:hideMark/>
          </w:tcPr>
          <w:p w14:paraId="173B449E"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1.1.1. Formación a nivel de Maestrías</w:t>
            </w:r>
          </w:p>
        </w:tc>
        <w:tc>
          <w:tcPr>
            <w:tcW w:w="1896" w:type="dxa"/>
            <w:noWrap/>
            <w:hideMark/>
          </w:tcPr>
          <w:p w14:paraId="57C4328B"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789C9FB1" w14:textId="77777777" w:rsidTr="00261558">
        <w:trPr>
          <w:trHeight w:val="315"/>
        </w:trPr>
        <w:tc>
          <w:tcPr>
            <w:tcW w:w="7171" w:type="dxa"/>
            <w:noWrap/>
            <w:hideMark/>
          </w:tcPr>
          <w:p w14:paraId="0A3E1D74" w14:textId="77777777" w:rsidR="00261558" w:rsidRPr="00261558" w:rsidRDefault="00261558" w:rsidP="00261558">
            <w:pPr>
              <w:jc w:val="both"/>
              <w:rPr>
                <w:rFonts w:ascii="Times New Roman" w:hAnsi="Times New Roman" w:cs="Times New Roman"/>
                <w:b/>
                <w:sz w:val="24"/>
                <w:szCs w:val="24"/>
              </w:rPr>
            </w:pPr>
            <w:r w:rsidRPr="00261558">
              <w:rPr>
                <w:rFonts w:ascii="Times New Roman" w:hAnsi="Times New Roman" w:cs="Times New Roman"/>
                <w:b/>
                <w:sz w:val="24"/>
                <w:szCs w:val="24"/>
              </w:rPr>
              <w:t>1.1.2. Formación a nivel de Pregrado Profesional</w:t>
            </w:r>
          </w:p>
        </w:tc>
        <w:tc>
          <w:tcPr>
            <w:tcW w:w="1896" w:type="dxa"/>
            <w:noWrap/>
            <w:hideMark/>
          </w:tcPr>
          <w:p w14:paraId="0BFCB446" w14:textId="77777777" w:rsidR="00261558" w:rsidRPr="00261558" w:rsidRDefault="00261558" w:rsidP="00261558">
            <w:pPr>
              <w:jc w:val="right"/>
              <w:rPr>
                <w:rFonts w:ascii="Times New Roman" w:hAnsi="Times New Roman" w:cs="Times New Roman"/>
                <w:b/>
                <w:sz w:val="24"/>
                <w:szCs w:val="24"/>
              </w:rPr>
            </w:pPr>
            <w:r w:rsidRPr="00261558">
              <w:rPr>
                <w:rFonts w:ascii="Times New Roman" w:hAnsi="Times New Roman" w:cs="Times New Roman"/>
                <w:b/>
                <w:sz w:val="24"/>
                <w:szCs w:val="24"/>
              </w:rPr>
              <w:t>0%</w:t>
            </w:r>
          </w:p>
        </w:tc>
      </w:tr>
      <w:tr w:rsidR="00261558" w:rsidRPr="00261558" w14:paraId="7BBC4111" w14:textId="77777777" w:rsidTr="00261558">
        <w:trPr>
          <w:trHeight w:val="315"/>
        </w:trPr>
        <w:tc>
          <w:tcPr>
            <w:tcW w:w="7171" w:type="dxa"/>
            <w:noWrap/>
            <w:hideMark/>
          </w:tcPr>
          <w:p w14:paraId="2BA74755"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1.1.3.Actualización Disciplinar</w:t>
            </w:r>
          </w:p>
        </w:tc>
        <w:tc>
          <w:tcPr>
            <w:tcW w:w="1896" w:type="dxa"/>
            <w:noWrap/>
            <w:hideMark/>
          </w:tcPr>
          <w:p w14:paraId="4B684F6F"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3192B7C1" w14:textId="77777777" w:rsidTr="00261558">
        <w:trPr>
          <w:trHeight w:val="315"/>
        </w:trPr>
        <w:tc>
          <w:tcPr>
            <w:tcW w:w="7171" w:type="dxa"/>
            <w:noWrap/>
            <w:hideMark/>
          </w:tcPr>
          <w:p w14:paraId="00193106"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1.1.4. Actualización Pedagógica y Metodológica</w:t>
            </w:r>
          </w:p>
        </w:tc>
        <w:tc>
          <w:tcPr>
            <w:tcW w:w="1896" w:type="dxa"/>
            <w:noWrap/>
            <w:hideMark/>
          </w:tcPr>
          <w:p w14:paraId="617A72CB"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756747BB" w14:textId="77777777" w:rsidTr="00261558">
        <w:trPr>
          <w:trHeight w:val="315"/>
        </w:trPr>
        <w:tc>
          <w:tcPr>
            <w:tcW w:w="7171" w:type="dxa"/>
            <w:noWrap/>
            <w:hideMark/>
          </w:tcPr>
          <w:p w14:paraId="64A03EB4"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lastRenderedPageBreak/>
              <w:t>1.1.5. Fortalecimiento del Modelo Pedagógico de la entidad</w:t>
            </w:r>
          </w:p>
        </w:tc>
        <w:tc>
          <w:tcPr>
            <w:tcW w:w="1896" w:type="dxa"/>
            <w:noWrap/>
            <w:hideMark/>
          </w:tcPr>
          <w:p w14:paraId="72926631"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94%</w:t>
            </w:r>
          </w:p>
        </w:tc>
      </w:tr>
      <w:tr w:rsidR="00261558" w:rsidRPr="00261558" w14:paraId="4190B977" w14:textId="77777777" w:rsidTr="00261558">
        <w:trPr>
          <w:trHeight w:val="315"/>
        </w:trPr>
        <w:tc>
          <w:tcPr>
            <w:tcW w:w="7171" w:type="dxa"/>
            <w:noWrap/>
            <w:hideMark/>
          </w:tcPr>
          <w:p w14:paraId="1637BA5C" w14:textId="77777777" w:rsidR="00261558" w:rsidRPr="00261558" w:rsidRDefault="00261558" w:rsidP="00261558">
            <w:pPr>
              <w:jc w:val="both"/>
              <w:rPr>
                <w:rFonts w:ascii="Times New Roman" w:hAnsi="Times New Roman" w:cs="Times New Roman"/>
                <w:b/>
                <w:sz w:val="24"/>
                <w:szCs w:val="24"/>
              </w:rPr>
            </w:pPr>
            <w:r w:rsidRPr="00261558">
              <w:rPr>
                <w:rFonts w:ascii="Times New Roman" w:hAnsi="Times New Roman" w:cs="Times New Roman"/>
                <w:b/>
                <w:sz w:val="24"/>
                <w:szCs w:val="24"/>
              </w:rPr>
              <w:t>1.1.6.Estructuracion del Sistema de Evaluación Docente integral</w:t>
            </w:r>
          </w:p>
        </w:tc>
        <w:tc>
          <w:tcPr>
            <w:tcW w:w="1896" w:type="dxa"/>
            <w:noWrap/>
            <w:hideMark/>
          </w:tcPr>
          <w:p w14:paraId="72F524C6" w14:textId="77777777" w:rsidR="00261558" w:rsidRPr="00261558" w:rsidRDefault="00261558" w:rsidP="00261558">
            <w:pPr>
              <w:jc w:val="right"/>
              <w:rPr>
                <w:rFonts w:ascii="Times New Roman" w:hAnsi="Times New Roman" w:cs="Times New Roman"/>
                <w:b/>
                <w:sz w:val="24"/>
                <w:szCs w:val="24"/>
              </w:rPr>
            </w:pPr>
            <w:r w:rsidRPr="00261558">
              <w:rPr>
                <w:rFonts w:ascii="Times New Roman" w:hAnsi="Times New Roman" w:cs="Times New Roman"/>
                <w:b/>
                <w:sz w:val="24"/>
                <w:szCs w:val="24"/>
              </w:rPr>
              <w:t>18%</w:t>
            </w:r>
          </w:p>
        </w:tc>
      </w:tr>
      <w:tr w:rsidR="00261558" w:rsidRPr="00261558" w14:paraId="5F267DFF" w14:textId="77777777" w:rsidTr="00261558">
        <w:trPr>
          <w:trHeight w:val="315"/>
        </w:trPr>
        <w:tc>
          <w:tcPr>
            <w:tcW w:w="7171" w:type="dxa"/>
            <w:noWrap/>
            <w:hideMark/>
          </w:tcPr>
          <w:p w14:paraId="6827D5AE"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xml:space="preserve">1.1.7. Fortalecimiento del Sistema de Contratación Docente </w:t>
            </w:r>
          </w:p>
        </w:tc>
        <w:tc>
          <w:tcPr>
            <w:tcW w:w="1896" w:type="dxa"/>
            <w:noWrap/>
            <w:hideMark/>
          </w:tcPr>
          <w:p w14:paraId="5B3D710A"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44%</w:t>
            </w:r>
          </w:p>
        </w:tc>
      </w:tr>
      <w:tr w:rsidR="00261558" w:rsidRPr="00261558" w14:paraId="5F5123A1" w14:textId="77777777" w:rsidTr="00261558">
        <w:trPr>
          <w:trHeight w:val="315"/>
        </w:trPr>
        <w:tc>
          <w:tcPr>
            <w:tcW w:w="7171" w:type="dxa"/>
            <w:noWrap/>
            <w:hideMark/>
          </w:tcPr>
          <w:p w14:paraId="62BC9905" w14:textId="77777777" w:rsidR="00261558" w:rsidRPr="00261558" w:rsidRDefault="00261558" w:rsidP="00261558">
            <w:pPr>
              <w:jc w:val="both"/>
              <w:rPr>
                <w:rFonts w:ascii="Times New Roman" w:hAnsi="Times New Roman" w:cs="Times New Roman"/>
                <w:b/>
                <w:bCs/>
                <w:sz w:val="24"/>
                <w:szCs w:val="24"/>
              </w:rPr>
            </w:pPr>
            <w:r w:rsidRPr="00261558">
              <w:rPr>
                <w:rFonts w:ascii="Times New Roman" w:hAnsi="Times New Roman" w:cs="Times New Roman"/>
                <w:b/>
                <w:bCs/>
                <w:sz w:val="24"/>
                <w:szCs w:val="24"/>
              </w:rPr>
              <w:t xml:space="preserve">1,2. INVESTIGACION </w:t>
            </w:r>
          </w:p>
        </w:tc>
        <w:tc>
          <w:tcPr>
            <w:tcW w:w="1896" w:type="dxa"/>
            <w:noWrap/>
            <w:hideMark/>
          </w:tcPr>
          <w:p w14:paraId="7847388B"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26B2DE58" w14:textId="77777777" w:rsidTr="00261558">
        <w:trPr>
          <w:trHeight w:val="315"/>
        </w:trPr>
        <w:tc>
          <w:tcPr>
            <w:tcW w:w="7171" w:type="dxa"/>
            <w:noWrap/>
            <w:hideMark/>
          </w:tcPr>
          <w:p w14:paraId="46D0D07F"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xml:space="preserve">1.2.1. Estructuración del Sistema Institucional  de Investigación </w:t>
            </w:r>
          </w:p>
        </w:tc>
        <w:tc>
          <w:tcPr>
            <w:tcW w:w="1896" w:type="dxa"/>
            <w:noWrap/>
            <w:hideMark/>
          </w:tcPr>
          <w:p w14:paraId="53DB7F63"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300E88DA" w14:textId="77777777" w:rsidTr="00261558">
        <w:trPr>
          <w:trHeight w:val="315"/>
        </w:trPr>
        <w:tc>
          <w:tcPr>
            <w:tcW w:w="7171" w:type="dxa"/>
            <w:noWrap/>
            <w:hideMark/>
          </w:tcPr>
          <w:p w14:paraId="3708A698"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xml:space="preserve">1.2.2 Semillero de Investigación </w:t>
            </w:r>
          </w:p>
        </w:tc>
        <w:tc>
          <w:tcPr>
            <w:tcW w:w="1896" w:type="dxa"/>
            <w:noWrap/>
            <w:hideMark/>
          </w:tcPr>
          <w:p w14:paraId="61EBD9C7"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92%</w:t>
            </w:r>
          </w:p>
        </w:tc>
      </w:tr>
      <w:tr w:rsidR="00261558" w:rsidRPr="00261558" w14:paraId="76129625" w14:textId="77777777" w:rsidTr="00261558">
        <w:trPr>
          <w:trHeight w:val="315"/>
        </w:trPr>
        <w:tc>
          <w:tcPr>
            <w:tcW w:w="7171" w:type="dxa"/>
            <w:noWrap/>
            <w:hideMark/>
          </w:tcPr>
          <w:p w14:paraId="38A4D9B4"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xml:space="preserve">1.2.3. Consolidación del Grupo de Investigación </w:t>
            </w:r>
          </w:p>
        </w:tc>
        <w:tc>
          <w:tcPr>
            <w:tcW w:w="1896" w:type="dxa"/>
            <w:noWrap/>
            <w:hideMark/>
          </w:tcPr>
          <w:p w14:paraId="2740A54F"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61%</w:t>
            </w:r>
          </w:p>
        </w:tc>
      </w:tr>
      <w:tr w:rsidR="00261558" w:rsidRPr="00261558" w14:paraId="5A325437" w14:textId="77777777" w:rsidTr="00261558">
        <w:trPr>
          <w:trHeight w:val="315"/>
        </w:trPr>
        <w:tc>
          <w:tcPr>
            <w:tcW w:w="7171" w:type="dxa"/>
            <w:noWrap/>
            <w:hideMark/>
          </w:tcPr>
          <w:p w14:paraId="42171076"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1.2.4. Fortalecimiento de la actividad investigativa  en  los Centros de Transferencia del IES CINOC</w:t>
            </w:r>
          </w:p>
        </w:tc>
        <w:tc>
          <w:tcPr>
            <w:tcW w:w="1896" w:type="dxa"/>
            <w:noWrap/>
            <w:hideMark/>
          </w:tcPr>
          <w:p w14:paraId="09DF6500"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60%</w:t>
            </w:r>
          </w:p>
        </w:tc>
      </w:tr>
      <w:tr w:rsidR="00261558" w:rsidRPr="00261558" w14:paraId="348685FC" w14:textId="77777777" w:rsidTr="00261558">
        <w:trPr>
          <w:trHeight w:val="315"/>
        </w:trPr>
        <w:tc>
          <w:tcPr>
            <w:tcW w:w="7171" w:type="dxa"/>
            <w:noWrap/>
            <w:hideMark/>
          </w:tcPr>
          <w:p w14:paraId="57D5AA0E"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1.2.5 Proyectos de investigación acordes al desarrollo regional</w:t>
            </w:r>
          </w:p>
        </w:tc>
        <w:tc>
          <w:tcPr>
            <w:tcW w:w="1896" w:type="dxa"/>
            <w:noWrap/>
            <w:hideMark/>
          </w:tcPr>
          <w:p w14:paraId="3AE9C064"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91%</w:t>
            </w:r>
          </w:p>
        </w:tc>
      </w:tr>
      <w:tr w:rsidR="00261558" w:rsidRPr="00261558" w14:paraId="032D16A5" w14:textId="77777777" w:rsidTr="00261558">
        <w:trPr>
          <w:trHeight w:val="315"/>
        </w:trPr>
        <w:tc>
          <w:tcPr>
            <w:tcW w:w="7171" w:type="dxa"/>
            <w:noWrap/>
            <w:hideMark/>
          </w:tcPr>
          <w:p w14:paraId="27CEDD3B" w14:textId="77777777" w:rsidR="00261558" w:rsidRPr="00261558" w:rsidRDefault="00261558" w:rsidP="00261558">
            <w:pPr>
              <w:jc w:val="both"/>
              <w:rPr>
                <w:rFonts w:ascii="Times New Roman" w:hAnsi="Times New Roman" w:cs="Times New Roman"/>
                <w:b/>
                <w:bCs/>
                <w:sz w:val="24"/>
                <w:szCs w:val="24"/>
              </w:rPr>
            </w:pPr>
            <w:r w:rsidRPr="00261558">
              <w:rPr>
                <w:rFonts w:ascii="Times New Roman" w:hAnsi="Times New Roman" w:cs="Times New Roman"/>
                <w:b/>
                <w:bCs/>
                <w:sz w:val="24"/>
                <w:szCs w:val="24"/>
              </w:rPr>
              <w:t>1,3. PROYECCION</w:t>
            </w:r>
          </w:p>
        </w:tc>
        <w:tc>
          <w:tcPr>
            <w:tcW w:w="1896" w:type="dxa"/>
            <w:noWrap/>
            <w:hideMark/>
          </w:tcPr>
          <w:p w14:paraId="4609DB41"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15CF982A" w14:textId="77777777" w:rsidTr="00261558">
        <w:trPr>
          <w:trHeight w:val="315"/>
        </w:trPr>
        <w:tc>
          <w:tcPr>
            <w:tcW w:w="7171" w:type="dxa"/>
            <w:noWrap/>
            <w:hideMark/>
          </w:tcPr>
          <w:p w14:paraId="73CA7D19" w14:textId="77777777" w:rsidR="00261558" w:rsidRPr="00261558" w:rsidRDefault="00261558" w:rsidP="00261558">
            <w:pPr>
              <w:jc w:val="both"/>
              <w:rPr>
                <w:rFonts w:ascii="Times New Roman" w:hAnsi="Times New Roman" w:cs="Times New Roman"/>
                <w:b/>
                <w:sz w:val="24"/>
                <w:szCs w:val="24"/>
              </w:rPr>
            </w:pPr>
            <w:r w:rsidRPr="00261558">
              <w:rPr>
                <w:rFonts w:ascii="Times New Roman" w:hAnsi="Times New Roman" w:cs="Times New Roman"/>
                <w:b/>
                <w:sz w:val="24"/>
                <w:szCs w:val="24"/>
              </w:rPr>
              <w:t>1.3.1.Estructuración del Sistema de Proyección Social Institucional</w:t>
            </w:r>
          </w:p>
        </w:tc>
        <w:tc>
          <w:tcPr>
            <w:tcW w:w="1896" w:type="dxa"/>
            <w:noWrap/>
            <w:hideMark/>
          </w:tcPr>
          <w:p w14:paraId="3A2E1B06" w14:textId="77777777" w:rsidR="00261558" w:rsidRPr="00261558" w:rsidRDefault="00261558" w:rsidP="00261558">
            <w:pPr>
              <w:jc w:val="right"/>
              <w:rPr>
                <w:rFonts w:ascii="Times New Roman" w:hAnsi="Times New Roman" w:cs="Times New Roman"/>
                <w:b/>
                <w:sz w:val="24"/>
                <w:szCs w:val="24"/>
              </w:rPr>
            </w:pPr>
            <w:r w:rsidRPr="00261558">
              <w:rPr>
                <w:rFonts w:ascii="Times New Roman" w:hAnsi="Times New Roman" w:cs="Times New Roman"/>
                <w:b/>
                <w:sz w:val="24"/>
                <w:szCs w:val="24"/>
              </w:rPr>
              <w:t>38%</w:t>
            </w:r>
          </w:p>
        </w:tc>
      </w:tr>
      <w:tr w:rsidR="00261558" w:rsidRPr="00261558" w14:paraId="1A742770" w14:textId="77777777" w:rsidTr="00261558">
        <w:trPr>
          <w:trHeight w:val="315"/>
        </w:trPr>
        <w:tc>
          <w:tcPr>
            <w:tcW w:w="7171" w:type="dxa"/>
            <w:noWrap/>
            <w:hideMark/>
          </w:tcPr>
          <w:p w14:paraId="580D34B6"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1.3.2 Gestión de alianzas con el Sector Público y/o Privado</w:t>
            </w:r>
          </w:p>
        </w:tc>
        <w:tc>
          <w:tcPr>
            <w:tcW w:w="1896" w:type="dxa"/>
            <w:noWrap/>
            <w:hideMark/>
          </w:tcPr>
          <w:p w14:paraId="0DABFF77"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96%</w:t>
            </w:r>
          </w:p>
        </w:tc>
      </w:tr>
      <w:tr w:rsidR="00261558" w:rsidRPr="00261558" w14:paraId="62C8A293" w14:textId="77777777" w:rsidTr="00261558">
        <w:trPr>
          <w:trHeight w:val="315"/>
        </w:trPr>
        <w:tc>
          <w:tcPr>
            <w:tcW w:w="7171" w:type="dxa"/>
            <w:noWrap/>
            <w:hideMark/>
          </w:tcPr>
          <w:p w14:paraId="7519B7CB"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1.3.3.Creación e implementación  de la Unidad de Emprendimiento en la Institución</w:t>
            </w:r>
          </w:p>
        </w:tc>
        <w:tc>
          <w:tcPr>
            <w:tcW w:w="1896" w:type="dxa"/>
            <w:noWrap/>
            <w:hideMark/>
          </w:tcPr>
          <w:p w14:paraId="76ACEB37"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75%</w:t>
            </w:r>
          </w:p>
        </w:tc>
      </w:tr>
      <w:tr w:rsidR="00261558" w:rsidRPr="00261558" w14:paraId="1C5EFE03" w14:textId="77777777" w:rsidTr="00261558">
        <w:trPr>
          <w:trHeight w:val="315"/>
        </w:trPr>
        <w:tc>
          <w:tcPr>
            <w:tcW w:w="7171" w:type="dxa"/>
            <w:noWrap/>
            <w:hideMark/>
          </w:tcPr>
          <w:p w14:paraId="4611DC82"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xml:space="preserve">1.3.4 Formulación e Implementación de una  Propuesta de apoyo al desarrollo de organizaciones la Región </w:t>
            </w:r>
          </w:p>
        </w:tc>
        <w:tc>
          <w:tcPr>
            <w:tcW w:w="1896" w:type="dxa"/>
            <w:noWrap/>
            <w:hideMark/>
          </w:tcPr>
          <w:p w14:paraId="364551C7"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88%</w:t>
            </w:r>
          </w:p>
        </w:tc>
      </w:tr>
      <w:tr w:rsidR="00261558" w:rsidRPr="00261558" w14:paraId="54C7DFDD" w14:textId="77777777" w:rsidTr="00261558">
        <w:trPr>
          <w:trHeight w:val="315"/>
        </w:trPr>
        <w:tc>
          <w:tcPr>
            <w:tcW w:w="7171" w:type="dxa"/>
            <w:noWrap/>
            <w:hideMark/>
          </w:tcPr>
          <w:p w14:paraId="03436DD8" w14:textId="77777777" w:rsidR="00261558" w:rsidRPr="00261558" w:rsidRDefault="00261558" w:rsidP="00261558">
            <w:pPr>
              <w:jc w:val="both"/>
              <w:rPr>
                <w:rFonts w:ascii="Times New Roman" w:hAnsi="Times New Roman" w:cs="Times New Roman"/>
                <w:b/>
                <w:bCs/>
                <w:sz w:val="24"/>
                <w:szCs w:val="24"/>
              </w:rPr>
            </w:pPr>
            <w:r w:rsidRPr="00261558">
              <w:rPr>
                <w:rFonts w:ascii="Times New Roman" w:hAnsi="Times New Roman" w:cs="Times New Roman"/>
                <w:b/>
                <w:bCs/>
                <w:sz w:val="24"/>
                <w:szCs w:val="24"/>
              </w:rPr>
              <w:t xml:space="preserve">1.4. ACREDITACION </w:t>
            </w:r>
          </w:p>
        </w:tc>
        <w:tc>
          <w:tcPr>
            <w:tcW w:w="1896" w:type="dxa"/>
            <w:noWrap/>
            <w:hideMark/>
          </w:tcPr>
          <w:p w14:paraId="4CD9A626"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0F4B6117" w14:textId="77777777" w:rsidTr="00261558">
        <w:trPr>
          <w:trHeight w:val="315"/>
        </w:trPr>
        <w:tc>
          <w:tcPr>
            <w:tcW w:w="7171" w:type="dxa"/>
            <w:noWrap/>
            <w:hideMark/>
          </w:tcPr>
          <w:p w14:paraId="12E40CE3"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1.4.1. Re-acreditación de alta calidad del Programa de Técnicas Forestales</w:t>
            </w:r>
          </w:p>
        </w:tc>
        <w:tc>
          <w:tcPr>
            <w:tcW w:w="1896" w:type="dxa"/>
            <w:noWrap/>
            <w:hideMark/>
          </w:tcPr>
          <w:p w14:paraId="51CF0DA5"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NA</w:t>
            </w:r>
          </w:p>
        </w:tc>
      </w:tr>
      <w:tr w:rsidR="00261558" w:rsidRPr="00261558" w14:paraId="1D42E275" w14:textId="77777777" w:rsidTr="00261558">
        <w:trPr>
          <w:trHeight w:val="315"/>
        </w:trPr>
        <w:tc>
          <w:tcPr>
            <w:tcW w:w="7171" w:type="dxa"/>
            <w:noWrap/>
            <w:hideMark/>
          </w:tcPr>
          <w:p w14:paraId="59D86348"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1.4.2. Acreditación del Programa en Ciclos Propedéuticos del área contable</w:t>
            </w:r>
          </w:p>
        </w:tc>
        <w:tc>
          <w:tcPr>
            <w:tcW w:w="1896" w:type="dxa"/>
            <w:noWrap/>
            <w:hideMark/>
          </w:tcPr>
          <w:p w14:paraId="5D659646"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75%</w:t>
            </w:r>
          </w:p>
        </w:tc>
      </w:tr>
      <w:tr w:rsidR="00261558" w:rsidRPr="00261558" w14:paraId="676F71A2" w14:textId="77777777" w:rsidTr="00261558">
        <w:trPr>
          <w:trHeight w:val="315"/>
        </w:trPr>
        <w:tc>
          <w:tcPr>
            <w:tcW w:w="7171" w:type="dxa"/>
            <w:noWrap/>
            <w:hideMark/>
          </w:tcPr>
          <w:p w14:paraId="29F672FB"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1.4.3.Autoevaluación con fines de acreditación de los programas del área de sistemas</w:t>
            </w:r>
          </w:p>
        </w:tc>
        <w:tc>
          <w:tcPr>
            <w:tcW w:w="1896" w:type="dxa"/>
            <w:noWrap/>
            <w:hideMark/>
          </w:tcPr>
          <w:p w14:paraId="6EA5BDCE"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75%</w:t>
            </w:r>
          </w:p>
        </w:tc>
      </w:tr>
      <w:tr w:rsidR="00261558" w:rsidRPr="00261558" w14:paraId="3BBF072B" w14:textId="77777777" w:rsidTr="00261558">
        <w:trPr>
          <w:trHeight w:val="315"/>
        </w:trPr>
        <w:tc>
          <w:tcPr>
            <w:tcW w:w="7171" w:type="dxa"/>
            <w:noWrap/>
            <w:hideMark/>
          </w:tcPr>
          <w:p w14:paraId="39673FF9"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1.4.4. Oferta de Programas acreditados en municipios priorizados en el Departamento de Caldas</w:t>
            </w:r>
          </w:p>
        </w:tc>
        <w:tc>
          <w:tcPr>
            <w:tcW w:w="1896" w:type="dxa"/>
            <w:noWrap/>
            <w:hideMark/>
          </w:tcPr>
          <w:p w14:paraId="490E116B"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NA</w:t>
            </w:r>
          </w:p>
        </w:tc>
      </w:tr>
      <w:tr w:rsidR="00261558" w:rsidRPr="00261558" w14:paraId="4835030A" w14:textId="77777777" w:rsidTr="00261558">
        <w:trPr>
          <w:trHeight w:val="315"/>
        </w:trPr>
        <w:tc>
          <w:tcPr>
            <w:tcW w:w="7171" w:type="dxa"/>
            <w:noWrap/>
            <w:hideMark/>
          </w:tcPr>
          <w:p w14:paraId="2A82D989" w14:textId="77777777" w:rsidR="00261558" w:rsidRPr="00261558" w:rsidRDefault="00261558" w:rsidP="00261558">
            <w:pPr>
              <w:jc w:val="both"/>
              <w:rPr>
                <w:rFonts w:ascii="Times New Roman" w:hAnsi="Times New Roman" w:cs="Times New Roman"/>
                <w:b/>
                <w:bCs/>
                <w:sz w:val="24"/>
                <w:szCs w:val="24"/>
              </w:rPr>
            </w:pPr>
            <w:r w:rsidRPr="00261558">
              <w:rPr>
                <w:rFonts w:ascii="Times New Roman" w:hAnsi="Times New Roman" w:cs="Times New Roman"/>
                <w:b/>
                <w:bCs/>
                <w:sz w:val="24"/>
                <w:szCs w:val="24"/>
              </w:rPr>
              <w:t>1,5. DISEÑOY REDISEÑO DE LA OFERTA ACADEMICA</w:t>
            </w:r>
          </w:p>
        </w:tc>
        <w:tc>
          <w:tcPr>
            <w:tcW w:w="1896" w:type="dxa"/>
            <w:noWrap/>
            <w:hideMark/>
          </w:tcPr>
          <w:p w14:paraId="78E0193C"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7D1CB330" w14:textId="77777777" w:rsidTr="00261558">
        <w:trPr>
          <w:trHeight w:val="630"/>
        </w:trPr>
        <w:tc>
          <w:tcPr>
            <w:tcW w:w="7171" w:type="dxa"/>
            <w:hideMark/>
          </w:tcPr>
          <w:p w14:paraId="34C2745E"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1.5.1. Estudio de factibilidad para Formulación del nivel profesional de  programas actuales con que cuenta la entidad</w:t>
            </w:r>
          </w:p>
        </w:tc>
        <w:tc>
          <w:tcPr>
            <w:tcW w:w="1896" w:type="dxa"/>
            <w:noWrap/>
            <w:hideMark/>
          </w:tcPr>
          <w:p w14:paraId="22F71CE8"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54%</w:t>
            </w:r>
          </w:p>
        </w:tc>
      </w:tr>
      <w:tr w:rsidR="00261558" w:rsidRPr="00261558" w14:paraId="5FFA8828" w14:textId="77777777" w:rsidTr="00261558">
        <w:trPr>
          <w:trHeight w:val="315"/>
        </w:trPr>
        <w:tc>
          <w:tcPr>
            <w:tcW w:w="7171" w:type="dxa"/>
            <w:noWrap/>
            <w:hideMark/>
          </w:tcPr>
          <w:p w14:paraId="51134082" w14:textId="62DFCC9F"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1.5.2</w:t>
            </w:r>
            <w:r w:rsidR="0021518F">
              <w:rPr>
                <w:rFonts w:ascii="Times New Roman" w:hAnsi="Times New Roman" w:cs="Times New Roman"/>
                <w:sz w:val="24"/>
                <w:szCs w:val="24"/>
              </w:rPr>
              <w:t xml:space="preserve"> Implementación del Proyecto B.</w:t>
            </w:r>
            <w:r w:rsidRPr="00261558">
              <w:rPr>
                <w:rFonts w:ascii="Times New Roman" w:hAnsi="Times New Roman" w:cs="Times New Roman"/>
                <w:sz w:val="24"/>
                <w:szCs w:val="24"/>
              </w:rPr>
              <w:t xml:space="preserve"> Learning en la Institución </w:t>
            </w:r>
          </w:p>
        </w:tc>
        <w:tc>
          <w:tcPr>
            <w:tcW w:w="1896" w:type="dxa"/>
            <w:noWrap/>
            <w:hideMark/>
          </w:tcPr>
          <w:p w14:paraId="6A9E8FAB"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5F294602" w14:textId="77777777" w:rsidTr="00261558">
        <w:trPr>
          <w:trHeight w:val="315"/>
        </w:trPr>
        <w:tc>
          <w:tcPr>
            <w:tcW w:w="7171" w:type="dxa"/>
            <w:noWrap/>
            <w:hideMark/>
          </w:tcPr>
          <w:p w14:paraId="29465C18"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1.5.3. Formulación de nuevos programas académicos</w:t>
            </w:r>
          </w:p>
        </w:tc>
        <w:tc>
          <w:tcPr>
            <w:tcW w:w="1896" w:type="dxa"/>
            <w:noWrap/>
            <w:hideMark/>
          </w:tcPr>
          <w:p w14:paraId="0B47DE56" w14:textId="17367DAE" w:rsidR="00261558" w:rsidRPr="00261558" w:rsidRDefault="004175B2" w:rsidP="00261558">
            <w:pPr>
              <w:jc w:val="right"/>
              <w:rPr>
                <w:rFonts w:ascii="Times New Roman" w:hAnsi="Times New Roman" w:cs="Times New Roman"/>
                <w:sz w:val="24"/>
                <w:szCs w:val="24"/>
              </w:rPr>
            </w:pPr>
            <w:r>
              <w:rPr>
                <w:rFonts w:ascii="Times New Roman" w:hAnsi="Times New Roman" w:cs="Times New Roman"/>
                <w:sz w:val="24"/>
                <w:szCs w:val="24"/>
              </w:rPr>
              <w:t>NA</w:t>
            </w:r>
          </w:p>
        </w:tc>
      </w:tr>
      <w:tr w:rsidR="00261558" w:rsidRPr="00261558" w14:paraId="2E0A0457" w14:textId="77777777" w:rsidTr="00261558">
        <w:trPr>
          <w:trHeight w:val="315"/>
        </w:trPr>
        <w:tc>
          <w:tcPr>
            <w:tcW w:w="7171" w:type="dxa"/>
            <w:noWrap/>
            <w:hideMark/>
          </w:tcPr>
          <w:p w14:paraId="4D6FA07B" w14:textId="77777777" w:rsidR="00261558" w:rsidRPr="00261558" w:rsidRDefault="00261558" w:rsidP="00261558">
            <w:pPr>
              <w:jc w:val="both"/>
              <w:rPr>
                <w:rFonts w:ascii="Times New Roman" w:hAnsi="Times New Roman" w:cs="Times New Roman"/>
                <w:b/>
                <w:bCs/>
                <w:sz w:val="24"/>
                <w:szCs w:val="24"/>
              </w:rPr>
            </w:pPr>
            <w:r w:rsidRPr="00261558">
              <w:rPr>
                <w:rFonts w:ascii="Times New Roman" w:hAnsi="Times New Roman" w:cs="Times New Roman"/>
                <w:b/>
                <w:bCs/>
                <w:sz w:val="24"/>
                <w:szCs w:val="24"/>
              </w:rPr>
              <w:t>1,6. MEJORAMIENTO DE LA INFRAESTRUCTURA FISCA Y TECNOLOGIA</w:t>
            </w:r>
          </w:p>
        </w:tc>
        <w:tc>
          <w:tcPr>
            <w:tcW w:w="1896" w:type="dxa"/>
            <w:noWrap/>
            <w:hideMark/>
          </w:tcPr>
          <w:p w14:paraId="4E6C5BC9"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41D4895E" w14:textId="77777777" w:rsidTr="00261558">
        <w:trPr>
          <w:trHeight w:val="315"/>
        </w:trPr>
        <w:tc>
          <w:tcPr>
            <w:tcW w:w="7171" w:type="dxa"/>
            <w:noWrap/>
            <w:hideMark/>
          </w:tcPr>
          <w:p w14:paraId="51553AAC"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1.6.1. Mejoramiento de la Infraestructura física de la IES CINOC</w:t>
            </w:r>
          </w:p>
        </w:tc>
        <w:tc>
          <w:tcPr>
            <w:tcW w:w="1896" w:type="dxa"/>
            <w:noWrap/>
            <w:hideMark/>
          </w:tcPr>
          <w:p w14:paraId="4DB8B3BF"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91%</w:t>
            </w:r>
          </w:p>
        </w:tc>
      </w:tr>
      <w:tr w:rsidR="00261558" w:rsidRPr="00261558" w14:paraId="1DAD4579" w14:textId="77777777" w:rsidTr="00261558">
        <w:trPr>
          <w:trHeight w:val="315"/>
        </w:trPr>
        <w:tc>
          <w:tcPr>
            <w:tcW w:w="7171" w:type="dxa"/>
            <w:noWrap/>
            <w:hideMark/>
          </w:tcPr>
          <w:p w14:paraId="11A6B2F8"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xml:space="preserve">1.6.2. Mejoramiento de la infraestructura tecnológica con que cuenta la entidad </w:t>
            </w:r>
          </w:p>
        </w:tc>
        <w:tc>
          <w:tcPr>
            <w:tcW w:w="1896" w:type="dxa"/>
            <w:noWrap/>
            <w:hideMark/>
          </w:tcPr>
          <w:p w14:paraId="432C8313"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95%</w:t>
            </w:r>
          </w:p>
        </w:tc>
      </w:tr>
      <w:tr w:rsidR="00261558" w:rsidRPr="00261558" w14:paraId="3FC840C1" w14:textId="77777777" w:rsidTr="00261558">
        <w:trPr>
          <w:trHeight w:val="315"/>
        </w:trPr>
        <w:tc>
          <w:tcPr>
            <w:tcW w:w="7171" w:type="dxa"/>
            <w:noWrap/>
            <w:hideMark/>
          </w:tcPr>
          <w:p w14:paraId="1B4EF712" w14:textId="77777777" w:rsidR="00261558" w:rsidRPr="00261558" w:rsidRDefault="00261558" w:rsidP="00261558">
            <w:pPr>
              <w:jc w:val="both"/>
              <w:rPr>
                <w:rFonts w:ascii="Times New Roman" w:hAnsi="Times New Roman" w:cs="Times New Roman"/>
                <w:b/>
                <w:bCs/>
                <w:sz w:val="24"/>
                <w:szCs w:val="24"/>
              </w:rPr>
            </w:pPr>
            <w:r w:rsidRPr="00261558">
              <w:rPr>
                <w:rFonts w:ascii="Times New Roman" w:hAnsi="Times New Roman" w:cs="Times New Roman"/>
                <w:b/>
                <w:bCs/>
                <w:sz w:val="24"/>
                <w:szCs w:val="24"/>
              </w:rPr>
              <w:t>1.7. VISIBILIDAD INSTITUCIONAL</w:t>
            </w:r>
          </w:p>
        </w:tc>
        <w:tc>
          <w:tcPr>
            <w:tcW w:w="1896" w:type="dxa"/>
            <w:noWrap/>
            <w:hideMark/>
          </w:tcPr>
          <w:p w14:paraId="3F692549"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2DC0D300" w14:textId="77777777" w:rsidTr="00261558">
        <w:trPr>
          <w:trHeight w:val="630"/>
        </w:trPr>
        <w:tc>
          <w:tcPr>
            <w:tcW w:w="7171" w:type="dxa"/>
            <w:hideMark/>
          </w:tcPr>
          <w:p w14:paraId="006900C9" w14:textId="6B7572F2"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xml:space="preserve">1.7.1. Formulación e implementación de un Plan visibiilización de </w:t>
            </w:r>
            <w:r>
              <w:rPr>
                <w:rFonts w:ascii="Times New Roman" w:hAnsi="Times New Roman" w:cs="Times New Roman"/>
                <w:sz w:val="24"/>
                <w:szCs w:val="24"/>
              </w:rPr>
              <w:t>l</w:t>
            </w:r>
            <w:r w:rsidRPr="00261558">
              <w:rPr>
                <w:rFonts w:ascii="Times New Roman" w:hAnsi="Times New Roman" w:cs="Times New Roman"/>
                <w:sz w:val="24"/>
                <w:szCs w:val="24"/>
              </w:rPr>
              <w:t xml:space="preserve">a institución  en contextos académicos  regionales, nacionales e internacionales </w:t>
            </w:r>
          </w:p>
        </w:tc>
        <w:tc>
          <w:tcPr>
            <w:tcW w:w="1896" w:type="dxa"/>
            <w:noWrap/>
            <w:hideMark/>
          </w:tcPr>
          <w:p w14:paraId="574FDC3C"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75%</w:t>
            </w:r>
          </w:p>
        </w:tc>
      </w:tr>
      <w:tr w:rsidR="00261558" w:rsidRPr="00261558" w14:paraId="100D0A5D" w14:textId="77777777" w:rsidTr="00261558">
        <w:trPr>
          <w:trHeight w:val="315"/>
        </w:trPr>
        <w:tc>
          <w:tcPr>
            <w:tcW w:w="7171" w:type="dxa"/>
            <w:noWrap/>
            <w:hideMark/>
          </w:tcPr>
          <w:p w14:paraId="596B69C3" w14:textId="77777777" w:rsidR="00261558" w:rsidRPr="00261558" w:rsidRDefault="00261558" w:rsidP="00261558">
            <w:pPr>
              <w:jc w:val="both"/>
              <w:rPr>
                <w:rFonts w:ascii="Times New Roman" w:hAnsi="Times New Roman" w:cs="Times New Roman"/>
                <w:b/>
                <w:bCs/>
                <w:sz w:val="24"/>
                <w:szCs w:val="24"/>
              </w:rPr>
            </w:pPr>
            <w:r w:rsidRPr="00261558">
              <w:rPr>
                <w:rFonts w:ascii="Times New Roman" w:hAnsi="Times New Roman" w:cs="Times New Roman"/>
                <w:b/>
                <w:bCs/>
                <w:sz w:val="24"/>
                <w:szCs w:val="24"/>
              </w:rPr>
              <w:t xml:space="preserve">1.8. POLITICA DE INCLUSION </w:t>
            </w:r>
          </w:p>
        </w:tc>
        <w:tc>
          <w:tcPr>
            <w:tcW w:w="1896" w:type="dxa"/>
            <w:noWrap/>
            <w:hideMark/>
          </w:tcPr>
          <w:p w14:paraId="08C5319D"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2699A0DE" w14:textId="77777777" w:rsidTr="00261558">
        <w:trPr>
          <w:trHeight w:val="315"/>
        </w:trPr>
        <w:tc>
          <w:tcPr>
            <w:tcW w:w="7171" w:type="dxa"/>
            <w:noWrap/>
            <w:hideMark/>
          </w:tcPr>
          <w:p w14:paraId="5F533959"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xml:space="preserve">1.8.1. Formulación e implementación de un Plan Institucional de Población Inclusiva </w:t>
            </w:r>
          </w:p>
        </w:tc>
        <w:tc>
          <w:tcPr>
            <w:tcW w:w="1896" w:type="dxa"/>
            <w:noWrap/>
            <w:hideMark/>
          </w:tcPr>
          <w:p w14:paraId="16CBE194"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6356B9E8" w14:textId="77777777" w:rsidTr="00261558">
        <w:trPr>
          <w:trHeight w:val="315"/>
        </w:trPr>
        <w:tc>
          <w:tcPr>
            <w:tcW w:w="7171" w:type="dxa"/>
            <w:noWrap/>
            <w:hideMark/>
          </w:tcPr>
          <w:p w14:paraId="6EBD1DAB" w14:textId="77777777" w:rsidR="00261558" w:rsidRPr="00261558" w:rsidRDefault="00261558" w:rsidP="00261558">
            <w:pPr>
              <w:jc w:val="both"/>
              <w:rPr>
                <w:rFonts w:ascii="Times New Roman" w:hAnsi="Times New Roman" w:cs="Times New Roman"/>
                <w:b/>
                <w:bCs/>
                <w:sz w:val="24"/>
                <w:szCs w:val="24"/>
              </w:rPr>
            </w:pPr>
            <w:r w:rsidRPr="00261558">
              <w:rPr>
                <w:rFonts w:ascii="Times New Roman" w:hAnsi="Times New Roman" w:cs="Times New Roman"/>
                <w:b/>
                <w:bCs/>
                <w:sz w:val="24"/>
                <w:szCs w:val="24"/>
              </w:rPr>
              <w:lastRenderedPageBreak/>
              <w:t>2,1 OFERTA DE LOS PROGRAMAS EN MUNICIPIOS DEL DEPARTAMENTO</w:t>
            </w:r>
          </w:p>
        </w:tc>
        <w:tc>
          <w:tcPr>
            <w:tcW w:w="1896" w:type="dxa"/>
            <w:noWrap/>
            <w:hideMark/>
          </w:tcPr>
          <w:p w14:paraId="68280BB9"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337221B5" w14:textId="77777777" w:rsidTr="00261558">
        <w:trPr>
          <w:trHeight w:val="315"/>
        </w:trPr>
        <w:tc>
          <w:tcPr>
            <w:tcW w:w="7171" w:type="dxa"/>
            <w:noWrap/>
            <w:hideMark/>
          </w:tcPr>
          <w:p w14:paraId="1126E33C"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2.1.1. Desarrollo de  programas en los municipios del Departamento de Caldas diferentes a Pensilvania</w:t>
            </w:r>
          </w:p>
        </w:tc>
        <w:tc>
          <w:tcPr>
            <w:tcW w:w="1896" w:type="dxa"/>
            <w:noWrap/>
            <w:hideMark/>
          </w:tcPr>
          <w:p w14:paraId="1BE82222"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96%</w:t>
            </w:r>
          </w:p>
        </w:tc>
      </w:tr>
      <w:tr w:rsidR="00261558" w:rsidRPr="00261558" w14:paraId="6D4C5D96" w14:textId="77777777" w:rsidTr="00261558">
        <w:trPr>
          <w:trHeight w:val="315"/>
        </w:trPr>
        <w:tc>
          <w:tcPr>
            <w:tcW w:w="7171" w:type="dxa"/>
            <w:noWrap/>
            <w:hideMark/>
          </w:tcPr>
          <w:p w14:paraId="3C83EECD"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2.1.2. Establecimiento una nueva sede en el municipio de Caldas de acuerdo al estudio de contexto</w:t>
            </w:r>
          </w:p>
        </w:tc>
        <w:tc>
          <w:tcPr>
            <w:tcW w:w="1896" w:type="dxa"/>
            <w:noWrap/>
            <w:hideMark/>
          </w:tcPr>
          <w:p w14:paraId="2C6D0458"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NA</w:t>
            </w:r>
          </w:p>
        </w:tc>
      </w:tr>
      <w:tr w:rsidR="00261558" w:rsidRPr="00261558" w14:paraId="1663B175" w14:textId="77777777" w:rsidTr="00261558">
        <w:trPr>
          <w:trHeight w:val="315"/>
        </w:trPr>
        <w:tc>
          <w:tcPr>
            <w:tcW w:w="7171" w:type="dxa"/>
            <w:noWrap/>
            <w:hideMark/>
          </w:tcPr>
          <w:p w14:paraId="25AF377C"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2.1.3. Desarrollo de los Programas de la Alianza la Universidad en el Campo</w:t>
            </w:r>
          </w:p>
        </w:tc>
        <w:tc>
          <w:tcPr>
            <w:tcW w:w="1896" w:type="dxa"/>
            <w:noWrap/>
            <w:hideMark/>
          </w:tcPr>
          <w:p w14:paraId="4DF04A6A"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95%</w:t>
            </w:r>
          </w:p>
        </w:tc>
      </w:tr>
      <w:tr w:rsidR="00261558" w:rsidRPr="00261558" w14:paraId="1233BF0C" w14:textId="77777777" w:rsidTr="00261558">
        <w:trPr>
          <w:trHeight w:val="315"/>
        </w:trPr>
        <w:tc>
          <w:tcPr>
            <w:tcW w:w="7171" w:type="dxa"/>
            <w:noWrap/>
            <w:hideMark/>
          </w:tcPr>
          <w:p w14:paraId="099B8D08" w14:textId="77777777" w:rsidR="00261558" w:rsidRPr="00261558" w:rsidRDefault="00261558" w:rsidP="00261558">
            <w:pPr>
              <w:jc w:val="both"/>
              <w:rPr>
                <w:rFonts w:ascii="Times New Roman" w:hAnsi="Times New Roman" w:cs="Times New Roman"/>
                <w:b/>
                <w:bCs/>
                <w:sz w:val="24"/>
                <w:szCs w:val="24"/>
              </w:rPr>
            </w:pPr>
            <w:r w:rsidRPr="00261558">
              <w:rPr>
                <w:rFonts w:ascii="Times New Roman" w:hAnsi="Times New Roman" w:cs="Times New Roman"/>
                <w:b/>
                <w:bCs/>
                <w:sz w:val="24"/>
                <w:szCs w:val="24"/>
              </w:rPr>
              <w:t>2.2. DESARROLLO DE LA EDUCACION TERCIARIA EN EL IES CINOC</w:t>
            </w:r>
          </w:p>
        </w:tc>
        <w:tc>
          <w:tcPr>
            <w:tcW w:w="1896" w:type="dxa"/>
            <w:noWrap/>
            <w:hideMark/>
          </w:tcPr>
          <w:p w14:paraId="2F7E0FE0"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161E3654" w14:textId="77777777" w:rsidTr="00261558">
        <w:trPr>
          <w:trHeight w:val="315"/>
        </w:trPr>
        <w:tc>
          <w:tcPr>
            <w:tcW w:w="7171" w:type="dxa"/>
            <w:noWrap/>
            <w:hideMark/>
          </w:tcPr>
          <w:p w14:paraId="6634EB73"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2.2.1. Propuesta Metodológica para la articulación con las IFPTDH y las Instituciones de Educación Media</w:t>
            </w:r>
          </w:p>
        </w:tc>
        <w:tc>
          <w:tcPr>
            <w:tcW w:w="1896" w:type="dxa"/>
            <w:noWrap/>
            <w:hideMark/>
          </w:tcPr>
          <w:p w14:paraId="17398E8B"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60%</w:t>
            </w:r>
          </w:p>
        </w:tc>
      </w:tr>
      <w:tr w:rsidR="00261558" w:rsidRPr="00261558" w14:paraId="5C4B2B5C" w14:textId="77777777" w:rsidTr="00261558">
        <w:trPr>
          <w:trHeight w:val="315"/>
        </w:trPr>
        <w:tc>
          <w:tcPr>
            <w:tcW w:w="7171" w:type="dxa"/>
            <w:noWrap/>
            <w:hideMark/>
          </w:tcPr>
          <w:p w14:paraId="2016E11A"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2.2.2. Propuesta Metodológica por programa para la articulación con otras IES y/o Universidades</w:t>
            </w:r>
          </w:p>
        </w:tc>
        <w:tc>
          <w:tcPr>
            <w:tcW w:w="1896" w:type="dxa"/>
            <w:noWrap/>
            <w:hideMark/>
          </w:tcPr>
          <w:p w14:paraId="28C658D8"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0CD337C4" w14:textId="77777777" w:rsidTr="00261558">
        <w:trPr>
          <w:trHeight w:val="315"/>
        </w:trPr>
        <w:tc>
          <w:tcPr>
            <w:tcW w:w="7171" w:type="dxa"/>
            <w:noWrap/>
            <w:hideMark/>
          </w:tcPr>
          <w:p w14:paraId="4ACB60E8"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2.2.3.Aprestamiento para la Política de Educación Terciaria  en la entidad</w:t>
            </w:r>
          </w:p>
        </w:tc>
        <w:tc>
          <w:tcPr>
            <w:tcW w:w="1896" w:type="dxa"/>
            <w:noWrap/>
            <w:hideMark/>
          </w:tcPr>
          <w:p w14:paraId="7751811D"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NA</w:t>
            </w:r>
          </w:p>
        </w:tc>
      </w:tr>
      <w:tr w:rsidR="00261558" w:rsidRPr="00261558" w14:paraId="74A9398B" w14:textId="77777777" w:rsidTr="00261558">
        <w:trPr>
          <w:trHeight w:val="315"/>
        </w:trPr>
        <w:tc>
          <w:tcPr>
            <w:tcW w:w="7171" w:type="dxa"/>
            <w:noWrap/>
            <w:hideMark/>
          </w:tcPr>
          <w:p w14:paraId="1E0F01FE" w14:textId="77777777" w:rsidR="00261558" w:rsidRPr="00261558" w:rsidRDefault="00261558" w:rsidP="00261558">
            <w:pPr>
              <w:jc w:val="both"/>
              <w:rPr>
                <w:rFonts w:ascii="Times New Roman" w:hAnsi="Times New Roman" w:cs="Times New Roman"/>
                <w:b/>
                <w:bCs/>
                <w:sz w:val="24"/>
                <w:szCs w:val="24"/>
              </w:rPr>
            </w:pPr>
            <w:r w:rsidRPr="00261558">
              <w:rPr>
                <w:rFonts w:ascii="Times New Roman" w:hAnsi="Times New Roman" w:cs="Times New Roman"/>
                <w:b/>
                <w:bCs/>
                <w:sz w:val="24"/>
                <w:szCs w:val="24"/>
              </w:rPr>
              <w:t>3.1. DESARROLLO DEL EGRESADO</w:t>
            </w:r>
          </w:p>
        </w:tc>
        <w:tc>
          <w:tcPr>
            <w:tcW w:w="1896" w:type="dxa"/>
            <w:noWrap/>
            <w:hideMark/>
          </w:tcPr>
          <w:p w14:paraId="40CC320F"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1B4AA1B0" w14:textId="77777777" w:rsidTr="00261558">
        <w:trPr>
          <w:trHeight w:val="315"/>
        </w:trPr>
        <w:tc>
          <w:tcPr>
            <w:tcW w:w="7171" w:type="dxa"/>
            <w:noWrap/>
            <w:hideMark/>
          </w:tcPr>
          <w:p w14:paraId="1B11905F"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3.1.1. Formular e implementar un Plan de comunicación e información permanente con los egresados</w:t>
            </w:r>
          </w:p>
        </w:tc>
        <w:tc>
          <w:tcPr>
            <w:tcW w:w="1896" w:type="dxa"/>
            <w:noWrap/>
            <w:hideMark/>
          </w:tcPr>
          <w:p w14:paraId="0BDC3E31"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03EF2666" w14:textId="77777777" w:rsidTr="00261558">
        <w:trPr>
          <w:trHeight w:val="315"/>
        </w:trPr>
        <w:tc>
          <w:tcPr>
            <w:tcW w:w="7171" w:type="dxa"/>
            <w:noWrap/>
            <w:hideMark/>
          </w:tcPr>
          <w:p w14:paraId="1929A625" w14:textId="77777777" w:rsidR="00261558" w:rsidRPr="009D3AAA" w:rsidRDefault="00261558" w:rsidP="00261558">
            <w:pPr>
              <w:jc w:val="both"/>
              <w:rPr>
                <w:rFonts w:ascii="Times New Roman" w:hAnsi="Times New Roman" w:cs="Times New Roman"/>
                <w:sz w:val="24"/>
                <w:szCs w:val="24"/>
              </w:rPr>
            </w:pPr>
            <w:r w:rsidRPr="009D3AAA">
              <w:rPr>
                <w:rFonts w:ascii="Times New Roman" w:hAnsi="Times New Roman" w:cs="Times New Roman"/>
                <w:sz w:val="24"/>
                <w:szCs w:val="24"/>
              </w:rPr>
              <w:t>3.1.2. Programas de actualización disciplinar para los egresados del IES CINOC</w:t>
            </w:r>
          </w:p>
        </w:tc>
        <w:tc>
          <w:tcPr>
            <w:tcW w:w="1896" w:type="dxa"/>
            <w:noWrap/>
            <w:hideMark/>
          </w:tcPr>
          <w:p w14:paraId="6DD79EAC" w14:textId="5F27D1AB" w:rsidR="00261558" w:rsidRPr="00682A7C" w:rsidRDefault="00682A7C" w:rsidP="00261558">
            <w:pPr>
              <w:jc w:val="right"/>
              <w:rPr>
                <w:rFonts w:ascii="Times New Roman" w:hAnsi="Times New Roman" w:cs="Times New Roman"/>
                <w:sz w:val="24"/>
                <w:szCs w:val="24"/>
              </w:rPr>
            </w:pPr>
            <w:r w:rsidRPr="00682A7C">
              <w:rPr>
                <w:rFonts w:ascii="Times New Roman" w:hAnsi="Times New Roman" w:cs="Times New Roman"/>
                <w:sz w:val="24"/>
                <w:szCs w:val="24"/>
              </w:rPr>
              <w:t>88</w:t>
            </w:r>
            <w:r w:rsidR="00261558" w:rsidRPr="00682A7C">
              <w:rPr>
                <w:rFonts w:ascii="Times New Roman" w:hAnsi="Times New Roman" w:cs="Times New Roman"/>
                <w:sz w:val="24"/>
                <w:szCs w:val="24"/>
              </w:rPr>
              <w:t>%</w:t>
            </w:r>
          </w:p>
        </w:tc>
      </w:tr>
      <w:tr w:rsidR="00261558" w:rsidRPr="00261558" w14:paraId="330EB3E6" w14:textId="77777777" w:rsidTr="00261558">
        <w:trPr>
          <w:trHeight w:val="315"/>
        </w:trPr>
        <w:tc>
          <w:tcPr>
            <w:tcW w:w="7171" w:type="dxa"/>
            <w:noWrap/>
            <w:hideMark/>
          </w:tcPr>
          <w:p w14:paraId="08A0B88D"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xml:space="preserve">3.1.3. Formulación e Implementación de un Plan para el Apoyo a la inserción laboral </w:t>
            </w:r>
          </w:p>
        </w:tc>
        <w:tc>
          <w:tcPr>
            <w:tcW w:w="1896" w:type="dxa"/>
            <w:noWrap/>
            <w:hideMark/>
          </w:tcPr>
          <w:p w14:paraId="18D4B41E"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75%</w:t>
            </w:r>
          </w:p>
        </w:tc>
      </w:tr>
      <w:tr w:rsidR="00261558" w:rsidRPr="00261558" w14:paraId="3F849B5E" w14:textId="77777777" w:rsidTr="00261558">
        <w:trPr>
          <w:trHeight w:val="315"/>
        </w:trPr>
        <w:tc>
          <w:tcPr>
            <w:tcW w:w="7171" w:type="dxa"/>
            <w:noWrap/>
            <w:hideMark/>
          </w:tcPr>
          <w:p w14:paraId="56183F97" w14:textId="77777777" w:rsidR="00261558" w:rsidRPr="00261558" w:rsidRDefault="00261558" w:rsidP="00261558">
            <w:pPr>
              <w:jc w:val="both"/>
              <w:rPr>
                <w:rFonts w:ascii="Times New Roman" w:hAnsi="Times New Roman" w:cs="Times New Roman"/>
                <w:b/>
                <w:sz w:val="24"/>
                <w:szCs w:val="24"/>
              </w:rPr>
            </w:pPr>
            <w:r w:rsidRPr="00261558">
              <w:rPr>
                <w:rFonts w:ascii="Times New Roman" w:hAnsi="Times New Roman" w:cs="Times New Roman"/>
                <w:b/>
                <w:sz w:val="24"/>
                <w:szCs w:val="24"/>
              </w:rPr>
              <w:t>3.1.4 Creación de una asociación de Egresados</w:t>
            </w:r>
          </w:p>
        </w:tc>
        <w:tc>
          <w:tcPr>
            <w:tcW w:w="1896" w:type="dxa"/>
            <w:noWrap/>
            <w:hideMark/>
          </w:tcPr>
          <w:p w14:paraId="7B4C772B" w14:textId="77777777" w:rsidR="00261558" w:rsidRPr="00261558" w:rsidRDefault="00261558" w:rsidP="00261558">
            <w:pPr>
              <w:jc w:val="right"/>
              <w:rPr>
                <w:rFonts w:ascii="Times New Roman" w:hAnsi="Times New Roman" w:cs="Times New Roman"/>
                <w:b/>
                <w:sz w:val="24"/>
                <w:szCs w:val="24"/>
              </w:rPr>
            </w:pPr>
            <w:r w:rsidRPr="00261558">
              <w:rPr>
                <w:rFonts w:ascii="Times New Roman" w:hAnsi="Times New Roman" w:cs="Times New Roman"/>
                <w:b/>
                <w:sz w:val="24"/>
                <w:szCs w:val="24"/>
              </w:rPr>
              <w:t>0%</w:t>
            </w:r>
          </w:p>
        </w:tc>
      </w:tr>
      <w:tr w:rsidR="00261558" w:rsidRPr="00261558" w14:paraId="6CCA4841" w14:textId="77777777" w:rsidTr="00261558">
        <w:trPr>
          <w:trHeight w:val="315"/>
        </w:trPr>
        <w:tc>
          <w:tcPr>
            <w:tcW w:w="7171" w:type="dxa"/>
            <w:noWrap/>
            <w:hideMark/>
          </w:tcPr>
          <w:p w14:paraId="5D492A9B"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xml:space="preserve">3.2. </w:t>
            </w:r>
            <w:r w:rsidRPr="00261558">
              <w:rPr>
                <w:rFonts w:ascii="Times New Roman" w:hAnsi="Times New Roman" w:cs="Times New Roman"/>
                <w:b/>
                <w:bCs/>
                <w:sz w:val="24"/>
                <w:szCs w:val="24"/>
              </w:rPr>
              <w:t xml:space="preserve">DESARROLLO DEL ESTUDIANTE, ACCESO, PERMANENCIA Y GRADUACION </w:t>
            </w:r>
          </w:p>
        </w:tc>
        <w:tc>
          <w:tcPr>
            <w:tcW w:w="1896" w:type="dxa"/>
            <w:noWrap/>
            <w:hideMark/>
          </w:tcPr>
          <w:p w14:paraId="5AF464C2"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24BBFAAD" w14:textId="77777777" w:rsidTr="00261558">
        <w:trPr>
          <w:trHeight w:val="315"/>
        </w:trPr>
        <w:tc>
          <w:tcPr>
            <w:tcW w:w="7171" w:type="dxa"/>
            <w:noWrap/>
            <w:hideMark/>
          </w:tcPr>
          <w:p w14:paraId="2742E764"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3.2.1. Apoyo socioeconómico y psicológico a los estudiantes la IES CINOC</w:t>
            </w:r>
          </w:p>
        </w:tc>
        <w:tc>
          <w:tcPr>
            <w:tcW w:w="1896" w:type="dxa"/>
            <w:noWrap/>
            <w:hideMark/>
          </w:tcPr>
          <w:p w14:paraId="4CB3B1E2"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0C81B088" w14:textId="77777777" w:rsidTr="00261558">
        <w:trPr>
          <w:trHeight w:val="315"/>
        </w:trPr>
        <w:tc>
          <w:tcPr>
            <w:tcW w:w="7171" w:type="dxa"/>
            <w:noWrap/>
            <w:hideMark/>
          </w:tcPr>
          <w:p w14:paraId="5A8C94F0"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xml:space="preserve">3.2.2. Desarrollo de procesos de Orientación Vocacional </w:t>
            </w:r>
          </w:p>
        </w:tc>
        <w:tc>
          <w:tcPr>
            <w:tcW w:w="1896" w:type="dxa"/>
            <w:noWrap/>
            <w:hideMark/>
          </w:tcPr>
          <w:p w14:paraId="5E3AB013"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454D7E9F" w14:textId="77777777" w:rsidTr="00261558">
        <w:trPr>
          <w:trHeight w:val="315"/>
        </w:trPr>
        <w:tc>
          <w:tcPr>
            <w:tcW w:w="7171" w:type="dxa"/>
            <w:noWrap/>
            <w:hideMark/>
          </w:tcPr>
          <w:p w14:paraId="665E0CE6"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3.2.3. Fortalecimiento  de los espacios para el pensamiento críticos y democráticos de los estudiante</w:t>
            </w:r>
          </w:p>
        </w:tc>
        <w:tc>
          <w:tcPr>
            <w:tcW w:w="1896" w:type="dxa"/>
            <w:noWrap/>
            <w:hideMark/>
          </w:tcPr>
          <w:p w14:paraId="4121B5F0"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50%</w:t>
            </w:r>
          </w:p>
        </w:tc>
      </w:tr>
      <w:tr w:rsidR="00261558" w:rsidRPr="00261558" w14:paraId="24566939" w14:textId="77777777" w:rsidTr="00261558">
        <w:trPr>
          <w:trHeight w:val="315"/>
        </w:trPr>
        <w:tc>
          <w:tcPr>
            <w:tcW w:w="7171" w:type="dxa"/>
            <w:noWrap/>
            <w:hideMark/>
          </w:tcPr>
          <w:p w14:paraId="48FF69B6"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3.2.4. Consolidación de la Escuela de padres</w:t>
            </w:r>
          </w:p>
        </w:tc>
        <w:tc>
          <w:tcPr>
            <w:tcW w:w="1896" w:type="dxa"/>
            <w:noWrap/>
            <w:hideMark/>
          </w:tcPr>
          <w:p w14:paraId="09873DB1"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62B092EC" w14:textId="77777777" w:rsidTr="00261558">
        <w:trPr>
          <w:trHeight w:val="315"/>
        </w:trPr>
        <w:tc>
          <w:tcPr>
            <w:tcW w:w="7171" w:type="dxa"/>
            <w:noWrap/>
            <w:hideMark/>
          </w:tcPr>
          <w:p w14:paraId="220F72D8"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3.2.5. Formación integral de los estudiantes del IES CINOC</w:t>
            </w:r>
          </w:p>
        </w:tc>
        <w:tc>
          <w:tcPr>
            <w:tcW w:w="1896" w:type="dxa"/>
            <w:noWrap/>
            <w:hideMark/>
          </w:tcPr>
          <w:p w14:paraId="45B598B8"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94%</w:t>
            </w:r>
          </w:p>
        </w:tc>
      </w:tr>
      <w:tr w:rsidR="00261558" w:rsidRPr="00261558" w14:paraId="26DFEAF7" w14:textId="77777777" w:rsidTr="00261558">
        <w:trPr>
          <w:trHeight w:val="630"/>
        </w:trPr>
        <w:tc>
          <w:tcPr>
            <w:tcW w:w="7171" w:type="dxa"/>
            <w:hideMark/>
          </w:tcPr>
          <w:p w14:paraId="2B015DE6" w14:textId="77777777" w:rsidR="00261558" w:rsidRPr="0021518F" w:rsidRDefault="00261558" w:rsidP="00261558">
            <w:pPr>
              <w:jc w:val="both"/>
              <w:rPr>
                <w:rFonts w:ascii="Times New Roman" w:hAnsi="Times New Roman" w:cs="Times New Roman"/>
                <w:sz w:val="24"/>
                <w:szCs w:val="24"/>
              </w:rPr>
            </w:pPr>
            <w:r w:rsidRPr="0021518F">
              <w:rPr>
                <w:rFonts w:ascii="Times New Roman" w:hAnsi="Times New Roman" w:cs="Times New Roman"/>
                <w:sz w:val="24"/>
                <w:szCs w:val="24"/>
              </w:rPr>
              <w:t>3.2.6. Implementación de mecanismos que optimicen los procesos de graduación de los Estudiantes de la IES CINOC</w:t>
            </w:r>
          </w:p>
        </w:tc>
        <w:tc>
          <w:tcPr>
            <w:tcW w:w="1896" w:type="dxa"/>
            <w:noWrap/>
            <w:hideMark/>
          </w:tcPr>
          <w:p w14:paraId="6E7C0530" w14:textId="6100BF04" w:rsidR="00261558" w:rsidRPr="0021518F" w:rsidRDefault="0021518F" w:rsidP="00261558">
            <w:pPr>
              <w:jc w:val="right"/>
              <w:rPr>
                <w:rFonts w:ascii="Times New Roman" w:hAnsi="Times New Roman" w:cs="Times New Roman"/>
                <w:sz w:val="24"/>
                <w:szCs w:val="24"/>
              </w:rPr>
            </w:pPr>
            <w:r w:rsidRPr="0021518F">
              <w:rPr>
                <w:rFonts w:ascii="Times New Roman" w:hAnsi="Times New Roman" w:cs="Times New Roman"/>
                <w:sz w:val="24"/>
                <w:szCs w:val="24"/>
              </w:rPr>
              <w:t>NA</w:t>
            </w:r>
          </w:p>
        </w:tc>
      </w:tr>
      <w:tr w:rsidR="00261558" w:rsidRPr="00261558" w14:paraId="53DCD2C5" w14:textId="77777777" w:rsidTr="00261558">
        <w:trPr>
          <w:trHeight w:val="315"/>
        </w:trPr>
        <w:tc>
          <w:tcPr>
            <w:tcW w:w="7171" w:type="dxa"/>
            <w:noWrap/>
            <w:hideMark/>
          </w:tcPr>
          <w:p w14:paraId="7745C830" w14:textId="77777777" w:rsidR="00261558" w:rsidRPr="00261558" w:rsidRDefault="00261558" w:rsidP="00261558">
            <w:pPr>
              <w:jc w:val="both"/>
              <w:rPr>
                <w:rFonts w:ascii="Times New Roman" w:hAnsi="Times New Roman" w:cs="Times New Roman"/>
                <w:b/>
                <w:bCs/>
                <w:sz w:val="24"/>
                <w:szCs w:val="24"/>
              </w:rPr>
            </w:pPr>
            <w:r w:rsidRPr="00261558">
              <w:rPr>
                <w:rFonts w:ascii="Times New Roman" w:hAnsi="Times New Roman" w:cs="Times New Roman"/>
                <w:b/>
                <w:bCs/>
                <w:sz w:val="24"/>
                <w:szCs w:val="24"/>
              </w:rPr>
              <w:t>3.3. BIENESTAR Y GESTION DEL TALENTO HUMANO DE LA ENTIDAD</w:t>
            </w:r>
          </w:p>
        </w:tc>
        <w:tc>
          <w:tcPr>
            <w:tcW w:w="1896" w:type="dxa"/>
            <w:noWrap/>
            <w:hideMark/>
          </w:tcPr>
          <w:p w14:paraId="4B1DDE0F"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6A6E3CC3" w14:textId="77777777" w:rsidTr="00261558">
        <w:trPr>
          <w:trHeight w:val="315"/>
        </w:trPr>
        <w:tc>
          <w:tcPr>
            <w:tcW w:w="7171" w:type="dxa"/>
            <w:noWrap/>
            <w:hideMark/>
          </w:tcPr>
          <w:p w14:paraId="598EA9EE"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3.3.1. Formular e implementar un Plan de Gestión del Talento Humano de la IES CINOC</w:t>
            </w:r>
          </w:p>
        </w:tc>
        <w:tc>
          <w:tcPr>
            <w:tcW w:w="1896" w:type="dxa"/>
            <w:noWrap/>
            <w:hideMark/>
          </w:tcPr>
          <w:p w14:paraId="5119EB8C"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87%</w:t>
            </w:r>
          </w:p>
        </w:tc>
      </w:tr>
      <w:tr w:rsidR="00261558" w:rsidRPr="00261558" w14:paraId="1252FEA2" w14:textId="77777777" w:rsidTr="00261558">
        <w:trPr>
          <w:trHeight w:val="630"/>
        </w:trPr>
        <w:tc>
          <w:tcPr>
            <w:tcW w:w="7171" w:type="dxa"/>
            <w:hideMark/>
          </w:tcPr>
          <w:p w14:paraId="221DFC0E"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3.3.2. Formular e implementar planes de vinculación y retención de personal de acuerdo a las proyecciones  de la entidad</w:t>
            </w:r>
          </w:p>
        </w:tc>
        <w:tc>
          <w:tcPr>
            <w:tcW w:w="1896" w:type="dxa"/>
            <w:noWrap/>
            <w:hideMark/>
          </w:tcPr>
          <w:p w14:paraId="735B582F"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98%</w:t>
            </w:r>
          </w:p>
        </w:tc>
      </w:tr>
      <w:tr w:rsidR="00261558" w:rsidRPr="00261558" w14:paraId="35ABC14F" w14:textId="77777777" w:rsidTr="00261558">
        <w:trPr>
          <w:trHeight w:val="315"/>
        </w:trPr>
        <w:tc>
          <w:tcPr>
            <w:tcW w:w="7171" w:type="dxa"/>
            <w:noWrap/>
            <w:hideMark/>
          </w:tcPr>
          <w:p w14:paraId="14FF5490"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3.3.3. Consolidación el Sistema de Evaluación de Desempeño</w:t>
            </w:r>
          </w:p>
        </w:tc>
        <w:tc>
          <w:tcPr>
            <w:tcW w:w="1896" w:type="dxa"/>
            <w:noWrap/>
            <w:hideMark/>
          </w:tcPr>
          <w:p w14:paraId="225BC546"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29DAC383" w14:textId="77777777" w:rsidTr="00261558">
        <w:trPr>
          <w:trHeight w:val="630"/>
        </w:trPr>
        <w:tc>
          <w:tcPr>
            <w:tcW w:w="7171" w:type="dxa"/>
            <w:hideMark/>
          </w:tcPr>
          <w:p w14:paraId="1923B3FE"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3.3.4. Formulación e Implementación de  Planes de capacitación y formación para el personal administrativo de la entidad</w:t>
            </w:r>
          </w:p>
        </w:tc>
        <w:tc>
          <w:tcPr>
            <w:tcW w:w="1896" w:type="dxa"/>
            <w:noWrap/>
            <w:hideMark/>
          </w:tcPr>
          <w:p w14:paraId="09BCC4E9"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86%</w:t>
            </w:r>
          </w:p>
        </w:tc>
      </w:tr>
      <w:tr w:rsidR="00261558" w:rsidRPr="00261558" w14:paraId="3C0776AB" w14:textId="77777777" w:rsidTr="00261558">
        <w:trPr>
          <w:trHeight w:val="315"/>
        </w:trPr>
        <w:tc>
          <w:tcPr>
            <w:tcW w:w="7171" w:type="dxa"/>
            <w:noWrap/>
            <w:hideMark/>
          </w:tcPr>
          <w:p w14:paraId="488B3A27"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lastRenderedPageBreak/>
              <w:t>3.3.5.Formulación e Implementación de Planes de Bienestar Laboral para los funcionarios de la entidad</w:t>
            </w:r>
          </w:p>
        </w:tc>
        <w:tc>
          <w:tcPr>
            <w:tcW w:w="1896" w:type="dxa"/>
            <w:noWrap/>
            <w:hideMark/>
          </w:tcPr>
          <w:p w14:paraId="2042C189"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85%</w:t>
            </w:r>
          </w:p>
        </w:tc>
      </w:tr>
      <w:tr w:rsidR="00261558" w:rsidRPr="00261558" w14:paraId="2A375F28" w14:textId="77777777" w:rsidTr="00261558">
        <w:trPr>
          <w:trHeight w:val="315"/>
        </w:trPr>
        <w:tc>
          <w:tcPr>
            <w:tcW w:w="7171" w:type="dxa"/>
            <w:noWrap/>
            <w:hideMark/>
          </w:tcPr>
          <w:p w14:paraId="0560460E"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3.3.6.  Construcción  e implementación Planes de Seguridad Industrial y Salud Ocupacional para la entidad</w:t>
            </w:r>
          </w:p>
        </w:tc>
        <w:tc>
          <w:tcPr>
            <w:tcW w:w="1896" w:type="dxa"/>
            <w:noWrap/>
            <w:hideMark/>
          </w:tcPr>
          <w:p w14:paraId="596C48F2"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76%</w:t>
            </w:r>
          </w:p>
        </w:tc>
      </w:tr>
      <w:tr w:rsidR="00261558" w:rsidRPr="00261558" w14:paraId="3FE1951C" w14:textId="77777777" w:rsidTr="00261558">
        <w:trPr>
          <w:trHeight w:val="315"/>
        </w:trPr>
        <w:tc>
          <w:tcPr>
            <w:tcW w:w="7171" w:type="dxa"/>
            <w:noWrap/>
            <w:hideMark/>
          </w:tcPr>
          <w:p w14:paraId="294A42F2"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xml:space="preserve">4.1. </w:t>
            </w:r>
            <w:r w:rsidRPr="00261558">
              <w:rPr>
                <w:rFonts w:ascii="Times New Roman" w:hAnsi="Times New Roman" w:cs="Times New Roman"/>
                <w:b/>
                <w:bCs/>
                <w:sz w:val="24"/>
                <w:szCs w:val="24"/>
              </w:rPr>
              <w:t>DIRECCIONAMIENTO ESTRATEGICO</w:t>
            </w:r>
          </w:p>
        </w:tc>
        <w:tc>
          <w:tcPr>
            <w:tcW w:w="1896" w:type="dxa"/>
            <w:noWrap/>
            <w:hideMark/>
          </w:tcPr>
          <w:p w14:paraId="20F70759"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39A51C74" w14:textId="77777777" w:rsidTr="00261558">
        <w:trPr>
          <w:trHeight w:val="315"/>
        </w:trPr>
        <w:tc>
          <w:tcPr>
            <w:tcW w:w="7171" w:type="dxa"/>
            <w:noWrap/>
            <w:hideMark/>
          </w:tcPr>
          <w:p w14:paraId="4C221A5A"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4.1.1. Análisis estratégico de la Entidad</w:t>
            </w:r>
          </w:p>
        </w:tc>
        <w:tc>
          <w:tcPr>
            <w:tcW w:w="1896" w:type="dxa"/>
            <w:noWrap/>
            <w:hideMark/>
          </w:tcPr>
          <w:p w14:paraId="5359DDF7"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NA</w:t>
            </w:r>
          </w:p>
        </w:tc>
      </w:tr>
      <w:tr w:rsidR="00261558" w:rsidRPr="00261558" w14:paraId="61A0C114" w14:textId="77777777" w:rsidTr="00261558">
        <w:trPr>
          <w:trHeight w:val="315"/>
        </w:trPr>
        <w:tc>
          <w:tcPr>
            <w:tcW w:w="7171" w:type="dxa"/>
            <w:noWrap/>
            <w:hideMark/>
          </w:tcPr>
          <w:p w14:paraId="0E41722C"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xml:space="preserve">4.1.2. Revisión y ajuste de la Planeación Estratégica de la Entidad </w:t>
            </w:r>
          </w:p>
        </w:tc>
        <w:tc>
          <w:tcPr>
            <w:tcW w:w="1896" w:type="dxa"/>
            <w:noWrap/>
            <w:hideMark/>
          </w:tcPr>
          <w:p w14:paraId="7FC5C843"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6479818A" w14:textId="77777777" w:rsidTr="00261558">
        <w:trPr>
          <w:trHeight w:val="315"/>
        </w:trPr>
        <w:tc>
          <w:tcPr>
            <w:tcW w:w="7171" w:type="dxa"/>
            <w:noWrap/>
            <w:hideMark/>
          </w:tcPr>
          <w:p w14:paraId="6F1BF727"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4.1.3. Seguimiento y control a los planes, programas y proyectos   estratégicos de la entidad</w:t>
            </w:r>
          </w:p>
        </w:tc>
        <w:tc>
          <w:tcPr>
            <w:tcW w:w="1896" w:type="dxa"/>
            <w:noWrap/>
            <w:hideMark/>
          </w:tcPr>
          <w:p w14:paraId="1EE579AC"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59EC48B1" w14:textId="77777777" w:rsidTr="00261558">
        <w:trPr>
          <w:trHeight w:val="315"/>
        </w:trPr>
        <w:tc>
          <w:tcPr>
            <w:tcW w:w="7171" w:type="dxa"/>
            <w:noWrap/>
            <w:hideMark/>
          </w:tcPr>
          <w:p w14:paraId="246B84F8"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4.1.4 Mejoramiento del Sistema Integrado de Gestión de Calidad (S.G.C., MECI, Gestión Documental)</w:t>
            </w:r>
          </w:p>
        </w:tc>
        <w:tc>
          <w:tcPr>
            <w:tcW w:w="1896" w:type="dxa"/>
            <w:noWrap/>
            <w:hideMark/>
          </w:tcPr>
          <w:p w14:paraId="4BD8DEE8"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81%</w:t>
            </w:r>
          </w:p>
        </w:tc>
      </w:tr>
      <w:tr w:rsidR="00261558" w:rsidRPr="00261558" w14:paraId="0FBEE494" w14:textId="77777777" w:rsidTr="00261558">
        <w:trPr>
          <w:trHeight w:val="315"/>
        </w:trPr>
        <w:tc>
          <w:tcPr>
            <w:tcW w:w="7171" w:type="dxa"/>
            <w:noWrap/>
            <w:hideMark/>
          </w:tcPr>
          <w:p w14:paraId="58AD830B"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xml:space="preserve">4.1.5. Formulación e Implementación del Sistema de Información de la Institución </w:t>
            </w:r>
          </w:p>
        </w:tc>
        <w:tc>
          <w:tcPr>
            <w:tcW w:w="1896" w:type="dxa"/>
            <w:noWrap/>
            <w:hideMark/>
          </w:tcPr>
          <w:p w14:paraId="1389278C"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75%</w:t>
            </w:r>
          </w:p>
        </w:tc>
      </w:tr>
      <w:tr w:rsidR="00261558" w:rsidRPr="00261558" w14:paraId="574BA8B2" w14:textId="77777777" w:rsidTr="00261558">
        <w:trPr>
          <w:trHeight w:val="315"/>
        </w:trPr>
        <w:tc>
          <w:tcPr>
            <w:tcW w:w="7171" w:type="dxa"/>
            <w:noWrap/>
            <w:hideMark/>
          </w:tcPr>
          <w:p w14:paraId="2953B684"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4.1.6. Análisis de viabilidad para  Cambio de carácter de la Institución</w:t>
            </w:r>
          </w:p>
        </w:tc>
        <w:tc>
          <w:tcPr>
            <w:tcW w:w="1896" w:type="dxa"/>
            <w:noWrap/>
            <w:hideMark/>
          </w:tcPr>
          <w:p w14:paraId="0B8DBB00"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75%</w:t>
            </w:r>
          </w:p>
        </w:tc>
      </w:tr>
      <w:tr w:rsidR="00261558" w:rsidRPr="00261558" w14:paraId="55E2B8D0" w14:textId="77777777" w:rsidTr="00261558">
        <w:trPr>
          <w:trHeight w:val="315"/>
        </w:trPr>
        <w:tc>
          <w:tcPr>
            <w:tcW w:w="7171" w:type="dxa"/>
            <w:noWrap/>
            <w:hideMark/>
          </w:tcPr>
          <w:p w14:paraId="0C938943"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4.1.7. Gestión de los procesos de mercadeo, información y comunicación</w:t>
            </w:r>
          </w:p>
        </w:tc>
        <w:tc>
          <w:tcPr>
            <w:tcW w:w="1896" w:type="dxa"/>
            <w:noWrap/>
            <w:hideMark/>
          </w:tcPr>
          <w:p w14:paraId="13058597"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86%</w:t>
            </w:r>
          </w:p>
        </w:tc>
      </w:tr>
      <w:tr w:rsidR="00261558" w:rsidRPr="00261558" w14:paraId="2F55530E" w14:textId="77777777" w:rsidTr="00261558">
        <w:trPr>
          <w:trHeight w:val="315"/>
        </w:trPr>
        <w:tc>
          <w:tcPr>
            <w:tcW w:w="7171" w:type="dxa"/>
            <w:noWrap/>
            <w:hideMark/>
          </w:tcPr>
          <w:p w14:paraId="75D8DDEC" w14:textId="77777777" w:rsidR="00261558" w:rsidRPr="00261558" w:rsidRDefault="00261558" w:rsidP="00261558">
            <w:pPr>
              <w:jc w:val="both"/>
              <w:rPr>
                <w:rFonts w:ascii="Times New Roman" w:hAnsi="Times New Roman" w:cs="Times New Roman"/>
                <w:b/>
                <w:bCs/>
                <w:sz w:val="24"/>
                <w:szCs w:val="24"/>
              </w:rPr>
            </w:pPr>
            <w:r w:rsidRPr="00261558">
              <w:rPr>
                <w:rFonts w:ascii="Times New Roman" w:hAnsi="Times New Roman" w:cs="Times New Roman"/>
                <w:b/>
                <w:bCs/>
                <w:sz w:val="24"/>
                <w:szCs w:val="24"/>
              </w:rPr>
              <w:t>4.2. GESTION ADMINISTRATIVA</w:t>
            </w:r>
          </w:p>
        </w:tc>
        <w:tc>
          <w:tcPr>
            <w:tcW w:w="1896" w:type="dxa"/>
            <w:noWrap/>
            <w:hideMark/>
          </w:tcPr>
          <w:p w14:paraId="1BC6A930"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5AD2B5FB" w14:textId="77777777" w:rsidTr="00261558">
        <w:trPr>
          <w:trHeight w:val="315"/>
        </w:trPr>
        <w:tc>
          <w:tcPr>
            <w:tcW w:w="7171" w:type="dxa"/>
            <w:noWrap/>
            <w:hideMark/>
          </w:tcPr>
          <w:p w14:paraId="776017E6"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4.2.1. Fortalecimiento de la gestión Contractual de la IES CINOC</w:t>
            </w:r>
          </w:p>
        </w:tc>
        <w:tc>
          <w:tcPr>
            <w:tcW w:w="1896" w:type="dxa"/>
            <w:noWrap/>
            <w:hideMark/>
          </w:tcPr>
          <w:p w14:paraId="3C81CE43"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75%</w:t>
            </w:r>
          </w:p>
        </w:tc>
      </w:tr>
      <w:tr w:rsidR="00261558" w:rsidRPr="00261558" w14:paraId="20F74325" w14:textId="77777777" w:rsidTr="00261558">
        <w:trPr>
          <w:trHeight w:val="315"/>
        </w:trPr>
        <w:tc>
          <w:tcPr>
            <w:tcW w:w="7171" w:type="dxa"/>
            <w:noWrap/>
            <w:hideMark/>
          </w:tcPr>
          <w:p w14:paraId="609C4FA0"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4.2.2. Gestión Presupuestal y Contable oportuna y veraz</w:t>
            </w:r>
          </w:p>
        </w:tc>
        <w:tc>
          <w:tcPr>
            <w:tcW w:w="1896" w:type="dxa"/>
            <w:noWrap/>
            <w:hideMark/>
          </w:tcPr>
          <w:p w14:paraId="67A7871D"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37088E17" w14:textId="77777777" w:rsidTr="00261558">
        <w:trPr>
          <w:trHeight w:val="315"/>
        </w:trPr>
        <w:tc>
          <w:tcPr>
            <w:tcW w:w="7171" w:type="dxa"/>
            <w:noWrap/>
            <w:hideMark/>
          </w:tcPr>
          <w:p w14:paraId="48D7B397"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4.2.4. Gestión Documental institucional</w:t>
            </w:r>
          </w:p>
        </w:tc>
        <w:tc>
          <w:tcPr>
            <w:tcW w:w="1896" w:type="dxa"/>
            <w:noWrap/>
            <w:hideMark/>
          </w:tcPr>
          <w:p w14:paraId="161176D5"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75%</w:t>
            </w:r>
          </w:p>
        </w:tc>
      </w:tr>
      <w:tr w:rsidR="00261558" w:rsidRPr="00261558" w14:paraId="2DF3D284" w14:textId="77777777" w:rsidTr="00261558">
        <w:trPr>
          <w:trHeight w:val="315"/>
        </w:trPr>
        <w:tc>
          <w:tcPr>
            <w:tcW w:w="7171" w:type="dxa"/>
            <w:noWrap/>
            <w:hideMark/>
          </w:tcPr>
          <w:p w14:paraId="5E3FD17C"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 xml:space="preserve">4.3. </w:t>
            </w:r>
            <w:r w:rsidRPr="00261558">
              <w:rPr>
                <w:rFonts w:ascii="Times New Roman" w:hAnsi="Times New Roman" w:cs="Times New Roman"/>
                <w:b/>
                <w:bCs/>
                <w:sz w:val="24"/>
                <w:szCs w:val="24"/>
              </w:rPr>
              <w:t>RESPONSABILIDAD SOCIAL</w:t>
            </w:r>
          </w:p>
        </w:tc>
        <w:tc>
          <w:tcPr>
            <w:tcW w:w="1896" w:type="dxa"/>
            <w:noWrap/>
            <w:hideMark/>
          </w:tcPr>
          <w:p w14:paraId="515466AD"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 </w:t>
            </w:r>
          </w:p>
        </w:tc>
      </w:tr>
      <w:tr w:rsidR="00261558" w:rsidRPr="00261558" w14:paraId="6784CD28" w14:textId="77777777" w:rsidTr="00261558">
        <w:trPr>
          <w:trHeight w:val="315"/>
        </w:trPr>
        <w:tc>
          <w:tcPr>
            <w:tcW w:w="7171" w:type="dxa"/>
            <w:noWrap/>
            <w:hideMark/>
          </w:tcPr>
          <w:p w14:paraId="7DDFD95B"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4.3.1. Rendición de cuentas a la ciudadanía</w:t>
            </w:r>
          </w:p>
        </w:tc>
        <w:tc>
          <w:tcPr>
            <w:tcW w:w="1896" w:type="dxa"/>
            <w:noWrap/>
            <w:hideMark/>
          </w:tcPr>
          <w:p w14:paraId="0FA27C3C"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13880908" w14:textId="77777777" w:rsidTr="00261558">
        <w:trPr>
          <w:trHeight w:val="315"/>
        </w:trPr>
        <w:tc>
          <w:tcPr>
            <w:tcW w:w="7171" w:type="dxa"/>
            <w:noWrap/>
            <w:hideMark/>
          </w:tcPr>
          <w:p w14:paraId="6CBF5CAF"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4.3.2. Medición del Índice de Transparencia</w:t>
            </w:r>
          </w:p>
        </w:tc>
        <w:tc>
          <w:tcPr>
            <w:tcW w:w="1896" w:type="dxa"/>
            <w:noWrap/>
            <w:hideMark/>
          </w:tcPr>
          <w:p w14:paraId="045387A9"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r w:rsidR="00261558" w:rsidRPr="00261558" w14:paraId="2F6BD508" w14:textId="77777777" w:rsidTr="00261558">
        <w:trPr>
          <w:trHeight w:val="315"/>
        </w:trPr>
        <w:tc>
          <w:tcPr>
            <w:tcW w:w="7171" w:type="dxa"/>
            <w:noWrap/>
            <w:hideMark/>
          </w:tcPr>
          <w:p w14:paraId="64CF38F1" w14:textId="77777777" w:rsidR="00261558" w:rsidRPr="00261558" w:rsidRDefault="00261558" w:rsidP="00261558">
            <w:pPr>
              <w:jc w:val="both"/>
              <w:rPr>
                <w:rFonts w:ascii="Times New Roman" w:hAnsi="Times New Roman" w:cs="Times New Roman"/>
                <w:sz w:val="24"/>
                <w:szCs w:val="24"/>
              </w:rPr>
            </w:pPr>
            <w:r w:rsidRPr="00261558">
              <w:rPr>
                <w:rFonts w:ascii="Times New Roman" w:hAnsi="Times New Roman" w:cs="Times New Roman"/>
                <w:sz w:val="24"/>
                <w:szCs w:val="24"/>
              </w:rPr>
              <w:t>4.3.3. Gestión del Plan de Anticorrupción y Anti trámites</w:t>
            </w:r>
          </w:p>
        </w:tc>
        <w:tc>
          <w:tcPr>
            <w:tcW w:w="1896" w:type="dxa"/>
            <w:noWrap/>
            <w:hideMark/>
          </w:tcPr>
          <w:p w14:paraId="7CC868DD" w14:textId="77777777" w:rsidR="00261558" w:rsidRPr="00261558" w:rsidRDefault="00261558" w:rsidP="00261558">
            <w:pPr>
              <w:jc w:val="right"/>
              <w:rPr>
                <w:rFonts w:ascii="Times New Roman" w:hAnsi="Times New Roman" w:cs="Times New Roman"/>
                <w:sz w:val="24"/>
                <w:szCs w:val="24"/>
              </w:rPr>
            </w:pPr>
            <w:r w:rsidRPr="00261558">
              <w:rPr>
                <w:rFonts w:ascii="Times New Roman" w:hAnsi="Times New Roman" w:cs="Times New Roman"/>
                <w:sz w:val="24"/>
                <w:szCs w:val="24"/>
              </w:rPr>
              <w:t>100%</w:t>
            </w:r>
          </w:p>
        </w:tc>
      </w:tr>
    </w:tbl>
    <w:p w14:paraId="0535B025" w14:textId="377BD8E3" w:rsidR="00261558" w:rsidRPr="00493799" w:rsidRDefault="00261558" w:rsidP="00405938">
      <w:pPr>
        <w:jc w:val="both"/>
        <w:rPr>
          <w:rFonts w:ascii="Times New Roman" w:hAnsi="Times New Roman" w:cs="Times New Roman"/>
          <w:sz w:val="24"/>
          <w:szCs w:val="24"/>
        </w:rPr>
      </w:pPr>
    </w:p>
    <w:p w14:paraId="249D9847" w14:textId="7586BFEC" w:rsidR="00B521E6" w:rsidRPr="00B521E6" w:rsidRDefault="00AA6C85" w:rsidP="00B521E6">
      <w:pPr>
        <w:pStyle w:val="Prrafodelista"/>
        <w:numPr>
          <w:ilvl w:val="0"/>
          <w:numId w:val="2"/>
        </w:numPr>
        <w:jc w:val="both"/>
        <w:rPr>
          <w:rFonts w:ascii="Times New Roman" w:hAnsi="Times New Roman" w:cs="Times New Roman"/>
          <w:b/>
          <w:sz w:val="24"/>
          <w:szCs w:val="24"/>
        </w:rPr>
      </w:pPr>
      <w:r w:rsidRPr="00AA6C85">
        <w:rPr>
          <w:rFonts w:ascii="Times New Roman" w:hAnsi="Times New Roman" w:cs="Times New Roman"/>
          <w:b/>
          <w:sz w:val="24"/>
          <w:szCs w:val="24"/>
        </w:rPr>
        <w:t>CONCEPTO</w:t>
      </w:r>
      <w:r w:rsidR="00C65A8C">
        <w:rPr>
          <w:rFonts w:ascii="Times New Roman" w:hAnsi="Times New Roman" w:cs="Times New Roman"/>
          <w:b/>
          <w:sz w:val="24"/>
          <w:szCs w:val="24"/>
        </w:rPr>
        <w:t xml:space="preserve"> FRENTE AL CUMPLIMIE</w:t>
      </w:r>
      <w:r w:rsidR="00B521E6">
        <w:rPr>
          <w:rFonts w:ascii="Times New Roman" w:hAnsi="Times New Roman" w:cs="Times New Roman"/>
          <w:b/>
          <w:sz w:val="24"/>
          <w:szCs w:val="24"/>
        </w:rPr>
        <w:t>N</w:t>
      </w:r>
      <w:r w:rsidR="00C65A8C">
        <w:rPr>
          <w:rFonts w:ascii="Times New Roman" w:hAnsi="Times New Roman" w:cs="Times New Roman"/>
          <w:b/>
          <w:sz w:val="24"/>
          <w:szCs w:val="24"/>
        </w:rPr>
        <w:t>T</w:t>
      </w:r>
      <w:r w:rsidR="00B521E6">
        <w:rPr>
          <w:rFonts w:ascii="Times New Roman" w:hAnsi="Times New Roman" w:cs="Times New Roman"/>
          <w:b/>
          <w:sz w:val="24"/>
          <w:szCs w:val="24"/>
        </w:rPr>
        <w:t>O DEL P</w:t>
      </w:r>
      <w:r w:rsidR="000F42C0">
        <w:rPr>
          <w:rFonts w:ascii="Times New Roman" w:hAnsi="Times New Roman" w:cs="Times New Roman"/>
          <w:b/>
          <w:sz w:val="24"/>
          <w:szCs w:val="24"/>
        </w:rPr>
        <w:t>DI 2016-2019</w:t>
      </w:r>
    </w:p>
    <w:p w14:paraId="2B416F55" w14:textId="5BBD5AC7" w:rsidR="00DB714E" w:rsidRDefault="00B521E6" w:rsidP="00B521E6">
      <w:pPr>
        <w:jc w:val="both"/>
        <w:rPr>
          <w:rFonts w:ascii="Times New Roman" w:hAnsi="Times New Roman" w:cs="Times New Roman"/>
          <w:b/>
          <w:sz w:val="24"/>
          <w:szCs w:val="24"/>
        </w:rPr>
      </w:pPr>
      <w:r>
        <w:rPr>
          <w:rFonts w:ascii="Times New Roman" w:hAnsi="Times New Roman" w:cs="Times New Roman"/>
          <w:b/>
          <w:sz w:val="24"/>
          <w:szCs w:val="24"/>
        </w:rPr>
        <w:t xml:space="preserve">IV.1. </w:t>
      </w:r>
      <w:r w:rsidRPr="00B521E6">
        <w:rPr>
          <w:rFonts w:ascii="Times New Roman" w:hAnsi="Times New Roman" w:cs="Times New Roman"/>
          <w:b/>
          <w:sz w:val="24"/>
          <w:szCs w:val="24"/>
        </w:rPr>
        <w:t xml:space="preserve">Concepto por </w:t>
      </w:r>
      <w:r w:rsidR="00EC31CD">
        <w:rPr>
          <w:rFonts w:ascii="Times New Roman" w:hAnsi="Times New Roman" w:cs="Times New Roman"/>
          <w:b/>
          <w:sz w:val="24"/>
          <w:szCs w:val="24"/>
        </w:rPr>
        <w:t>Línea</w:t>
      </w:r>
    </w:p>
    <w:p w14:paraId="0A5068A0" w14:textId="3F6F15F5" w:rsidR="00EC31CD" w:rsidRPr="00EC31CD" w:rsidRDefault="00EC31CD" w:rsidP="00B521E6">
      <w:pPr>
        <w:jc w:val="both"/>
        <w:rPr>
          <w:rFonts w:ascii="Times New Roman" w:hAnsi="Times New Roman" w:cs="Times New Roman"/>
          <w:sz w:val="24"/>
          <w:szCs w:val="24"/>
        </w:rPr>
      </w:pPr>
      <w:r w:rsidRPr="00EC31CD">
        <w:rPr>
          <w:rFonts w:ascii="Times New Roman" w:hAnsi="Times New Roman" w:cs="Times New Roman"/>
          <w:sz w:val="24"/>
          <w:szCs w:val="24"/>
        </w:rPr>
        <w:t xml:space="preserve">La línea que obtuvo la calificación más baja fue </w:t>
      </w:r>
      <w:r w:rsidR="00D43957">
        <w:rPr>
          <w:rFonts w:ascii="Times New Roman" w:hAnsi="Times New Roman" w:cs="Times New Roman"/>
          <w:sz w:val="24"/>
          <w:szCs w:val="24"/>
        </w:rPr>
        <w:t xml:space="preserve">la línea de Calidad Académica </w:t>
      </w:r>
      <w:r w:rsidR="00455278">
        <w:rPr>
          <w:rFonts w:ascii="Times New Roman" w:hAnsi="Times New Roman" w:cs="Times New Roman"/>
          <w:sz w:val="24"/>
          <w:szCs w:val="24"/>
        </w:rPr>
        <w:t xml:space="preserve">con un </w:t>
      </w:r>
      <w:r w:rsidR="002B2677">
        <w:rPr>
          <w:rFonts w:ascii="Times New Roman" w:hAnsi="Times New Roman" w:cs="Times New Roman"/>
          <w:sz w:val="24"/>
          <w:szCs w:val="24"/>
        </w:rPr>
        <w:t>8</w:t>
      </w:r>
      <w:r w:rsidR="00D43957" w:rsidRPr="00EC31CD">
        <w:rPr>
          <w:rFonts w:ascii="Times New Roman" w:hAnsi="Times New Roman" w:cs="Times New Roman"/>
          <w:sz w:val="24"/>
          <w:szCs w:val="24"/>
        </w:rPr>
        <w:t>0%</w:t>
      </w:r>
      <w:r w:rsidR="00D43957">
        <w:rPr>
          <w:rFonts w:ascii="Times New Roman" w:hAnsi="Times New Roman" w:cs="Times New Roman"/>
          <w:sz w:val="24"/>
          <w:szCs w:val="24"/>
        </w:rPr>
        <w:t>, aunque present</w:t>
      </w:r>
      <w:r w:rsidR="006A1CA1">
        <w:rPr>
          <w:rFonts w:ascii="Times New Roman" w:hAnsi="Times New Roman" w:cs="Times New Roman"/>
          <w:sz w:val="24"/>
          <w:szCs w:val="24"/>
        </w:rPr>
        <w:t>a un nivel de cumplimiento</w:t>
      </w:r>
      <w:r w:rsidR="00D43957">
        <w:rPr>
          <w:rFonts w:ascii="Times New Roman" w:hAnsi="Times New Roman" w:cs="Times New Roman"/>
          <w:sz w:val="24"/>
          <w:szCs w:val="24"/>
        </w:rPr>
        <w:t xml:space="preserve"> alto, </w:t>
      </w:r>
      <w:r w:rsidR="00D43957" w:rsidRPr="00EC31CD">
        <w:rPr>
          <w:rFonts w:ascii="Times New Roman" w:hAnsi="Times New Roman" w:cs="Times New Roman"/>
          <w:sz w:val="24"/>
          <w:szCs w:val="24"/>
        </w:rPr>
        <w:t>y</w:t>
      </w:r>
      <w:r w:rsidRPr="00EC31CD">
        <w:rPr>
          <w:rFonts w:ascii="Times New Roman" w:hAnsi="Times New Roman" w:cs="Times New Roman"/>
          <w:sz w:val="24"/>
          <w:szCs w:val="24"/>
        </w:rPr>
        <w:t xml:space="preserve"> </w:t>
      </w:r>
      <w:r w:rsidR="006A1CA1">
        <w:rPr>
          <w:rFonts w:ascii="Times New Roman" w:hAnsi="Times New Roman" w:cs="Times New Roman"/>
          <w:sz w:val="24"/>
          <w:szCs w:val="24"/>
        </w:rPr>
        <w:t xml:space="preserve">la de </w:t>
      </w:r>
      <w:r w:rsidRPr="00EC31CD">
        <w:rPr>
          <w:rFonts w:ascii="Times New Roman" w:hAnsi="Times New Roman" w:cs="Times New Roman"/>
          <w:sz w:val="24"/>
          <w:szCs w:val="24"/>
        </w:rPr>
        <w:t>más alto cumplimiento fue Estructura y Gobernanza con un 90%.</w:t>
      </w:r>
    </w:p>
    <w:p w14:paraId="2B43F549" w14:textId="6732755E" w:rsidR="003E78EB" w:rsidRDefault="003E78EB" w:rsidP="00B521E6">
      <w:pPr>
        <w:jc w:val="both"/>
        <w:rPr>
          <w:rFonts w:ascii="Times New Roman" w:hAnsi="Times New Roman" w:cs="Times New Roman"/>
          <w:b/>
          <w:sz w:val="24"/>
          <w:szCs w:val="24"/>
        </w:rPr>
      </w:pPr>
      <w:r w:rsidRPr="009B52B1">
        <w:rPr>
          <w:rFonts w:ascii="Times New Roman" w:hAnsi="Times New Roman" w:cs="Times New Roman"/>
          <w:b/>
          <w:sz w:val="24"/>
          <w:szCs w:val="24"/>
        </w:rPr>
        <w:t>IV.2. C</w:t>
      </w:r>
      <w:r w:rsidR="00DF3321" w:rsidRPr="009B52B1">
        <w:rPr>
          <w:rFonts w:ascii="Times New Roman" w:hAnsi="Times New Roman" w:cs="Times New Roman"/>
          <w:b/>
          <w:sz w:val="24"/>
          <w:szCs w:val="24"/>
        </w:rPr>
        <w:t xml:space="preserve">oncepto </w:t>
      </w:r>
      <w:r w:rsidR="00EC31CD">
        <w:rPr>
          <w:rFonts w:ascii="Times New Roman" w:hAnsi="Times New Roman" w:cs="Times New Roman"/>
          <w:b/>
          <w:sz w:val="24"/>
          <w:szCs w:val="24"/>
        </w:rPr>
        <w:t>de Programas por Línea</w:t>
      </w:r>
    </w:p>
    <w:p w14:paraId="15CD8B11" w14:textId="15686F77" w:rsidR="005F7CE0" w:rsidRDefault="005F7CE0" w:rsidP="00B521E6">
      <w:pPr>
        <w:jc w:val="both"/>
        <w:rPr>
          <w:rFonts w:ascii="Times New Roman" w:hAnsi="Times New Roman" w:cs="Times New Roman"/>
          <w:b/>
          <w:sz w:val="24"/>
          <w:szCs w:val="24"/>
        </w:rPr>
      </w:pPr>
      <w:r>
        <w:rPr>
          <w:rFonts w:ascii="Times New Roman" w:hAnsi="Times New Roman" w:cs="Times New Roman"/>
          <w:b/>
          <w:sz w:val="24"/>
          <w:szCs w:val="24"/>
        </w:rPr>
        <w:t>Línea de Calidad Académica</w:t>
      </w:r>
    </w:p>
    <w:p w14:paraId="4607FE78" w14:textId="322C7D77" w:rsidR="005F7CE0" w:rsidRDefault="005F7CE0" w:rsidP="00B521E6">
      <w:pPr>
        <w:jc w:val="both"/>
        <w:rPr>
          <w:rFonts w:ascii="Times New Roman" w:hAnsi="Times New Roman" w:cs="Times New Roman"/>
          <w:sz w:val="24"/>
          <w:szCs w:val="24"/>
        </w:rPr>
      </w:pPr>
      <w:r w:rsidRPr="00493799">
        <w:rPr>
          <w:rFonts w:ascii="Times New Roman" w:hAnsi="Times New Roman" w:cs="Times New Roman"/>
          <w:sz w:val="24"/>
          <w:szCs w:val="24"/>
        </w:rPr>
        <w:t>El programa que presento el más bajo nivel de cumplimiento fue el de Proyección social y el de más alto cumplimiento fue el programa de Infraestructura Física y Tecnológica</w:t>
      </w:r>
    </w:p>
    <w:p w14:paraId="3B8BF072" w14:textId="253C3EA1" w:rsidR="005F7CE0" w:rsidRDefault="005F7CE0" w:rsidP="00B521E6">
      <w:pPr>
        <w:jc w:val="both"/>
        <w:rPr>
          <w:rFonts w:ascii="Times New Roman" w:hAnsi="Times New Roman" w:cs="Times New Roman"/>
          <w:b/>
          <w:sz w:val="24"/>
          <w:szCs w:val="24"/>
        </w:rPr>
      </w:pPr>
      <w:r w:rsidRPr="00712CB9">
        <w:rPr>
          <w:rFonts w:ascii="Times New Roman" w:hAnsi="Times New Roman" w:cs="Times New Roman"/>
          <w:b/>
          <w:sz w:val="24"/>
          <w:szCs w:val="24"/>
        </w:rPr>
        <w:t>Línea de Regionalización y Educación Terciaria</w:t>
      </w:r>
    </w:p>
    <w:p w14:paraId="55F9A4B0" w14:textId="3A584A07" w:rsidR="00712CB9" w:rsidRPr="00712CB9" w:rsidRDefault="00712CB9" w:rsidP="00B521E6">
      <w:pPr>
        <w:jc w:val="both"/>
        <w:rPr>
          <w:rFonts w:ascii="Times New Roman" w:hAnsi="Times New Roman" w:cs="Times New Roman"/>
          <w:sz w:val="24"/>
          <w:szCs w:val="24"/>
        </w:rPr>
      </w:pPr>
      <w:r>
        <w:rPr>
          <w:rFonts w:ascii="Times New Roman" w:hAnsi="Times New Roman" w:cs="Times New Roman"/>
          <w:sz w:val="24"/>
          <w:szCs w:val="24"/>
        </w:rPr>
        <w:t>Los programas de la línea tuvieron</w:t>
      </w:r>
      <w:r w:rsidR="00682A7C">
        <w:rPr>
          <w:rFonts w:ascii="Times New Roman" w:hAnsi="Times New Roman" w:cs="Times New Roman"/>
          <w:sz w:val="24"/>
          <w:szCs w:val="24"/>
        </w:rPr>
        <w:t xml:space="preserve"> un nivel de cumplimiento alto.</w:t>
      </w:r>
    </w:p>
    <w:p w14:paraId="00CC5E1A" w14:textId="7375082B" w:rsidR="005F7CE0" w:rsidRPr="00712CB9" w:rsidRDefault="005F7CE0" w:rsidP="00B521E6">
      <w:pPr>
        <w:jc w:val="both"/>
        <w:rPr>
          <w:rFonts w:ascii="Times New Roman" w:hAnsi="Times New Roman" w:cs="Times New Roman"/>
          <w:b/>
          <w:sz w:val="24"/>
          <w:szCs w:val="24"/>
        </w:rPr>
      </w:pPr>
      <w:r w:rsidRPr="00712CB9">
        <w:rPr>
          <w:rFonts w:ascii="Times New Roman" w:hAnsi="Times New Roman" w:cs="Times New Roman"/>
          <w:b/>
          <w:sz w:val="24"/>
          <w:szCs w:val="24"/>
        </w:rPr>
        <w:t>Línea de Fortalecimiento de la Comunidad Académica</w:t>
      </w:r>
    </w:p>
    <w:p w14:paraId="113C5CCA" w14:textId="6DB5B46B" w:rsidR="005F7CE0" w:rsidRDefault="00682A7C" w:rsidP="005F7CE0">
      <w:pPr>
        <w:jc w:val="both"/>
        <w:rPr>
          <w:rFonts w:ascii="Times New Roman" w:hAnsi="Times New Roman" w:cs="Times New Roman"/>
          <w:sz w:val="24"/>
          <w:szCs w:val="24"/>
        </w:rPr>
      </w:pPr>
      <w:r>
        <w:rPr>
          <w:rFonts w:ascii="Times New Roman" w:hAnsi="Times New Roman" w:cs="Times New Roman"/>
          <w:sz w:val="24"/>
          <w:szCs w:val="24"/>
        </w:rPr>
        <w:lastRenderedPageBreak/>
        <w:t>El programa de desarrollo del egresado fue el que obtuvo el más bajo nivel de cumplimiento con un 74%</w:t>
      </w:r>
    </w:p>
    <w:p w14:paraId="6BC75F4A" w14:textId="2E0AC952" w:rsidR="005F7CE0" w:rsidRPr="00712CB9" w:rsidRDefault="00712CB9" w:rsidP="00B521E6">
      <w:pPr>
        <w:jc w:val="both"/>
        <w:rPr>
          <w:rFonts w:ascii="Times New Roman" w:hAnsi="Times New Roman" w:cs="Times New Roman"/>
          <w:b/>
          <w:sz w:val="24"/>
          <w:szCs w:val="24"/>
        </w:rPr>
      </w:pPr>
      <w:r w:rsidRPr="00712CB9">
        <w:rPr>
          <w:rFonts w:ascii="Times New Roman" w:hAnsi="Times New Roman" w:cs="Times New Roman"/>
          <w:b/>
          <w:sz w:val="24"/>
          <w:szCs w:val="24"/>
        </w:rPr>
        <w:t>Línea de Estructura y Gobernanza</w:t>
      </w:r>
    </w:p>
    <w:p w14:paraId="7C8C9334" w14:textId="11A0BD83" w:rsidR="005F7CE0" w:rsidRPr="00712CB9" w:rsidRDefault="00712CB9" w:rsidP="00B521E6">
      <w:pPr>
        <w:jc w:val="both"/>
        <w:rPr>
          <w:rFonts w:ascii="Times New Roman" w:hAnsi="Times New Roman" w:cs="Times New Roman"/>
          <w:sz w:val="24"/>
          <w:szCs w:val="24"/>
        </w:rPr>
      </w:pPr>
      <w:r>
        <w:rPr>
          <w:rFonts w:ascii="Times New Roman" w:hAnsi="Times New Roman" w:cs="Times New Roman"/>
          <w:sz w:val="24"/>
          <w:szCs w:val="24"/>
        </w:rPr>
        <w:t>Todos los programas de la línea presentaron un nivel de cumplimiento alto</w:t>
      </w:r>
    </w:p>
    <w:p w14:paraId="7BCBFD32" w14:textId="089799E9" w:rsidR="00EC31CD" w:rsidRDefault="00EC31CD" w:rsidP="00B521E6">
      <w:pPr>
        <w:jc w:val="both"/>
        <w:rPr>
          <w:rFonts w:ascii="Times New Roman" w:hAnsi="Times New Roman" w:cs="Times New Roman"/>
          <w:b/>
          <w:sz w:val="24"/>
          <w:szCs w:val="24"/>
        </w:rPr>
      </w:pPr>
      <w:r>
        <w:rPr>
          <w:rFonts w:ascii="Times New Roman" w:hAnsi="Times New Roman" w:cs="Times New Roman"/>
          <w:b/>
          <w:sz w:val="24"/>
          <w:szCs w:val="24"/>
        </w:rPr>
        <w:t>IV.3. Concepto de P</w:t>
      </w:r>
      <w:r w:rsidR="00712CB9">
        <w:rPr>
          <w:rFonts w:ascii="Times New Roman" w:hAnsi="Times New Roman" w:cs="Times New Roman"/>
          <w:b/>
          <w:sz w:val="24"/>
          <w:szCs w:val="24"/>
        </w:rPr>
        <w:t>royectos por Programa por Línea</w:t>
      </w:r>
    </w:p>
    <w:p w14:paraId="3AF82269" w14:textId="43ADDA22" w:rsidR="00712CB9" w:rsidRDefault="001D2C9D" w:rsidP="00B521E6">
      <w:pPr>
        <w:jc w:val="both"/>
        <w:rPr>
          <w:rFonts w:ascii="Times New Roman" w:hAnsi="Times New Roman" w:cs="Times New Roman"/>
          <w:b/>
          <w:sz w:val="24"/>
          <w:szCs w:val="24"/>
        </w:rPr>
      </w:pPr>
      <w:r>
        <w:rPr>
          <w:rFonts w:ascii="Times New Roman" w:hAnsi="Times New Roman" w:cs="Times New Roman"/>
          <w:b/>
          <w:sz w:val="24"/>
          <w:szCs w:val="24"/>
        </w:rPr>
        <w:t xml:space="preserve">IV.3.1. </w:t>
      </w:r>
      <w:r w:rsidR="00712CB9">
        <w:rPr>
          <w:rFonts w:ascii="Times New Roman" w:hAnsi="Times New Roman" w:cs="Times New Roman"/>
          <w:b/>
          <w:sz w:val="24"/>
          <w:szCs w:val="24"/>
        </w:rPr>
        <w:t xml:space="preserve">Proyectos que se suspendieron en la ejecución del PDI </w:t>
      </w:r>
    </w:p>
    <w:p w14:paraId="0414C0FC" w14:textId="082FB3DD" w:rsidR="001D2C9D" w:rsidRPr="00DF1A9D" w:rsidRDefault="001D2C9D" w:rsidP="00B521E6">
      <w:pPr>
        <w:jc w:val="both"/>
        <w:rPr>
          <w:rFonts w:ascii="Times New Roman" w:hAnsi="Times New Roman" w:cs="Times New Roman"/>
          <w:sz w:val="24"/>
          <w:szCs w:val="24"/>
        </w:rPr>
      </w:pPr>
      <w:r w:rsidRPr="00DF1A9D">
        <w:rPr>
          <w:rFonts w:ascii="Times New Roman" w:hAnsi="Times New Roman" w:cs="Times New Roman"/>
          <w:sz w:val="24"/>
          <w:szCs w:val="24"/>
        </w:rPr>
        <w:t>1.4.1. Re-acreditación de alta calidad del Programa de Técnicas Forestales</w:t>
      </w:r>
      <w:r w:rsidR="00686FF6" w:rsidRPr="00DF1A9D">
        <w:rPr>
          <w:rFonts w:ascii="Times New Roman" w:hAnsi="Times New Roman" w:cs="Times New Roman"/>
          <w:sz w:val="24"/>
          <w:szCs w:val="24"/>
        </w:rPr>
        <w:t xml:space="preserve"> y el </w:t>
      </w:r>
      <w:r w:rsidRPr="00DF1A9D">
        <w:rPr>
          <w:rFonts w:ascii="Times New Roman" w:hAnsi="Times New Roman" w:cs="Times New Roman"/>
          <w:sz w:val="24"/>
          <w:szCs w:val="24"/>
        </w:rPr>
        <w:t>1.4.4. Oferta de Programas acreditados en municipios priorizados en el Departamento de Caldas</w:t>
      </w:r>
    </w:p>
    <w:p w14:paraId="57826835" w14:textId="2913D52B" w:rsidR="001D2C9D" w:rsidRPr="00DF1A9D" w:rsidRDefault="001D2C9D" w:rsidP="00B521E6">
      <w:pPr>
        <w:jc w:val="both"/>
        <w:rPr>
          <w:rFonts w:ascii="Times New Roman" w:hAnsi="Times New Roman" w:cs="Times New Roman"/>
          <w:sz w:val="24"/>
          <w:szCs w:val="24"/>
        </w:rPr>
      </w:pPr>
      <w:r w:rsidRPr="00DF1A9D">
        <w:rPr>
          <w:rFonts w:ascii="Times New Roman" w:hAnsi="Times New Roman" w:cs="Times New Roman"/>
          <w:sz w:val="24"/>
          <w:szCs w:val="24"/>
        </w:rPr>
        <w:t>1.5.3. Formulación de nuevos programas académicos</w:t>
      </w:r>
    </w:p>
    <w:p w14:paraId="3F16B680" w14:textId="6CDE08CE" w:rsidR="001D2C9D" w:rsidRDefault="001D2C9D" w:rsidP="00B521E6">
      <w:pPr>
        <w:jc w:val="both"/>
        <w:rPr>
          <w:rFonts w:ascii="Times New Roman" w:hAnsi="Times New Roman" w:cs="Times New Roman"/>
          <w:sz w:val="24"/>
          <w:szCs w:val="24"/>
        </w:rPr>
      </w:pPr>
      <w:r>
        <w:rPr>
          <w:rFonts w:ascii="Times New Roman" w:hAnsi="Times New Roman" w:cs="Times New Roman"/>
          <w:sz w:val="24"/>
          <w:szCs w:val="24"/>
        </w:rPr>
        <w:t>Línea Regionalización y Educación Terciaria</w:t>
      </w:r>
    </w:p>
    <w:p w14:paraId="642AF4C9" w14:textId="78E588B7" w:rsidR="001D2C9D" w:rsidRPr="00DF1A9D" w:rsidRDefault="001D2C9D" w:rsidP="00B521E6">
      <w:pPr>
        <w:jc w:val="both"/>
        <w:rPr>
          <w:rFonts w:ascii="Times New Roman" w:hAnsi="Times New Roman" w:cs="Times New Roman"/>
          <w:sz w:val="24"/>
          <w:szCs w:val="24"/>
        </w:rPr>
      </w:pPr>
      <w:r w:rsidRPr="00DF1A9D">
        <w:rPr>
          <w:rFonts w:ascii="Times New Roman" w:hAnsi="Times New Roman" w:cs="Times New Roman"/>
          <w:sz w:val="24"/>
          <w:szCs w:val="24"/>
        </w:rPr>
        <w:t>2.1.2. Establecimiento una nueva sede en el municipio de Caldas de acuerdo al estudio de contexto</w:t>
      </w:r>
    </w:p>
    <w:p w14:paraId="17F5864A" w14:textId="18BADA3B" w:rsidR="001D2C9D" w:rsidRPr="00DF1A9D" w:rsidRDefault="001D2C9D" w:rsidP="00B521E6">
      <w:pPr>
        <w:jc w:val="both"/>
        <w:rPr>
          <w:rFonts w:ascii="Times New Roman" w:hAnsi="Times New Roman" w:cs="Times New Roman"/>
          <w:sz w:val="24"/>
          <w:szCs w:val="24"/>
        </w:rPr>
      </w:pPr>
      <w:r w:rsidRPr="00DF1A9D">
        <w:rPr>
          <w:rFonts w:ascii="Times New Roman" w:hAnsi="Times New Roman" w:cs="Times New Roman"/>
          <w:sz w:val="24"/>
          <w:szCs w:val="24"/>
        </w:rPr>
        <w:t>2.2.3. Aprestamiento para la Política de Educación Terciaria en la entidad</w:t>
      </w:r>
    </w:p>
    <w:p w14:paraId="4EDCCAAE" w14:textId="04821CEA" w:rsidR="001D2C9D" w:rsidRPr="001D2C9D" w:rsidRDefault="001D2C9D" w:rsidP="00B521E6">
      <w:pPr>
        <w:jc w:val="both"/>
        <w:rPr>
          <w:rFonts w:ascii="Times New Roman" w:hAnsi="Times New Roman" w:cs="Times New Roman"/>
          <w:sz w:val="24"/>
          <w:szCs w:val="24"/>
        </w:rPr>
      </w:pPr>
      <w:r w:rsidRPr="001D2C9D">
        <w:rPr>
          <w:rFonts w:ascii="Times New Roman" w:hAnsi="Times New Roman" w:cs="Times New Roman"/>
          <w:sz w:val="24"/>
          <w:szCs w:val="24"/>
        </w:rPr>
        <w:t>Línea Estructura y Gobernanza</w:t>
      </w:r>
    </w:p>
    <w:p w14:paraId="1863A39F" w14:textId="5352C5C0" w:rsidR="001D2C9D" w:rsidRPr="00DF1A9D" w:rsidRDefault="001D2C9D" w:rsidP="00B521E6">
      <w:pPr>
        <w:jc w:val="both"/>
        <w:rPr>
          <w:rFonts w:ascii="Times New Roman" w:hAnsi="Times New Roman" w:cs="Times New Roman"/>
          <w:sz w:val="24"/>
          <w:szCs w:val="24"/>
        </w:rPr>
      </w:pPr>
      <w:r w:rsidRPr="00DF1A9D">
        <w:rPr>
          <w:rFonts w:ascii="Times New Roman" w:hAnsi="Times New Roman" w:cs="Times New Roman"/>
          <w:sz w:val="24"/>
          <w:szCs w:val="24"/>
        </w:rPr>
        <w:t>4.1.1. Análisis estratégico de la Entidad</w:t>
      </w:r>
    </w:p>
    <w:p w14:paraId="6DA69654" w14:textId="0F055455" w:rsidR="001D2C9D" w:rsidRDefault="00686FF6" w:rsidP="00B521E6">
      <w:pPr>
        <w:jc w:val="both"/>
        <w:rPr>
          <w:rFonts w:ascii="Times New Roman" w:hAnsi="Times New Roman" w:cs="Times New Roman"/>
          <w:b/>
          <w:sz w:val="24"/>
          <w:szCs w:val="24"/>
        </w:rPr>
      </w:pPr>
      <w:r>
        <w:rPr>
          <w:rFonts w:ascii="Times New Roman" w:hAnsi="Times New Roman" w:cs="Times New Roman"/>
          <w:b/>
          <w:sz w:val="24"/>
          <w:szCs w:val="24"/>
        </w:rPr>
        <w:t>IV.3.2. Proyectos que se fusionaron</w:t>
      </w:r>
    </w:p>
    <w:p w14:paraId="5A80F45A" w14:textId="6CCD54B1" w:rsidR="00686FF6" w:rsidRPr="004175B2" w:rsidRDefault="004175B2" w:rsidP="00B521E6">
      <w:pPr>
        <w:jc w:val="both"/>
        <w:rPr>
          <w:rFonts w:ascii="Times New Roman" w:hAnsi="Times New Roman" w:cs="Times New Roman"/>
          <w:sz w:val="24"/>
          <w:szCs w:val="24"/>
        </w:rPr>
      </w:pPr>
      <w:r w:rsidRPr="004175B2">
        <w:rPr>
          <w:rFonts w:ascii="Times New Roman" w:hAnsi="Times New Roman" w:cs="Times New Roman"/>
          <w:sz w:val="24"/>
          <w:szCs w:val="24"/>
        </w:rPr>
        <w:t>El Proyecto 3.2.6. Implementación de mecanismos que optimicen los procesos de graduación de los Estudiantes de la IES CINOC se unió con el proyecto con el Proyecto de Actualización Disciplinar para los egresados de la IES CINOC</w:t>
      </w:r>
    </w:p>
    <w:p w14:paraId="39C99029" w14:textId="18189C21" w:rsidR="009B52B1" w:rsidRDefault="0021518F" w:rsidP="00864D76">
      <w:pPr>
        <w:rPr>
          <w:rFonts w:ascii="Times New Roman" w:hAnsi="Times New Roman" w:cs="Times New Roman"/>
          <w:b/>
          <w:sz w:val="24"/>
          <w:szCs w:val="24"/>
        </w:rPr>
      </w:pPr>
      <w:r>
        <w:rPr>
          <w:rFonts w:ascii="Times New Roman" w:hAnsi="Times New Roman" w:cs="Times New Roman"/>
          <w:b/>
          <w:sz w:val="24"/>
          <w:szCs w:val="24"/>
        </w:rPr>
        <w:t xml:space="preserve">IV.3.3. </w:t>
      </w:r>
      <w:r w:rsidR="00095979" w:rsidRPr="00BF217F">
        <w:rPr>
          <w:rFonts w:ascii="Times New Roman" w:hAnsi="Times New Roman" w:cs="Times New Roman"/>
          <w:b/>
          <w:sz w:val="24"/>
          <w:szCs w:val="24"/>
        </w:rPr>
        <w:t>Proyectos sin niveles</w:t>
      </w:r>
      <w:r w:rsidR="00864D76" w:rsidRPr="00BF217F">
        <w:rPr>
          <w:rFonts w:ascii="Times New Roman" w:hAnsi="Times New Roman" w:cs="Times New Roman"/>
          <w:b/>
          <w:sz w:val="24"/>
          <w:szCs w:val="24"/>
        </w:rPr>
        <w:t xml:space="preserve"> de cumplimiento </w:t>
      </w:r>
    </w:p>
    <w:p w14:paraId="321FCD1E" w14:textId="568AEEAF" w:rsidR="00682A7C" w:rsidRDefault="004175B2" w:rsidP="00864D76">
      <w:pPr>
        <w:rPr>
          <w:rFonts w:ascii="Times New Roman" w:hAnsi="Times New Roman" w:cs="Times New Roman"/>
          <w:sz w:val="24"/>
          <w:szCs w:val="24"/>
        </w:rPr>
      </w:pPr>
      <w:r w:rsidRPr="004175B2">
        <w:rPr>
          <w:rFonts w:ascii="Times New Roman" w:hAnsi="Times New Roman" w:cs="Times New Roman"/>
          <w:sz w:val="24"/>
          <w:szCs w:val="24"/>
        </w:rPr>
        <w:t>1.1.2. Formación a nivel de Pregrado Profesional</w:t>
      </w:r>
      <w:r>
        <w:rPr>
          <w:rFonts w:ascii="Times New Roman" w:hAnsi="Times New Roman" w:cs="Times New Roman"/>
          <w:b/>
          <w:sz w:val="24"/>
          <w:szCs w:val="24"/>
        </w:rPr>
        <w:t xml:space="preserve">: </w:t>
      </w:r>
      <w:r>
        <w:rPr>
          <w:rFonts w:ascii="Times New Roman" w:hAnsi="Times New Roman" w:cs="Times New Roman"/>
          <w:sz w:val="24"/>
          <w:szCs w:val="24"/>
        </w:rPr>
        <w:t>Los dos docentes que se encuentran en nivel de formación tecnológica no adelantaron el proceso el primero por considerar encontrarse en proceso de prejubilación y el otro docente por dificultades para la homologación de los</w:t>
      </w:r>
      <w:r w:rsidR="009D3AAA">
        <w:rPr>
          <w:rFonts w:ascii="Times New Roman" w:hAnsi="Times New Roman" w:cs="Times New Roman"/>
          <w:sz w:val="24"/>
          <w:szCs w:val="24"/>
        </w:rPr>
        <w:t xml:space="preserve"> estudios del nivel tecnológico</w:t>
      </w:r>
    </w:p>
    <w:p w14:paraId="615208A5" w14:textId="33C82B7B" w:rsidR="0021518F" w:rsidRDefault="0021518F" w:rsidP="00864D76">
      <w:pPr>
        <w:rPr>
          <w:rFonts w:ascii="Times New Roman" w:hAnsi="Times New Roman" w:cs="Times New Roman"/>
          <w:b/>
          <w:sz w:val="24"/>
          <w:szCs w:val="24"/>
        </w:rPr>
      </w:pPr>
      <w:r w:rsidRPr="0021518F">
        <w:rPr>
          <w:rFonts w:ascii="Times New Roman" w:hAnsi="Times New Roman" w:cs="Times New Roman"/>
          <w:b/>
          <w:sz w:val="24"/>
          <w:szCs w:val="24"/>
        </w:rPr>
        <w:t>IV.3.4. Proyectos con niveles de cumplimientos bajos</w:t>
      </w:r>
    </w:p>
    <w:p w14:paraId="2138CB94" w14:textId="3F98EC14" w:rsidR="00682A7C" w:rsidRDefault="00682A7C" w:rsidP="00682A7C">
      <w:pPr>
        <w:rPr>
          <w:rFonts w:ascii="Times New Roman" w:hAnsi="Times New Roman" w:cs="Times New Roman"/>
          <w:sz w:val="24"/>
          <w:szCs w:val="24"/>
        </w:rPr>
      </w:pPr>
      <w:r w:rsidRPr="0084304D">
        <w:rPr>
          <w:rFonts w:ascii="Times New Roman" w:hAnsi="Times New Roman" w:cs="Times New Roman"/>
          <w:sz w:val="24"/>
          <w:szCs w:val="24"/>
        </w:rPr>
        <w:t>1.1.6. Estructuración del Sistema de Evaluación Docente integral:</w:t>
      </w:r>
      <w:r>
        <w:rPr>
          <w:rFonts w:ascii="Times New Roman" w:hAnsi="Times New Roman" w:cs="Times New Roman"/>
          <w:sz w:val="24"/>
          <w:szCs w:val="24"/>
        </w:rPr>
        <w:t xml:space="preserve">  Este proyecto tuvo un cumplimiento del 18% No se logró consolidar durante el </w:t>
      </w:r>
      <w:r w:rsidR="00DF1A9D">
        <w:rPr>
          <w:rFonts w:ascii="Times New Roman" w:hAnsi="Times New Roman" w:cs="Times New Roman"/>
          <w:sz w:val="24"/>
          <w:szCs w:val="24"/>
        </w:rPr>
        <w:t>cuatrienio</w:t>
      </w:r>
      <w:r>
        <w:rPr>
          <w:rFonts w:ascii="Times New Roman" w:hAnsi="Times New Roman" w:cs="Times New Roman"/>
          <w:sz w:val="24"/>
          <w:szCs w:val="24"/>
        </w:rPr>
        <w:t xml:space="preserve"> un nuevo sistema de evaluación docente, el cual se sigue considerando que debe ser ajustado para reflejar de mejor manera la calificación de los docentes</w:t>
      </w:r>
    </w:p>
    <w:p w14:paraId="4BD43176" w14:textId="4BCB518D" w:rsidR="00682A7C" w:rsidRPr="0084304D" w:rsidRDefault="00682A7C" w:rsidP="00682A7C">
      <w:pPr>
        <w:rPr>
          <w:rFonts w:ascii="Times New Roman" w:hAnsi="Times New Roman" w:cs="Times New Roman"/>
          <w:b/>
          <w:sz w:val="24"/>
          <w:szCs w:val="24"/>
        </w:rPr>
      </w:pPr>
      <w:r w:rsidRPr="0084304D">
        <w:rPr>
          <w:rFonts w:ascii="Times New Roman" w:hAnsi="Times New Roman" w:cs="Times New Roman"/>
          <w:b/>
          <w:sz w:val="24"/>
          <w:szCs w:val="24"/>
        </w:rPr>
        <w:t>IV.3.5. Proyectos con ni</w:t>
      </w:r>
      <w:r w:rsidR="0084304D">
        <w:rPr>
          <w:rFonts w:ascii="Times New Roman" w:hAnsi="Times New Roman" w:cs="Times New Roman"/>
          <w:b/>
          <w:sz w:val="24"/>
          <w:szCs w:val="24"/>
        </w:rPr>
        <w:t>veles de cumplimiento bajo alto</w:t>
      </w:r>
    </w:p>
    <w:p w14:paraId="75B4DA4A" w14:textId="2B6FC294" w:rsidR="00682A7C" w:rsidRDefault="00682A7C" w:rsidP="00682A7C">
      <w:pPr>
        <w:rPr>
          <w:rFonts w:ascii="Times New Roman" w:hAnsi="Times New Roman" w:cs="Times New Roman"/>
          <w:sz w:val="24"/>
          <w:szCs w:val="24"/>
        </w:rPr>
      </w:pPr>
      <w:r w:rsidRPr="0084304D">
        <w:rPr>
          <w:rFonts w:ascii="Times New Roman" w:hAnsi="Times New Roman" w:cs="Times New Roman"/>
          <w:sz w:val="24"/>
          <w:szCs w:val="24"/>
        </w:rPr>
        <w:t>1.1.7. Fortalecimiento del Sistema de Contratación Docente: 44%.</w:t>
      </w:r>
      <w:r>
        <w:rPr>
          <w:rFonts w:ascii="Times New Roman" w:hAnsi="Times New Roman" w:cs="Times New Roman"/>
          <w:b/>
          <w:sz w:val="24"/>
          <w:szCs w:val="24"/>
        </w:rPr>
        <w:t xml:space="preserve"> </w:t>
      </w:r>
      <w:r>
        <w:rPr>
          <w:rFonts w:ascii="Times New Roman" w:hAnsi="Times New Roman" w:cs="Times New Roman"/>
          <w:sz w:val="24"/>
          <w:szCs w:val="24"/>
        </w:rPr>
        <w:t>No se logró realizar los concursos docentes ni la ampliación de planta docente de la Entidad, se continuaron los contratos de ocasionales y catedráticos</w:t>
      </w:r>
    </w:p>
    <w:p w14:paraId="5CF8AF1A" w14:textId="69FD06FE" w:rsidR="0084304D" w:rsidRDefault="0084304D" w:rsidP="00682A7C">
      <w:pPr>
        <w:rPr>
          <w:rFonts w:ascii="Times New Roman" w:hAnsi="Times New Roman" w:cs="Times New Roman"/>
          <w:sz w:val="24"/>
          <w:szCs w:val="24"/>
        </w:rPr>
      </w:pPr>
      <w:r w:rsidRPr="0084304D">
        <w:rPr>
          <w:rFonts w:ascii="Times New Roman" w:hAnsi="Times New Roman" w:cs="Times New Roman"/>
          <w:sz w:val="24"/>
          <w:szCs w:val="24"/>
        </w:rPr>
        <w:lastRenderedPageBreak/>
        <w:t>1.3.1. Estructuración del Sistema de Proyección Social Institucional</w:t>
      </w:r>
      <w:r>
        <w:rPr>
          <w:rFonts w:ascii="Times New Roman" w:hAnsi="Times New Roman" w:cs="Times New Roman"/>
          <w:sz w:val="24"/>
          <w:szCs w:val="24"/>
        </w:rPr>
        <w:t xml:space="preserve">: </w:t>
      </w:r>
      <w:r w:rsidRPr="0084304D">
        <w:rPr>
          <w:rFonts w:ascii="Times New Roman" w:hAnsi="Times New Roman" w:cs="Times New Roman"/>
          <w:sz w:val="24"/>
          <w:szCs w:val="24"/>
        </w:rPr>
        <w:t>38%</w:t>
      </w:r>
      <w:r>
        <w:rPr>
          <w:rFonts w:ascii="Times New Roman" w:hAnsi="Times New Roman" w:cs="Times New Roman"/>
          <w:sz w:val="24"/>
          <w:szCs w:val="24"/>
        </w:rPr>
        <w:t>.  Fue un proyecto que solo se pudo contar con una propuesta inicial en el año 2019 y que debe ser ajustada de acuerdo a las recomendaciones del Consejo Directivo</w:t>
      </w:r>
    </w:p>
    <w:p w14:paraId="2B023C4E" w14:textId="0A667D76" w:rsidR="0084304D" w:rsidRDefault="0084304D" w:rsidP="00682A7C">
      <w:pPr>
        <w:rPr>
          <w:rFonts w:ascii="Times New Roman" w:hAnsi="Times New Roman" w:cs="Times New Roman"/>
          <w:sz w:val="24"/>
          <w:szCs w:val="24"/>
        </w:rPr>
      </w:pPr>
      <w:r w:rsidRPr="0084304D">
        <w:rPr>
          <w:rFonts w:ascii="Times New Roman" w:hAnsi="Times New Roman" w:cs="Times New Roman"/>
          <w:sz w:val="24"/>
          <w:szCs w:val="24"/>
        </w:rPr>
        <w:t>3.2.3. Fortalecimiento de los espacios para el pensamiento críticos y democráticos del estudiante</w:t>
      </w:r>
      <w:r>
        <w:rPr>
          <w:rFonts w:ascii="Times New Roman" w:hAnsi="Times New Roman" w:cs="Times New Roman"/>
          <w:sz w:val="24"/>
          <w:szCs w:val="24"/>
        </w:rPr>
        <w:t xml:space="preserve">: </w:t>
      </w:r>
      <w:r w:rsidRPr="0084304D">
        <w:rPr>
          <w:rFonts w:ascii="Times New Roman" w:hAnsi="Times New Roman" w:cs="Times New Roman"/>
          <w:sz w:val="24"/>
          <w:szCs w:val="24"/>
        </w:rPr>
        <w:t>50%</w:t>
      </w:r>
      <w:r>
        <w:rPr>
          <w:rFonts w:ascii="Times New Roman" w:hAnsi="Times New Roman" w:cs="Times New Roman"/>
          <w:sz w:val="24"/>
          <w:szCs w:val="24"/>
        </w:rPr>
        <w:t>. No existió mucha claridad de la manera como se implementaría y se realizaron actividades muy ligadas a Bienestar tendientes a propiciar la participación del estudiante en las diferentes actividades institucionales.</w:t>
      </w:r>
    </w:p>
    <w:p w14:paraId="6F184948" w14:textId="6F9048C3" w:rsidR="00682A7C" w:rsidRPr="0084304D" w:rsidRDefault="00682A7C" w:rsidP="00682A7C">
      <w:pPr>
        <w:rPr>
          <w:rFonts w:ascii="Times New Roman" w:hAnsi="Times New Roman" w:cs="Times New Roman"/>
          <w:b/>
          <w:sz w:val="24"/>
          <w:szCs w:val="24"/>
        </w:rPr>
      </w:pPr>
      <w:r w:rsidRPr="0084304D">
        <w:rPr>
          <w:rFonts w:ascii="Times New Roman" w:hAnsi="Times New Roman" w:cs="Times New Roman"/>
          <w:b/>
          <w:sz w:val="24"/>
          <w:szCs w:val="24"/>
        </w:rPr>
        <w:t xml:space="preserve">IV.3.6.  Proyectos con niveles de cumplimiento medio </w:t>
      </w:r>
      <w:r w:rsidR="0084304D" w:rsidRPr="0084304D">
        <w:rPr>
          <w:rFonts w:ascii="Times New Roman" w:hAnsi="Times New Roman" w:cs="Times New Roman"/>
          <w:b/>
          <w:sz w:val="24"/>
          <w:szCs w:val="24"/>
        </w:rPr>
        <w:t>bajo</w:t>
      </w:r>
    </w:p>
    <w:p w14:paraId="0D4445C6" w14:textId="5D667121" w:rsidR="0084304D" w:rsidRDefault="0084304D" w:rsidP="00682A7C">
      <w:pPr>
        <w:rPr>
          <w:rFonts w:ascii="Times New Roman" w:hAnsi="Times New Roman" w:cs="Times New Roman"/>
          <w:sz w:val="24"/>
          <w:szCs w:val="24"/>
        </w:rPr>
      </w:pPr>
      <w:r w:rsidRPr="0084304D">
        <w:rPr>
          <w:rFonts w:ascii="Times New Roman" w:hAnsi="Times New Roman" w:cs="Times New Roman"/>
          <w:sz w:val="24"/>
          <w:szCs w:val="24"/>
        </w:rPr>
        <w:t>1.2.3. Consolidac</w:t>
      </w:r>
      <w:r>
        <w:rPr>
          <w:rFonts w:ascii="Times New Roman" w:hAnsi="Times New Roman" w:cs="Times New Roman"/>
          <w:sz w:val="24"/>
          <w:szCs w:val="24"/>
        </w:rPr>
        <w:t xml:space="preserve">ión del Grupo de Investigación: </w:t>
      </w:r>
      <w:r w:rsidRPr="0084304D">
        <w:rPr>
          <w:rFonts w:ascii="Times New Roman" w:hAnsi="Times New Roman" w:cs="Times New Roman"/>
          <w:sz w:val="24"/>
          <w:szCs w:val="24"/>
        </w:rPr>
        <w:t>61%</w:t>
      </w:r>
      <w:r w:rsidR="00DF1A9D">
        <w:rPr>
          <w:rFonts w:ascii="Times New Roman" w:hAnsi="Times New Roman" w:cs="Times New Roman"/>
          <w:sz w:val="24"/>
          <w:szCs w:val="24"/>
        </w:rPr>
        <w:t>.  Los docentes maestrantes no se vincularon activamente a los procesos</w:t>
      </w:r>
      <w:r w:rsidR="006A1CA1">
        <w:rPr>
          <w:rFonts w:ascii="Times New Roman" w:hAnsi="Times New Roman" w:cs="Times New Roman"/>
          <w:sz w:val="24"/>
          <w:szCs w:val="24"/>
        </w:rPr>
        <w:t xml:space="preserve"> de investigación del grupo CIRSE </w:t>
      </w:r>
      <w:r w:rsidR="00DF1A9D">
        <w:rPr>
          <w:rFonts w:ascii="Times New Roman" w:hAnsi="Times New Roman" w:cs="Times New Roman"/>
          <w:sz w:val="24"/>
          <w:szCs w:val="24"/>
        </w:rPr>
        <w:t>y no se logró la formulación de un proyecto de investigación interdisciplinar</w:t>
      </w:r>
    </w:p>
    <w:p w14:paraId="1B64D999" w14:textId="3BA773C6" w:rsidR="0084304D" w:rsidRDefault="0084304D" w:rsidP="00682A7C">
      <w:pPr>
        <w:rPr>
          <w:rFonts w:ascii="Times New Roman" w:hAnsi="Times New Roman" w:cs="Times New Roman"/>
          <w:sz w:val="24"/>
          <w:szCs w:val="24"/>
        </w:rPr>
      </w:pPr>
      <w:r w:rsidRPr="0084304D">
        <w:rPr>
          <w:rFonts w:ascii="Times New Roman" w:hAnsi="Times New Roman" w:cs="Times New Roman"/>
          <w:sz w:val="24"/>
          <w:szCs w:val="24"/>
        </w:rPr>
        <w:t>1.2.4. Fortalecimiento de la actividad investigativa en los Centros</w:t>
      </w:r>
      <w:r>
        <w:rPr>
          <w:rFonts w:ascii="Times New Roman" w:hAnsi="Times New Roman" w:cs="Times New Roman"/>
          <w:sz w:val="24"/>
          <w:szCs w:val="24"/>
        </w:rPr>
        <w:t xml:space="preserve"> de Transferencia del IES CINOC: </w:t>
      </w:r>
      <w:r w:rsidRPr="0084304D">
        <w:rPr>
          <w:rFonts w:ascii="Times New Roman" w:hAnsi="Times New Roman" w:cs="Times New Roman"/>
          <w:sz w:val="24"/>
          <w:szCs w:val="24"/>
        </w:rPr>
        <w:t>60%</w:t>
      </w:r>
      <w:r w:rsidR="00DF1A9D">
        <w:rPr>
          <w:rFonts w:ascii="Times New Roman" w:hAnsi="Times New Roman" w:cs="Times New Roman"/>
          <w:sz w:val="24"/>
          <w:szCs w:val="24"/>
        </w:rPr>
        <w:t>:  La implementación paulatina de nuevos laboratorios en los diferentes centros de práctica requiere de una dedicación docente para potencializar estos nuevos espacios tan importantes para la formación académica de los estudiantes.</w:t>
      </w:r>
    </w:p>
    <w:p w14:paraId="166418AC" w14:textId="2C5721CE" w:rsidR="0084304D" w:rsidRDefault="0084304D" w:rsidP="00682A7C">
      <w:pPr>
        <w:rPr>
          <w:rFonts w:ascii="Times New Roman" w:hAnsi="Times New Roman" w:cs="Times New Roman"/>
          <w:sz w:val="24"/>
          <w:szCs w:val="24"/>
        </w:rPr>
      </w:pPr>
      <w:r w:rsidRPr="0084304D">
        <w:rPr>
          <w:rFonts w:ascii="Times New Roman" w:hAnsi="Times New Roman" w:cs="Times New Roman"/>
          <w:sz w:val="24"/>
          <w:szCs w:val="24"/>
        </w:rPr>
        <w:t>1.5.1. Estudio de factibilidad para Formulación del nivel profesional de programas act</w:t>
      </w:r>
      <w:r>
        <w:rPr>
          <w:rFonts w:ascii="Times New Roman" w:hAnsi="Times New Roman" w:cs="Times New Roman"/>
          <w:sz w:val="24"/>
          <w:szCs w:val="24"/>
        </w:rPr>
        <w:t xml:space="preserve">uales con que cuenta la entidad: </w:t>
      </w:r>
      <w:r w:rsidRPr="0084304D">
        <w:rPr>
          <w:rFonts w:ascii="Times New Roman" w:hAnsi="Times New Roman" w:cs="Times New Roman"/>
          <w:sz w:val="24"/>
          <w:szCs w:val="24"/>
        </w:rPr>
        <w:t>54%</w:t>
      </w:r>
      <w:r>
        <w:rPr>
          <w:rFonts w:ascii="Times New Roman" w:hAnsi="Times New Roman" w:cs="Times New Roman"/>
          <w:sz w:val="24"/>
          <w:szCs w:val="24"/>
        </w:rPr>
        <w:t>. Este proyecto está íntimamente ligado al proyecto de Ciclos propedéuticos financiados con Recursos CREE, en el proyecto se adelantaron los estudios de contexto y los de prospectiva estratégica, así como la revisión de propuestas de programas profesionales de otras entidades, pero no se logró concretar las propuestas institucionales de programas profesionales</w:t>
      </w:r>
    </w:p>
    <w:p w14:paraId="6039DD87" w14:textId="7BB8884D" w:rsidR="00DF1A9D" w:rsidRDefault="00DF1A9D" w:rsidP="00DF1A9D">
      <w:pPr>
        <w:rPr>
          <w:rFonts w:ascii="Times New Roman" w:hAnsi="Times New Roman" w:cs="Times New Roman"/>
          <w:sz w:val="24"/>
          <w:szCs w:val="24"/>
        </w:rPr>
      </w:pPr>
      <w:r w:rsidRPr="0084304D">
        <w:rPr>
          <w:rFonts w:ascii="Times New Roman" w:hAnsi="Times New Roman" w:cs="Times New Roman"/>
          <w:sz w:val="24"/>
          <w:szCs w:val="24"/>
        </w:rPr>
        <w:t>2.2.1. Propuesta Metodológica para la articulación con las IFPTDH y las I</w:t>
      </w:r>
      <w:r>
        <w:rPr>
          <w:rFonts w:ascii="Times New Roman" w:hAnsi="Times New Roman" w:cs="Times New Roman"/>
          <w:sz w:val="24"/>
          <w:szCs w:val="24"/>
        </w:rPr>
        <w:t xml:space="preserve">nstituciones de Educación Media: </w:t>
      </w:r>
      <w:r w:rsidRPr="0084304D">
        <w:rPr>
          <w:rFonts w:ascii="Times New Roman" w:hAnsi="Times New Roman" w:cs="Times New Roman"/>
          <w:sz w:val="24"/>
          <w:szCs w:val="24"/>
        </w:rPr>
        <w:t>60%</w:t>
      </w:r>
      <w:r>
        <w:rPr>
          <w:rFonts w:ascii="Times New Roman" w:hAnsi="Times New Roman" w:cs="Times New Roman"/>
          <w:sz w:val="24"/>
          <w:szCs w:val="24"/>
        </w:rPr>
        <w:t>.</w:t>
      </w:r>
      <w:r w:rsidR="009D3AAA">
        <w:rPr>
          <w:rFonts w:ascii="Times New Roman" w:hAnsi="Times New Roman" w:cs="Times New Roman"/>
          <w:sz w:val="24"/>
          <w:szCs w:val="24"/>
        </w:rPr>
        <w:t xml:space="preserve">  Este proyecto depende en excesivo grado de procesos de financiación para su realización </w:t>
      </w:r>
    </w:p>
    <w:p w14:paraId="21B5A6AC" w14:textId="02D0E604" w:rsidR="0084304D" w:rsidRPr="00455278" w:rsidRDefault="00455278" w:rsidP="00682A7C">
      <w:pPr>
        <w:rPr>
          <w:rFonts w:ascii="Times New Roman" w:hAnsi="Times New Roman" w:cs="Times New Roman"/>
          <w:b/>
          <w:sz w:val="24"/>
          <w:szCs w:val="24"/>
        </w:rPr>
      </w:pPr>
      <w:r w:rsidRPr="00455278">
        <w:rPr>
          <w:rFonts w:ascii="Times New Roman" w:hAnsi="Times New Roman" w:cs="Times New Roman"/>
          <w:b/>
          <w:sz w:val="24"/>
          <w:szCs w:val="24"/>
        </w:rPr>
        <w:t>V. CONCEPTO GENERAL</w:t>
      </w:r>
    </w:p>
    <w:p w14:paraId="5DC5CAA7" w14:textId="71A51FCE" w:rsidR="00081B0D" w:rsidRDefault="009D3AAA" w:rsidP="00682A7C">
      <w:pPr>
        <w:rPr>
          <w:rFonts w:ascii="Times New Roman" w:hAnsi="Times New Roman" w:cs="Times New Roman"/>
          <w:sz w:val="24"/>
          <w:szCs w:val="24"/>
        </w:rPr>
      </w:pPr>
      <w:r>
        <w:rPr>
          <w:rFonts w:ascii="Times New Roman" w:hAnsi="Times New Roman" w:cs="Times New Roman"/>
          <w:sz w:val="24"/>
          <w:szCs w:val="24"/>
        </w:rPr>
        <w:t>La Institución debe dirigir todas sus acciones a mejorar las funciones misionales</w:t>
      </w:r>
      <w:r w:rsidR="00DA26B8">
        <w:rPr>
          <w:rFonts w:ascii="Times New Roman" w:hAnsi="Times New Roman" w:cs="Times New Roman"/>
          <w:sz w:val="24"/>
          <w:szCs w:val="24"/>
        </w:rPr>
        <w:t>,</w:t>
      </w:r>
      <w:r>
        <w:rPr>
          <w:rFonts w:ascii="Times New Roman" w:hAnsi="Times New Roman" w:cs="Times New Roman"/>
          <w:sz w:val="24"/>
          <w:szCs w:val="24"/>
        </w:rPr>
        <w:t xml:space="preserve"> </w:t>
      </w:r>
      <w:r w:rsidR="00081B0D">
        <w:rPr>
          <w:rFonts w:ascii="Times New Roman" w:hAnsi="Times New Roman" w:cs="Times New Roman"/>
          <w:sz w:val="24"/>
          <w:szCs w:val="24"/>
        </w:rPr>
        <w:t>d</w:t>
      </w:r>
      <w:r>
        <w:rPr>
          <w:rFonts w:ascii="Times New Roman" w:hAnsi="Times New Roman" w:cs="Times New Roman"/>
          <w:sz w:val="24"/>
          <w:szCs w:val="24"/>
        </w:rPr>
        <w:t>ocencia, investigación y proyección social, proyectos en los cuales se obtuvieron %s</w:t>
      </w:r>
      <w:r w:rsidR="002B2677">
        <w:rPr>
          <w:rFonts w:ascii="Times New Roman" w:hAnsi="Times New Roman" w:cs="Times New Roman"/>
          <w:sz w:val="24"/>
          <w:szCs w:val="24"/>
        </w:rPr>
        <w:t xml:space="preserve"> de cumplimiento alto</w:t>
      </w:r>
      <w:r w:rsidR="00081B0D">
        <w:rPr>
          <w:rFonts w:ascii="Times New Roman" w:hAnsi="Times New Roman" w:cs="Times New Roman"/>
          <w:sz w:val="24"/>
          <w:szCs w:val="24"/>
        </w:rPr>
        <w:t xml:space="preserve">, </w:t>
      </w:r>
      <w:r>
        <w:rPr>
          <w:rFonts w:ascii="Times New Roman" w:hAnsi="Times New Roman" w:cs="Times New Roman"/>
          <w:sz w:val="24"/>
          <w:szCs w:val="24"/>
        </w:rPr>
        <w:t xml:space="preserve"> </w:t>
      </w:r>
      <w:r w:rsidR="002B2677">
        <w:rPr>
          <w:rFonts w:ascii="Times New Roman" w:hAnsi="Times New Roman" w:cs="Times New Roman"/>
          <w:sz w:val="24"/>
          <w:szCs w:val="24"/>
        </w:rPr>
        <w:t>sin embargo es necesario continuar con las e</w:t>
      </w:r>
      <w:r>
        <w:rPr>
          <w:rFonts w:ascii="Times New Roman" w:hAnsi="Times New Roman" w:cs="Times New Roman"/>
          <w:sz w:val="24"/>
          <w:szCs w:val="24"/>
        </w:rPr>
        <w:t>strategias de financiación que permitan apoyar el desarrollo de las mismas, sin descuidar el fortalecimiento de estamentos tan importantes como lo son los egresados y los estudiantes</w:t>
      </w:r>
      <w:r w:rsidR="00DA26B8">
        <w:rPr>
          <w:rFonts w:ascii="Times New Roman" w:hAnsi="Times New Roman" w:cs="Times New Roman"/>
          <w:sz w:val="24"/>
          <w:szCs w:val="24"/>
        </w:rPr>
        <w:t xml:space="preserve">, </w:t>
      </w:r>
      <w:r>
        <w:rPr>
          <w:rFonts w:ascii="Times New Roman" w:hAnsi="Times New Roman" w:cs="Times New Roman"/>
          <w:sz w:val="24"/>
          <w:szCs w:val="24"/>
        </w:rPr>
        <w:t xml:space="preserve"> los cuales son socios de valor fundamentales para lograr una consolidación de la cultura de la calidad en la Entidad. </w:t>
      </w:r>
      <w:r w:rsidR="002B2677">
        <w:rPr>
          <w:rFonts w:ascii="Times New Roman" w:hAnsi="Times New Roman" w:cs="Times New Roman"/>
          <w:sz w:val="24"/>
          <w:szCs w:val="24"/>
        </w:rPr>
        <w:t xml:space="preserve"> En especial el estamento de egresados debe ser apoyado de manera más decidida por cuanto las acciones que se desarrollaron durante el cuatrienio permitieron mejorar con respecto al cuatrienio </w:t>
      </w:r>
      <w:r w:rsidR="00EF4E26">
        <w:rPr>
          <w:rFonts w:ascii="Times New Roman" w:hAnsi="Times New Roman" w:cs="Times New Roman"/>
          <w:sz w:val="24"/>
          <w:szCs w:val="24"/>
        </w:rPr>
        <w:t>anterior,</w:t>
      </w:r>
      <w:r w:rsidR="002B2677">
        <w:rPr>
          <w:rFonts w:ascii="Times New Roman" w:hAnsi="Times New Roman" w:cs="Times New Roman"/>
          <w:sz w:val="24"/>
          <w:szCs w:val="24"/>
        </w:rPr>
        <w:t xml:space="preserve"> pero es necesario una vinculación más activa de los mismos a las actividades institucionales y de igual manera un mayor seguimiento y acompañamiento por parte de la institución</w:t>
      </w:r>
    </w:p>
    <w:p w14:paraId="29192E96" w14:textId="1A42E98D" w:rsidR="00455278" w:rsidRDefault="009D3AAA" w:rsidP="00682A7C">
      <w:pPr>
        <w:rPr>
          <w:rFonts w:ascii="Times New Roman" w:hAnsi="Times New Roman" w:cs="Times New Roman"/>
          <w:sz w:val="24"/>
          <w:szCs w:val="24"/>
        </w:rPr>
      </w:pPr>
      <w:r>
        <w:rPr>
          <w:rFonts w:ascii="Times New Roman" w:hAnsi="Times New Roman" w:cs="Times New Roman"/>
          <w:sz w:val="24"/>
          <w:szCs w:val="24"/>
        </w:rPr>
        <w:t>Es muy importante tener en cuenta el gran apalancamiento brindado por el Gobierno Nacional a través de Recursos CREE y PFC</w:t>
      </w:r>
      <w:r w:rsidR="00081B0D">
        <w:rPr>
          <w:rFonts w:ascii="Times New Roman" w:hAnsi="Times New Roman" w:cs="Times New Roman"/>
          <w:sz w:val="24"/>
          <w:szCs w:val="24"/>
        </w:rPr>
        <w:t xml:space="preserve">, </w:t>
      </w:r>
      <w:r>
        <w:rPr>
          <w:rFonts w:ascii="Times New Roman" w:hAnsi="Times New Roman" w:cs="Times New Roman"/>
          <w:sz w:val="24"/>
          <w:szCs w:val="24"/>
        </w:rPr>
        <w:t xml:space="preserve"> los cuales permitieron apalancar proyectos </w:t>
      </w:r>
      <w:r>
        <w:rPr>
          <w:rFonts w:ascii="Times New Roman" w:hAnsi="Times New Roman" w:cs="Times New Roman"/>
          <w:sz w:val="24"/>
          <w:szCs w:val="24"/>
        </w:rPr>
        <w:lastRenderedPageBreak/>
        <w:t xml:space="preserve">tan importantes como lo fueron los Proyectos de Infraestructura Física y tecnológica, Proyecto de Cualificación Docente, Proyecto de Ciclos propedéuticos, </w:t>
      </w:r>
      <w:r w:rsidR="002357B0">
        <w:rPr>
          <w:rFonts w:ascii="Times New Roman" w:hAnsi="Times New Roman" w:cs="Times New Roman"/>
          <w:sz w:val="24"/>
          <w:szCs w:val="24"/>
        </w:rPr>
        <w:t xml:space="preserve"> Proyecto de Investigación, Proyecto de B.learning y</w:t>
      </w:r>
      <w:r w:rsidR="00081B0D" w:rsidRPr="00081B0D">
        <w:t xml:space="preserve"> </w:t>
      </w:r>
      <w:r w:rsidR="00081B0D">
        <w:t xml:space="preserve">los </w:t>
      </w:r>
      <w:r w:rsidR="00081B0D" w:rsidRPr="00081B0D">
        <w:rPr>
          <w:rFonts w:ascii="Times New Roman" w:hAnsi="Times New Roman" w:cs="Times New Roman"/>
          <w:sz w:val="24"/>
          <w:szCs w:val="24"/>
        </w:rPr>
        <w:t>Proyecto de Bienestar y Permanencia</w:t>
      </w:r>
      <w:r w:rsidR="002357B0">
        <w:rPr>
          <w:rFonts w:ascii="Times New Roman" w:hAnsi="Times New Roman" w:cs="Times New Roman"/>
          <w:sz w:val="24"/>
          <w:szCs w:val="24"/>
        </w:rPr>
        <w:t xml:space="preserve"> </w:t>
      </w:r>
      <w:r w:rsidR="00081B0D">
        <w:rPr>
          <w:rFonts w:ascii="Times New Roman" w:hAnsi="Times New Roman" w:cs="Times New Roman"/>
          <w:sz w:val="24"/>
          <w:szCs w:val="24"/>
        </w:rPr>
        <w:t xml:space="preserve"> y </w:t>
      </w:r>
      <w:r w:rsidR="002357B0">
        <w:rPr>
          <w:rFonts w:ascii="Times New Roman" w:hAnsi="Times New Roman" w:cs="Times New Roman"/>
          <w:sz w:val="24"/>
          <w:szCs w:val="24"/>
        </w:rPr>
        <w:t>el nuevo proyecto d</w:t>
      </w:r>
      <w:r w:rsidR="00081B0D">
        <w:rPr>
          <w:rFonts w:ascii="Times New Roman" w:hAnsi="Times New Roman" w:cs="Times New Roman"/>
          <w:sz w:val="24"/>
          <w:szCs w:val="24"/>
        </w:rPr>
        <w:t xml:space="preserve">e Regionalización y Ruralidad, proyectos que </w:t>
      </w:r>
      <w:r w:rsidR="002357B0">
        <w:rPr>
          <w:rFonts w:ascii="Times New Roman" w:hAnsi="Times New Roman" w:cs="Times New Roman"/>
          <w:sz w:val="24"/>
          <w:szCs w:val="24"/>
        </w:rPr>
        <w:t>reconoce</w:t>
      </w:r>
      <w:r w:rsidR="00081B0D">
        <w:rPr>
          <w:rFonts w:ascii="Times New Roman" w:hAnsi="Times New Roman" w:cs="Times New Roman"/>
          <w:sz w:val="24"/>
          <w:szCs w:val="24"/>
        </w:rPr>
        <w:t>n</w:t>
      </w:r>
      <w:r w:rsidR="002357B0">
        <w:rPr>
          <w:rFonts w:ascii="Times New Roman" w:hAnsi="Times New Roman" w:cs="Times New Roman"/>
          <w:sz w:val="24"/>
          <w:szCs w:val="24"/>
        </w:rPr>
        <w:t xml:space="preserve"> </w:t>
      </w:r>
      <w:r w:rsidR="00081B0D">
        <w:rPr>
          <w:rFonts w:ascii="Times New Roman" w:hAnsi="Times New Roman" w:cs="Times New Roman"/>
          <w:sz w:val="24"/>
          <w:szCs w:val="24"/>
        </w:rPr>
        <w:t xml:space="preserve">la particularidad de ruralidad de los estudiantes, dado que sus precarias condiciones económicas no les permite adelantar sus procesos de formación sin un apoyo en los procesos de alojamiento y alimentación (por cuanto tienen que desplazarse desde el corregimiento o vereda). </w:t>
      </w:r>
    </w:p>
    <w:p w14:paraId="14068BE9" w14:textId="5146E048" w:rsidR="00081B0D" w:rsidRDefault="00081B0D" w:rsidP="00682A7C">
      <w:pPr>
        <w:rPr>
          <w:rFonts w:ascii="Times New Roman" w:hAnsi="Times New Roman" w:cs="Times New Roman"/>
          <w:sz w:val="24"/>
          <w:szCs w:val="24"/>
        </w:rPr>
      </w:pPr>
      <w:r>
        <w:rPr>
          <w:rFonts w:ascii="Times New Roman" w:hAnsi="Times New Roman" w:cs="Times New Roman"/>
          <w:sz w:val="24"/>
          <w:szCs w:val="24"/>
        </w:rPr>
        <w:t>Otro programa nacional que ha apoyado sustancialmente el incremento en la cobertura institucional ha sido los programas de Jóvenes en Acción y Generación E, programas por medio de los cuales los jóvenes acceden a financiación y/o subsidios para su matrícula y/o manutención.</w:t>
      </w:r>
    </w:p>
    <w:p w14:paraId="27171A40" w14:textId="717A21C8" w:rsidR="00081B0D" w:rsidRDefault="00081B0D" w:rsidP="00682A7C">
      <w:pPr>
        <w:rPr>
          <w:rFonts w:ascii="Times New Roman" w:hAnsi="Times New Roman" w:cs="Times New Roman"/>
          <w:sz w:val="24"/>
          <w:szCs w:val="24"/>
        </w:rPr>
      </w:pPr>
      <w:r>
        <w:rPr>
          <w:rFonts w:ascii="Times New Roman" w:hAnsi="Times New Roman" w:cs="Times New Roman"/>
          <w:sz w:val="24"/>
          <w:szCs w:val="24"/>
        </w:rPr>
        <w:t>En general las políticas nacionales de financiamiento</w:t>
      </w:r>
      <w:r w:rsidRPr="00081B0D">
        <w:t xml:space="preserve"> </w:t>
      </w:r>
      <w:r w:rsidRPr="00081B0D">
        <w:rPr>
          <w:rFonts w:ascii="Times New Roman" w:hAnsi="Times New Roman" w:cs="Times New Roman"/>
          <w:sz w:val="24"/>
          <w:szCs w:val="24"/>
        </w:rPr>
        <w:t xml:space="preserve">y apoyos a la demanda </w:t>
      </w:r>
      <w:r>
        <w:rPr>
          <w:rFonts w:ascii="Times New Roman" w:hAnsi="Times New Roman" w:cs="Times New Roman"/>
          <w:sz w:val="24"/>
          <w:szCs w:val="24"/>
        </w:rPr>
        <w:t xml:space="preserve">de Educación </w:t>
      </w:r>
      <w:r w:rsidR="00DA26B8">
        <w:rPr>
          <w:rFonts w:ascii="Times New Roman" w:hAnsi="Times New Roman" w:cs="Times New Roman"/>
          <w:sz w:val="24"/>
          <w:szCs w:val="24"/>
        </w:rPr>
        <w:t>Superior han</w:t>
      </w:r>
      <w:r>
        <w:rPr>
          <w:rFonts w:ascii="Times New Roman" w:hAnsi="Times New Roman" w:cs="Times New Roman"/>
          <w:sz w:val="24"/>
          <w:szCs w:val="24"/>
        </w:rPr>
        <w:t xml:space="preserve"> permitido que la IES CINOC pueda irse nivelando en las condiciones de calidad establecidas en los procesos de registro calificado y acreditación al igual que aumentar su cobertura a jóvenes en estratos 0 1 y 2, los cuales constituyen el 90% de la población estudiantil de la entidad</w:t>
      </w:r>
      <w:r w:rsidR="00DA26B8">
        <w:rPr>
          <w:rFonts w:ascii="Times New Roman" w:hAnsi="Times New Roman" w:cs="Times New Roman"/>
          <w:sz w:val="24"/>
          <w:szCs w:val="24"/>
        </w:rPr>
        <w:t>.</w:t>
      </w:r>
    </w:p>
    <w:p w14:paraId="756EE7D8" w14:textId="49DD2834" w:rsidR="00DA26B8" w:rsidRDefault="00DA26B8" w:rsidP="00682A7C">
      <w:pPr>
        <w:rPr>
          <w:rFonts w:ascii="Times New Roman" w:hAnsi="Times New Roman" w:cs="Times New Roman"/>
          <w:sz w:val="24"/>
          <w:szCs w:val="24"/>
        </w:rPr>
      </w:pPr>
      <w:r>
        <w:rPr>
          <w:rFonts w:ascii="Times New Roman" w:hAnsi="Times New Roman" w:cs="Times New Roman"/>
          <w:sz w:val="24"/>
          <w:szCs w:val="24"/>
        </w:rPr>
        <w:t>La IES CINOC en la ejecución del PDI 2016-2019 se ha fortalecido y tiene claro un horizonte de futuro para el apoyo a la región, función social llamada a liderar en una zona apartada de los grandes centros de desarrollo.</w:t>
      </w:r>
    </w:p>
    <w:p w14:paraId="5E445622" w14:textId="77777777" w:rsidR="00682A7C" w:rsidRPr="00682A7C" w:rsidRDefault="00682A7C" w:rsidP="00682A7C">
      <w:pPr>
        <w:rPr>
          <w:rFonts w:ascii="Times New Roman" w:hAnsi="Times New Roman" w:cs="Times New Roman"/>
          <w:sz w:val="24"/>
          <w:szCs w:val="24"/>
        </w:rPr>
      </w:pPr>
    </w:p>
    <w:p w14:paraId="449D4BB3" w14:textId="77777777" w:rsidR="009471A2" w:rsidRPr="00635072" w:rsidRDefault="009471A2" w:rsidP="00F96AD1">
      <w:pPr>
        <w:jc w:val="both"/>
        <w:rPr>
          <w:rFonts w:ascii="Times New Roman" w:hAnsi="Times New Roman" w:cs="Times New Roman"/>
          <w:sz w:val="24"/>
          <w:szCs w:val="24"/>
        </w:rPr>
      </w:pPr>
    </w:p>
    <w:p w14:paraId="2C5D6EE1" w14:textId="77777777" w:rsidR="00F96AD1" w:rsidRPr="00635072" w:rsidRDefault="00F96AD1" w:rsidP="00F96AD1">
      <w:pPr>
        <w:jc w:val="both"/>
        <w:rPr>
          <w:rFonts w:ascii="Times New Roman" w:hAnsi="Times New Roman" w:cs="Times New Roman"/>
          <w:b/>
          <w:sz w:val="24"/>
          <w:szCs w:val="24"/>
        </w:rPr>
      </w:pPr>
      <w:r w:rsidRPr="00635072">
        <w:rPr>
          <w:rFonts w:ascii="Times New Roman" w:hAnsi="Times New Roman" w:cs="Times New Roman"/>
          <w:b/>
          <w:sz w:val="24"/>
          <w:szCs w:val="24"/>
        </w:rPr>
        <w:t>GLORIA MARIA HOYOS GIRALDO</w:t>
      </w:r>
    </w:p>
    <w:p w14:paraId="177377FF" w14:textId="77777777" w:rsidR="00F96AD1" w:rsidRPr="00635072" w:rsidRDefault="00F96AD1" w:rsidP="00F96AD1">
      <w:pPr>
        <w:jc w:val="both"/>
        <w:rPr>
          <w:rFonts w:ascii="Times New Roman" w:hAnsi="Times New Roman" w:cs="Times New Roman"/>
          <w:sz w:val="24"/>
          <w:szCs w:val="24"/>
        </w:rPr>
      </w:pPr>
      <w:r w:rsidRPr="00635072">
        <w:rPr>
          <w:rFonts w:ascii="Times New Roman" w:hAnsi="Times New Roman" w:cs="Times New Roman"/>
          <w:sz w:val="24"/>
          <w:szCs w:val="24"/>
        </w:rPr>
        <w:t xml:space="preserve">Planeación </w:t>
      </w:r>
    </w:p>
    <w:p w14:paraId="43CF2556" w14:textId="77777777" w:rsidR="00DF22A3" w:rsidRPr="00635072" w:rsidRDefault="00DF22A3" w:rsidP="00DF22A3">
      <w:pPr>
        <w:jc w:val="both"/>
        <w:rPr>
          <w:rFonts w:ascii="Times New Roman" w:hAnsi="Times New Roman" w:cs="Times New Roman"/>
          <w:sz w:val="24"/>
          <w:szCs w:val="24"/>
        </w:rPr>
      </w:pPr>
    </w:p>
    <w:p w14:paraId="7CD83AD1" w14:textId="77777777" w:rsidR="00DF22A3" w:rsidRPr="00635072" w:rsidRDefault="00DF22A3" w:rsidP="009434FC">
      <w:pPr>
        <w:jc w:val="both"/>
        <w:rPr>
          <w:rFonts w:ascii="Times New Roman" w:hAnsi="Times New Roman" w:cs="Times New Roman"/>
          <w:sz w:val="24"/>
          <w:szCs w:val="24"/>
        </w:rPr>
      </w:pPr>
    </w:p>
    <w:p w14:paraId="0E555752" w14:textId="77777777" w:rsidR="006272DD" w:rsidRPr="00635072" w:rsidRDefault="006272DD" w:rsidP="006272DD">
      <w:pPr>
        <w:jc w:val="both"/>
        <w:rPr>
          <w:rFonts w:ascii="Times New Roman" w:hAnsi="Times New Roman" w:cs="Times New Roman"/>
          <w:sz w:val="24"/>
          <w:szCs w:val="24"/>
        </w:rPr>
      </w:pPr>
    </w:p>
    <w:sectPr w:rsidR="006272DD" w:rsidRPr="0063507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74492" w14:textId="77777777" w:rsidR="003345EC" w:rsidRDefault="003345EC" w:rsidP="00C419BD">
      <w:pPr>
        <w:spacing w:after="0" w:line="240" w:lineRule="auto"/>
      </w:pPr>
      <w:r>
        <w:separator/>
      </w:r>
    </w:p>
  </w:endnote>
  <w:endnote w:type="continuationSeparator" w:id="0">
    <w:p w14:paraId="645B7E43" w14:textId="77777777" w:rsidR="003345EC" w:rsidRDefault="003345EC" w:rsidP="00C4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D9DFE" w14:textId="77777777" w:rsidR="003345EC" w:rsidRDefault="003345EC" w:rsidP="00C419BD">
      <w:pPr>
        <w:spacing w:after="0" w:line="240" w:lineRule="auto"/>
      </w:pPr>
      <w:r>
        <w:separator/>
      </w:r>
    </w:p>
  </w:footnote>
  <w:footnote w:type="continuationSeparator" w:id="0">
    <w:p w14:paraId="352D0342" w14:textId="77777777" w:rsidR="003345EC" w:rsidRDefault="003345EC" w:rsidP="00C41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C02" w14:textId="75D14270" w:rsidR="00C419BD" w:rsidRDefault="00C419BD">
    <w:pPr>
      <w:pStyle w:val="Encabezado"/>
    </w:pPr>
    <w:r w:rsidRPr="003531CA">
      <w:rPr>
        <w:b/>
        <w:noProof/>
        <w:szCs w:val="16"/>
        <w:lang w:eastAsia="es-CO"/>
      </w:rPr>
      <mc:AlternateContent>
        <mc:Choice Requires="wps">
          <w:drawing>
            <wp:anchor distT="0" distB="0" distL="114300" distR="114300" simplePos="0" relativeHeight="251663360" behindDoc="0" locked="0" layoutInCell="1" allowOverlap="1" wp14:anchorId="7AEFE797" wp14:editId="60947ABF">
              <wp:simplePos x="0" y="0"/>
              <wp:positionH relativeFrom="column">
                <wp:posOffset>2501322</wp:posOffset>
              </wp:positionH>
              <wp:positionV relativeFrom="paragraph">
                <wp:posOffset>-103093</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14:paraId="50B34266" w14:textId="77777777" w:rsidR="00C419BD" w:rsidRPr="00B86C73" w:rsidRDefault="00C419BD" w:rsidP="00C419BD">
                          <w:pPr>
                            <w:pStyle w:val="Encabezado"/>
                            <w:tabs>
                              <w:tab w:val="center" w:pos="3686"/>
                            </w:tabs>
                            <w:jc w:val="center"/>
                            <w:rPr>
                              <w:b/>
                              <w:sz w:val="20"/>
                              <w:szCs w:val="16"/>
                            </w:rPr>
                          </w:pPr>
                          <w:r w:rsidRPr="00B86C73">
                            <w:rPr>
                              <w:b/>
                              <w:noProof/>
                              <w:sz w:val="20"/>
                              <w:szCs w:val="16"/>
                              <w:lang w:eastAsia="es-CO"/>
                            </w:rPr>
                            <w:t>COLEGIO INTEGRADO NACIONAL ORIENTE DE CALDAS</w:t>
                          </w:r>
                        </w:p>
                        <w:p w14:paraId="080726A3" w14:textId="77777777" w:rsidR="00C419BD" w:rsidRPr="00B86C73" w:rsidRDefault="00C419BD" w:rsidP="00C419BD">
                          <w:pPr>
                            <w:pStyle w:val="Encabezado"/>
                            <w:jc w:val="center"/>
                            <w:rPr>
                              <w:sz w:val="16"/>
                              <w:szCs w:val="16"/>
                            </w:rPr>
                          </w:pPr>
                          <w:r w:rsidRPr="00B86C73">
                            <w:rPr>
                              <w:sz w:val="16"/>
                              <w:szCs w:val="16"/>
                            </w:rPr>
                            <w:t>Institución Redefinida Según Resolución del MEN No.6453 de julio 23 de 2010</w:t>
                          </w:r>
                        </w:p>
                        <w:p w14:paraId="1561FE0E" w14:textId="77777777" w:rsidR="00C419BD" w:rsidRPr="00B86C73" w:rsidRDefault="00C419BD" w:rsidP="00C419BD">
                          <w:pPr>
                            <w:pStyle w:val="Encabezado"/>
                            <w:jc w:val="center"/>
                            <w:rPr>
                              <w:sz w:val="16"/>
                              <w:szCs w:val="16"/>
                            </w:rPr>
                          </w:pPr>
                          <w:r w:rsidRPr="00B86C73">
                            <w:rPr>
                              <w:sz w:val="16"/>
                              <w:szCs w:val="16"/>
                            </w:rPr>
                            <w:t>Establecimiento Público del Orden Departamental Ordenanza: 554 de 2006</w:t>
                          </w:r>
                        </w:p>
                        <w:p w14:paraId="6B5C1375" w14:textId="77777777" w:rsidR="00C419BD" w:rsidRDefault="00C419BD" w:rsidP="00C419B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FE797" id="_x0000_t202" coordsize="21600,21600" o:spt="202" path="m,l,21600r21600,l21600,xe">
              <v:stroke joinstyle="miter"/>
              <v:path gradientshapeok="t" o:connecttype="rect"/>
            </v:shapetype>
            <v:shape id="Cuadro de texto 2" o:spid="_x0000_s1026" type="#_x0000_t202" style="position:absolute;margin-left:196.95pt;margin-top:-8.1pt;width:312.4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CCwDPXgAAAACwEAAA8AAABkcnMvZG93bnJldi54bWxM&#10;j9FOg0AQRd9N/IfNmPhi2oW2QkGGRk00vrb2AxZ2CkR2lrDbQv/e7ZM+Tu7JvWeK3Wx6caHRdZYR&#10;4mUEgri2uuMG4fj9sdiCcF6xVr1lQriSg115f1eoXNuJ93Q5+EaEEna5Qmi9H3IpXd2SUW5pB+KQ&#10;nexolA/n2Eg9qimUm16uoiiRRnUcFlo10HtL9c/hbBBOX9PTczZVn/6Y7jfJm+rSyl4RHx/m1xcQ&#10;nmb/B8NNP6hDGZwqe2btRI+wztZZQBEWcbICcSOieJuCqBCSeAOyLOT/H8pfAAAA//8DAFBLAQIt&#10;ABQABgAIAAAAIQC2gziS/gAAAOEBAAATAAAAAAAAAAAAAAAAAAAAAABbQ29udGVudF9UeXBlc10u&#10;eG1sUEsBAi0AFAAGAAgAAAAhADj9If/WAAAAlAEAAAsAAAAAAAAAAAAAAAAALwEAAF9yZWxzLy5y&#10;ZWxzUEsBAi0AFAAGAAgAAAAhAFeE9FwlAgAAJAQAAA4AAAAAAAAAAAAAAAAALgIAAGRycy9lMm9E&#10;b2MueG1sUEsBAi0AFAAGAAgAAAAhACCwDPXgAAAACwEAAA8AAAAAAAAAAAAAAAAAfwQAAGRycy9k&#10;b3ducmV2LnhtbFBLBQYAAAAABAAEAPMAAACMBQAAAAA=&#10;" stroked="f">
              <v:textbox>
                <w:txbxContent>
                  <w:p w14:paraId="50B34266" w14:textId="77777777" w:rsidR="00C419BD" w:rsidRPr="00B86C73" w:rsidRDefault="00C419BD" w:rsidP="00C419BD">
                    <w:pPr>
                      <w:pStyle w:val="Encabezado"/>
                      <w:tabs>
                        <w:tab w:val="center" w:pos="3686"/>
                      </w:tabs>
                      <w:jc w:val="center"/>
                      <w:rPr>
                        <w:b/>
                        <w:sz w:val="20"/>
                        <w:szCs w:val="16"/>
                      </w:rPr>
                    </w:pPr>
                    <w:r w:rsidRPr="00B86C73">
                      <w:rPr>
                        <w:b/>
                        <w:noProof/>
                        <w:sz w:val="20"/>
                        <w:szCs w:val="16"/>
                        <w:lang w:eastAsia="es-CO"/>
                      </w:rPr>
                      <w:t>COLEGIO INTEGRADO NACIONAL ORIENTE DE CALDAS</w:t>
                    </w:r>
                  </w:p>
                  <w:p w14:paraId="080726A3" w14:textId="77777777" w:rsidR="00C419BD" w:rsidRPr="00B86C73" w:rsidRDefault="00C419BD" w:rsidP="00C419BD">
                    <w:pPr>
                      <w:pStyle w:val="Encabezado"/>
                      <w:jc w:val="center"/>
                      <w:rPr>
                        <w:sz w:val="16"/>
                        <w:szCs w:val="16"/>
                      </w:rPr>
                    </w:pPr>
                    <w:r w:rsidRPr="00B86C73">
                      <w:rPr>
                        <w:sz w:val="16"/>
                        <w:szCs w:val="16"/>
                      </w:rPr>
                      <w:t>Institución Redefinida Según Resolución del MEN No.6453 de julio 23 de 2010</w:t>
                    </w:r>
                  </w:p>
                  <w:p w14:paraId="1561FE0E" w14:textId="77777777" w:rsidR="00C419BD" w:rsidRPr="00B86C73" w:rsidRDefault="00C419BD" w:rsidP="00C419BD">
                    <w:pPr>
                      <w:pStyle w:val="Encabezado"/>
                      <w:jc w:val="center"/>
                      <w:rPr>
                        <w:sz w:val="16"/>
                        <w:szCs w:val="16"/>
                      </w:rPr>
                    </w:pPr>
                    <w:r w:rsidRPr="00B86C73">
                      <w:rPr>
                        <w:sz w:val="16"/>
                        <w:szCs w:val="16"/>
                      </w:rPr>
                      <w:t>Establecimiento Público del Orden Departamental Ordenanza: 554 de 2006</w:t>
                    </w:r>
                  </w:p>
                  <w:p w14:paraId="6B5C1375" w14:textId="77777777" w:rsidR="00C419BD" w:rsidRDefault="00C419BD" w:rsidP="00C419BD">
                    <w:pPr>
                      <w:jc w:val="right"/>
                    </w:pPr>
                  </w:p>
                </w:txbxContent>
              </v:textbox>
            </v:shape>
          </w:pict>
        </mc:Fallback>
      </mc:AlternateContent>
    </w:r>
    <w:r>
      <w:rPr>
        <w:b/>
        <w:noProof/>
        <w:szCs w:val="16"/>
        <w:lang w:eastAsia="es-CO"/>
      </w:rPr>
      <w:drawing>
        <wp:anchor distT="0" distB="0" distL="114300" distR="114300" simplePos="0" relativeHeight="251659264" behindDoc="1" locked="0" layoutInCell="1" allowOverlap="1" wp14:anchorId="3B35EAFF" wp14:editId="1E850AE9">
          <wp:simplePos x="0" y="0"/>
          <wp:positionH relativeFrom="column">
            <wp:posOffset>-476169</wp:posOffset>
          </wp:positionH>
          <wp:positionV relativeFrom="paragraph">
            <wp:posOffset>-69438</wp:posOffset>
          </wp:positionV>
          <wp:extent cx="1501682" cy="395656"/>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B66"/>
    <w:multiLevelType w:val="hybridMultilevel"/>
    <w:tmpl w:val="111E28F0"/>
    <w:lvl w:ilvl="0" w:tplc="BE8A5A84">
      <w:start w:val="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D66BDA"/>
    <w:multiLevelType w:val="hybridMultilevel"/>
    <w:tmpl w:val="0E0C3684"/>
    <w:lvl w:ilvl="0" w:tplc="0D7209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B63035"/>
    <w:multiLevelType w:val="hybridMultilevel"/>
    <w:tmpl w:val="0BBA63FE"/>
    <w:lvl w:ilvl="0" w:tplc="3498FCCE">
      <w:start w:val="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9997965"/>
    <w:multiLevelType w:val="hybridMultilevel"/>
    <w:tmpl w:val="DB1EA43C"/>
    <w:lvl w:ilvl="0" w:tplc="28C80CC2">
      <w:start w:val="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11356BE"/>
    <w:multiLevelType w:val="hybridMultilevel"/>
    <w:tmpl w:val="B3ECDC72"/>
    <w:lvl w:ilvl="0" w:tplc="DDE432A0">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E124F6A"/>
    <w:multiLevelType w:val="hybridMultilevel"/>
    <w:tmpl w:val="FBFA5710"/>
    <w:lvl w:ilvl="0" w:tplc="ADF4DF5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DD"/>
    <w:rsid w:val="00000EB9"/>
    <w:rsid w:val="00002DF6"/>
    <w:rsid w:val="0003747A"/>
    <w:rsid w:val="00081B0D"/>
    <w:rsid w:val="00084B32"/>
    <w:rsid w:val="0009042F"/>
    <w:rsid w:val="00095979"/>
    <w:rsid w:val="000B1D9C"/>
    <w:rsid w:val="000B62BD"/>
    <w:rsid w:val="000C3D18"/>
    <w:rsid w:val="000C50AC"/>
    <w:rsid w:val="000F42C0"/>
    <w:rsid w:val="00153F7C"/>
    <w:rsid w:val="001D2C9D"/>
    <w:rsid w:val="001D77D0"/>
    <w:rsid w:val="00211831"/>
    <w:rsid w:val="002130B0"/>
    <w:rsid w:val="0021518F"/>
    <w:rsid w:val="002357B0"/>
    <w:rsid w:val="00261558"/>
    <w:rsid w:val="00266DE3"/>
    <w:rsid w:val="00270C52"/>
    <w:rsid w:val="0027569E"/>
    <w:rsid w:val="00295190"/>
    <w:rsid w:val="002B2677"/>
    <w:rsid w:val="002C0F28"/>
    <w:rsid w:val="00333412"/>
    <w:rsid w:val="003345EC"/>
    <w:rsid w:val="00361A4D"/>
    <w:rsid w:val="00382971"/>
    <w:rsid w:val="00396B29"/>
    <w:rsid w:val="003B092C"/>
    <w:rsid w:val="003C1809"/>
    <w:rsid w:val="003E70BF"/>
    <w:rsid w:val="003E78EB"/>
    <w:rsid w:val="003F4443"/>
    <w:rsid w:val="003F5C3F"/>
    <w:rsid w:val="00405938"/>
    <w:rsid w:val="004175B2"/>
    <w:rsid w:val="004452A0"/>
    <w:rsid w:val="00455278"/>
    <w:rsid w:val="004711C0"/>
    <w:rsid w:val="004759DC"/>
    <w:rsid w:val="00493799"/>
    <w:rsid w:val="004B7705"/>
    <w:rsid w:val="004C6BC7"/>
    <w:rsid w:val="004E2CE9"/>
    <w:rsid w:val="00521ACE"/>
    <w:rsid w:val="00525931"/>
    <w:rsid w:val="00530C5A"/>
    <w:rsid w:val="00531352"/>
    <w:rsid w:val="00550F7A"/>
    <w:rsid w:val="0057793C"/>
    <w:rsid w:val="005F7CE0"/>
    <w:rsid w:val="00607BDE"/>
    <w:rsid w:val="00612BB1"/>
    <w:rsid w:val="00620605"/>
    <w:rsid w:val="00625542"/>
    <w:rsid w:val="006272DD"/>
    <w:rsid w:val="00632DA4"/>
    <w:rsid w:val="00635072"/>
    <w:rsid w:val="00640302"/>
    <w:rsid w:val="00682A7C"/>
    <w:rsid w:val="00686FF6"/>
    <w:rsid w:val="006A1CA1"/>
    <w:rsid w:val="006E7BC4"/>
    <w:rsid w:val="00712CB9"/>
    <w:rsid w:val="00752B9B"/>
    <w:rsid w:val="007C6013"/>
    <w:rsid w:val="00806C8B"/>
    <w:rsid w:val="00830AC6"/>
    <w:rsid w:val="0084141A"/>
    <w:rsid w:val="0084304D"/>
    <w:rsid w:val="0084640E"/>
    <w:rsid w:val="00855CF6"/>
    <w:rsid w:val="00864D76"/>
    <w:rsid w:val="00872211"/>
    <w:rsid w:val="008C131C"/>
    <w:rsid w:val="008F34EB"/>
    <w:rsid w:val="00912C9F"/>
    <w:rsid w:val="00922CBD"/>
    <w:rsid w:val="009434FC"/>
    <w:rsid w:val="009471A2"/>
    <w:rsid w:val="00964B20"/>
    <w:rsid w:val="00973E81"/>
    <w:rsid w:val="00985AFD"/>
    <w:rsid w:val="009B52B1"/>
    <w:rsid w:val="009D3AAA"/>
    <w:rsid w:val="009F291D"/>
    <w:rsid w:val="009F326B"/>
    <w:rsid w:val="00A258D9"/>
    <w:rsid w:val="00AA6C85"/>
    <w:rsid w:val="00AF0956"/>
    <w:rsid w:val="00B35700"/>
    <w:rsid w:val="00B521E6"/>
    <w:rsid w:val="00B66855"/>
    <w:rsid w:val="00B70FE3"/>
    <w:rsid w:val="00BE2450"/>
    <w:rsid w:val="00BF217F"/>
    <w:rsid w:val="00BF35AD"/>
    <w:rsid w:val="00C01D7A"/>
    <w:rsid w:val="00C05E8E"/>
    <w:rsid w:val="00C1165B"/>
    <w:rsid w:val="00C152D0"/>
    <w:rsid w:val="00C2354A"/>
    <w:rsid w:val="00C33DF7"/>
    <w:rsid w:val="00C3537A"/>
    <w:rsid w:val="00C419BD"/>
    <w:rsid w:val="00C47D0D"/>
    <w:rsid w:val="00C57AED"/>
    <w:rsid w:val="00C6160D"/>
    <w:rsid w:val="00C65A8C"/>
    <w:rsid w:val="00C74C5A"/>
    <w:rsid w:val="00CD16FA"/>
    <w:rsid w:val="00D40723"/>
    <w:rsid w:val="00D43957"/>
    <w:rsid w:val="00D45A54"/>
    <w:rsid w:val="00D9620E"/>
    <w:rsid w:val="00DA10B7"/>
    <w:rsid w:val="00DA26B8"/>
    <w:rsid w:val="00DB2263"/>
    <w:rsid w:val="00DB714E"/>
    <w:rsid w:val="00DC596A"/>
    <w:rsid w:val="00DF1A9D"/>
    <w:rsid w:val="00DF22A3"/>
    <w:rsid w:val="00DF3321"/>
    <w:rsid w:val="00E0330B"/>
    <w:rsid w:val="00E062AD"/>
    <w:rsid w:val="00E07C76"/>
    <w:rsid w:val="00E50F60"/>
    <w:rsid w:val="00E54DE3"/>
    <w:rsid w:val="00E628E1"/>
    <w:rsid w:val="00E929B5"/>
    <w:rsid w:val="00EA7B0F"/>
    <w:rsid w:val="00EC31CD"/>
    <w:rsid w:val="00ED674E"/>
    <w:rsid w:val="00EF4E26"/>
    <w:rsid w:val="00F07ECC"/>
    <w:rsid w:val="00F263BB"/>
    <w:rsid w:val="00F50BF5"/>
    <w:rsid w:val="00F87603"/>
    <w:rsid w:val="00F96AD1"/>
    <w:rsid w:val="00FA6A67"/>
    <w:rsid w:val="00FB62C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E529F"/>
  <w15:docId w15:val="{176693E3-C23C-4EB6-AC70-CB6EA2D8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72DD"/>
    <w:pPr>
      <w:ind w:left="720"/>
      <w:contextualSpacing/>
    </w:pPr>
  </w:style>
  <w:style w:type="table" w:styleId="Tablaconcuadrcula">
    <w:name w:val="Table Grid"/>
    <w:basedOn w:val="Tablanormal"/>
    <w:uiPriority w:val="39"/>
    <w:rsid w:val="0064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419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19BD"/>
  </w:style>
  <w:style w:type="paragraph" w:styleId="Piedepgina">
    <w:name w:val="footer"/>
    <w:basedOn w:val="Normal"/>
    <w:link w:val="PiedepginaCar"/>
    <w:uiPriority w:val="99"/>
    <w:unhideWhenUsed/>
    <w:rsid w:val="00C41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19BD"/>
  </w:style>
  <w:style w:type="paragraph" w:styleId="NormalWeb">
    <w:name w:val="Normal (Web)"/>
    <w:basedOn w:val="Normal"/>
    <w:uiPriority w:val="99"/>
    <w:semiHidden/>
    <w:unhideWhenUsed/>
    <w:rsid w:val="0040593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318">
      <w:bodyDiv w:val="1"/>
      <w:marLeft w:val="0"/>
      <w:marRight w:val="0"/>
      <w:marTop w:val="0"/>
      <w:marBottom w:val="0"/>
      <w:divBdr>
        <w:top w:val="none" w:sz="0" w:space="0" w:color="auto"/>
        <w:left w:val="none" w:sz="0" w:space="0" w:color="auto"/>
        <w:bottom w:val="none" w:sz="0" w:space="0" w:color="auto"/>
        <w:right w:val="none" w:sz="0" w:space="0" w:color="auto"/>
      </w:divBdr>
    </w:div>
    <w:div w:id="37821068">
      <w:bodyDiv w:val="1"/>
      <w:marLeft w:val="0"/>
      <w:marRight w:val="0"/>
      <w:marTop w:val="0"/>
      <w:marBottom w:val="0"/>
      <w:divBdr>
        <w:top w:val="none" w:sz="0" w:space="0" w:color="auto"/>
        <w:left w:val="none" w:sz="0" w:space="0" w:color="auto"/>
        <w:bottom w:val="none" w:sz="0" w:space="0" w:color="auto"/>
        <w:right w:val="none" w:sz="0" w:space="0" w:color="auto"/>
      </w:divBdr>
    </w:div>
    <w:div w:id="87700533">
      <w:bodyDiv w:val="1"/>
      <w:marLeft w:val="0"/>
      <w:marRight w:val="0"/>
      <w:marTop w:val="0"/>
      <w:marBottom w:val="0"/>
      <w:divBdr>
        <w:top w:val="none" w:sz="0" w:space="0" w:color="auto"/>
        <w:left w:val="none" w:sz="0" w:space="0" w:color="auto"/>
        <w:bottom w:val="none" w:sz="0" w:space="0" w:color="auto"/>
        <w:right w:val="none" w:sz="0" w:space="0" w:color="auto"/>
      </w:divBdr>
    </w:div>
    <w:div w:id="351341402">
      <w:bodyDiv w:val="1"/>
      <w:marLeft w:val="0"/>
      <w:marRight w:val="0"/>
      <w:marTop w:val="0"/>
      <w:marBottom w:val="0"/>
      <w:divBdr>
        <w:top w:val="none" w:sz="0" w:space="0" w:color="auto"/>
        <w:left w:val="none" w:sz="0" w:space="0" w:color="auto"/>
        <w:bottom w:val="none" w:sz="0" w:space="0" w:color="auto"/>
        <w:right w:val="none" w:sz="0" w:space="0" w:color="auto"/>
      </w:divBdr>
    </w:div>
    <w:div w:id="392586427">
      <w:bodyDiv w:val="1"/>
      <w:marLeft w:val="0"/>
      <w:marRight w:val="0"/>
      <w:marTop w:val="0"/>
      <w:marBottom w:val="0"/>
      <w:divBdr>
        <w:top w:val="none" w:sz="0" w:space="0" w:color="auto"/>
        <w:left w:val="none" w:sz="0" w:space="0" w:color="auto"/>
        <w:bottom w:val="none" w:sz="0" w:space="0" w:color="auto"/>
        <w:right w:val="none" w:sz="0" w:space="0" w:color="auto"/>
      </w:divBdr>
    </w:div>
    <w:div w:id="711539180">
      <w:bodyDiv w:val="1"/>
      <w:marLeft w:val="0"/>
      <w:marRight w:val="0"/>
      <w:marTop w:val="0"/>
      <w:marBottom w:val="0"/>
      <w:divBdr>
        <w:top w:val="none" w:sz="0" w:space="0" w:color="auto"/>
        <w:left w:val="none" w:sz="0" w:space="0" w:color="auto"/>
        <w:bottom w:val="none" w:sz="0" w:space="0" w:color="auto"/>
        <w:right w:val="none" w:sz="0" w:space="0" w:color="auto"/>
      </w:divBdr>
    </w:div>
    <w:div w:id="884871848">
      <w:bodyDiv w:val="1"/>
      <w:marLeft w:val="0"/>
      <w:marRight w:val="0"/>
      <w:marTop w:val="0"/>
      <w:marBottom w:val="0"/>
      <w:divBdr>
        <w:top w:val="none" w:sz="0" w:space="0" w:color="auto"/>
        <w:left w:val="none" w:sz="0" w:space="0" w:color="auto"/>
        <w:bottom w:val="none" w:sz="0" w:space="0" w:color="auto"/>
        <w:right w:val="none" w:sz="0" w:space="0" w:color="auto"/>
      </w:divBdr>
    </w:div>
    <w:div w:id="949093982">
      <w:bodyDiv w:val="1"/>
      <w:marLeft w:val="0"/>
      <w:marRight w:val="0"/>
      <w:marTop w:val="0"/>
      <w:marBottom w:val="0"/>
      <w:divBdr>
        <w:top w:val="none" w:sz="0" w:space="0" w:color="auto"/>
        <w:left w:val="none" w:sz="0" w:space="0" w:color="auto"/>
        <w:bottom w:val="none" w:sz="0" w:space="0" w:color="auto"/>
        <w:right w:val="none" w:sz="0" w:space="0" w:color="auto"/>
      </w:divBdr>
    </w:div>
    <w:div w:id="1032458076">
      <w:bodyDiv w:val="1"/>
      <w:marLeft w:val="0"/>
      <w:marRight w:val="0"/>
      <w:marTop w:val="0"/>
      <w:marBottom w:val="0"/>
      <w:divBdr>
        <w:top w:val="none" w:sz="0" w:space="0" w:color="auto"/>
        <w:left w:val="none" w:sz="0" w:space="0" w:color="auto"/>
        <w:bottom w:val="none" w:sz="0" w:space="0" w:color="auto"/>
        <w:right w:val="none" w:sz="0" w:space="0" w:color="auto"/>
      </w:divBdr>
    </w:div>
    <w:div w:id="1110588043">
      <w:bodyDiv w:val="1"/>
      <w:marLeft w:val="0"/>
      <w:marRight w:val="0"/>
      <w:marTop w:val="0"/>
      <w:marBottom w:val="0"/>
      <w:divBdr>
        <w:top w:val="none" w:sz="0" w:space="0" w:color="auto"/>
        <w:left w:val="none" w:sz="0" w:space="0" w:color="auto"/>
        <w:bottom w:val="none" w:sz="0" w:space="0" w:color="auto"/>
        <w:right w:val="none" w:sz="0" w:space="0" w:color="auto"/>
      </w:divBdr>
    </w:div>
    <w:div w:id="1131899364">
      <w:bodyDiv w:val="1"/>
      <w:marLeft w:val="0"/>
      <w:marRight w:val="0"/>
      <w:marTop w:val="0"/>
      <w:marBottom w:val="0"/>
      <w:divBdr>
        <w:top w:val="none" w:sz="0" w:space="0" w:color="auto"/>
        <w:left w:val="none" w:sz="0" w:space="0" w:color="auto"/>
        <w:bottom w:val="none" w:sz="0" w:space="0" w:color="auto"/>
        <w:right w:val="none" w:sz="0" w:space="0" w:color="auto"/>
      </w:divBdr>
    </w:div>
    <w:div w:id="1205022802">
      <w:bodyDiv w:val="1"/>
      <w:marLeft w:val="0"/>
      <w:marRight w:val="0"/>
      <w:marTop w:val="0"/>
      <w:marBottom w:val="0"/>
      <w:divBdr>
        <w:top w:val="none" w:sz="0" w:space="0" w:color="auto"/>
        <w:left w:val="none" w:sz="0" w:space="0" w:color="auto"/>
        <w:bottom w:val="none" w:sz="0" w:space="0" w:color="auto"/>
        <w:right w:val="none" w:sz="0" w:space="0" w:color="auto"/>
      </w:divBdr>
    </w:div>
    <w:div w:id="1323389196">
      <w:bodyDiv w:val="1"/>
      <w:marLeft w:val="0"/>
      <w:marRight w:val="0"/>
      <w:marTop w:val="0"/>
      <w:marBottom w:val="0"/>
      <w:divBdr>
        <w:top w:val="none" w:sz="0" w:space="0" w:color="auto"/>
        <w:left w:val="none" w:sz="0" w:space="0" w:color="auto"/>
        <w:bottom w:val="none" w:sz="0" w:space="0" w:color="auto"/>
        <w:right w:val="none" w:sz="0" w:space="0" w:color="auto"/>
      </w:divBdr>
    </w:div>
    <w:div w:id="1493371144">
      <w:bodyDiv w:val="1"/>
      <w:marLeft w:val="0"/>
      <w:marRight w:val="0"/>
      <w:marTop w:val="0"/>
      <w:marBottom w:val="0"/>
      <w:divBdr>
        <w:top w:val="none" w:sz="0" w:space="0" w:color="auto"/>
        <w:left w:val="none" w:sz="0" w:space="0" w:color="auto"/>
        <w:bottom w:val="none" w:sz="0" w:space="0" w:color="auto"/>
        <w:right w:val="none" w:sz="0" w:space="0" w:color="auto"/>
      </w:divBdr>
    </w:div>
    <w:div w:id="1532382287">
      <w:bodyDiv w:val="1"/>
      <w:marLeft w:val="0"/>
      <w:marRight w:val="0"/>
      <w:marTop w:val="0"/>
      <w:marBottom w:val="0"/>
      <w:divBdr>
        <w:top w:val="none" w:sz="0" w:space="0" w:color="auto"/>
        <w:left w:val="none" w:sz="0" w:space="0" w:color="auto"/>
        <w:bottom w:val="none" w:sz="0" w:space="0" w:color="auto"/>
        <w:right w:val="none" w:sz="0" w:space="0" w:color="auto"/>
      </w:divBdr>
    </w:div>
    <w:div w:id="1621648981">
      <w:bodyDiv w:val="1"/>
      <w:marLeft w:val="0"/>
      <w:marRight w:val="0"/>
      <w:marTop w:val="0"/>
      <w:marBottom w:val="0"/>
      <w:divBdr>
        <w:top w:val="none" w:sz="0" w:space="0" w:color="auto"/>
        <w:left w:val="none" w:sz="0" w:space="0" w:color="auto"/>
        <w:bottom w:val="none" w:sz="0" w:space="0" w:color="auto"/>
        <w:right w:val="none" w:sz="0" w:space="0" w:color="auto"/>
      </w:divBdr>
    </w:div>
    <w:div w:id="1623341074">
      <w:bodyDiv w:val="1"/>
      <w:marLeft w:val="0"/>
      <w:marRight w:val="0"/>
      <w:marTop w:val="0"/>
      <w:marBottom w:val="0"/>
      <w:divBdr>
        <w:top w:val="none" w:sz="0" w:space="0" w:color="auto"/>
        <w:left w:val="none" w:sz="0" w:space="0" w:color="auto"/>
        <w:bottom w:val="none" w:sz="0" w:space="0" w:color="auto"/>
        <w:right w:val="none" w:sz="0" w:space="0" w:color="auto"/>
      </w:divBdr>
    </w:div>
    <w:div w:id="1638953345">
      <w:bodyDiv w:val="1"/>
      <w:marLeft w:val="0"/>
      <w:marRight w:val="0"/>
      <w:marTop w:val="0"/>
      <w:marBottom w:val="0"/>
      <w:divBdr>
        <w:top w:val="none" w:sz="0" w:space="0" w:color="auto"/>
        <w:left w:val="none" w:sz="0" w:space="0" w:color="auto"/>
        <w:bottom w:val="none" w:sz="0" w:space="0" w:color="auto"/>
        <w:right w:val="none" w:sz="0" w:space="0" w:color="auto"/>
      </w:divBdr>
    </w:div>
    <w:div w:id="1775708572">
      <w:bodyDiv w:val="1"/>
      <w:marLeft w:val="0"/>
      <w:marRight w:val="0"/>
      <w:marTop w:val="0"/>
      <w:marBottom w:val="0"/>
      <w:divBdr>
        <w:top w:val="none" w:sz="0" w:space="0" w:color="auto"/>
        <w:left w:val="none" w:sz="0" w:space="0" w:color="auto"/>
        <w:bottom w:val="none" w:sz="0" w:space="0" w:color="auto"/>
        <w:right w:val="none" w:sz="0" w:space="0" w:color="auto"/>
      </w:divBdr>
    </w:div>
    <w:div w:id="1778214766">
      <w:bodyDiv w:val="1"/>
      <w:marLeft w:val="0"/>
      <w:marRight w:val="0"/>
      <w:marTop w:val="0"/>
      <w:marBottom w:val="0"/>
      <w:divBdr>
        <w:top w:val="none" w:sz="0" w:space="0" w:color="auto"/>
        <w:left w:val="none" w:sz="0" w:space="0" w:color="auto"/>
        <w:bottom w:val="none" w:sz="0" w:space="0" w:color="auto"/>
        <w:right w:val="none" w:sz="0" w:space="0" w:color="auto"/>
      </w:divBdr>
    </w:div>
    <w:div w:id="1854958710">
      <w:bodyDiv w:val="1"/>
      <w:marLeft w:val="0"/>
      <w:marRight w:val="0"/>
      <w:marTop w:val="0"/>
      <w:marBottom w:val="0"/>
      <w:divBdr>
        <w:top w:val="none" w:sz="0" w:space="0" w:color="auto"/>
        <w:left w:val="none" w:sz="0" w:space="0" w:color="auto"/>
        <w:bottom w:val="none" w:sz="0" w:space="0" w:color="auto"/>
        <w:right w:val="none" w:sz="0" w:space="0" w:color="auto"/>
      </w:divBdr>
    </w:div>
    <w:div w:id="1860318744">
      <w:bodyDiv w:val="1"/>
      <w:marLeft w:val="0"/>
      <w:marRight w:val="0"/>
      <w:marTop w:val="0"/>
      <w:marBottom w:val="0"/>
      <w:divBdr>
        <w:top w:val="none" w:sz="0" w:space="0" w:color="auto"/>
        <w:left w:val="none" w:sz="0" w:space="0" w:color="auto"/>
        <w:bottom w:val="none" w:sz="0" w:space="0" w:color="auto"/>
        <w:right w:val="none" w:sz="0" w:space="0" w:color="auto"/>
      </w:divBdr>
    </w:div>
    <w:div w:id="1880236813">
      <w:bodyDiv w:val="1"/>
      <w:marLeft w:val="0"/>
      <w:marRight w:val="0"/>
      <w:marTop w:val="0"/>
      <w:marBottom w:val="0"/>
      <w:divBdr>
        <w:top w:val="none" w:sz="0" w:space="0" w:color="auto"/>
        <w:left w:val="none" w:sz="0" w:space="0" w:color="auto"/>
        <w:bottom w:val="none" w:sz="0" w:space="0" w:color="auto"/>
        <w:right w:val="none" w:sz="0" w:space="0" w:color="auto"/>
      </w:divBdr>
    </w:div>
    <w:div w:id="20153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B6B1C-732E-4849-A525-449B2230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2270</Words>
  <Characters>12489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Ayudas_Academicas</dc:creator>
  <cp:keywords/>
  <dc:description/>
  <cp:lastModifiedBy>HP</cp:lastModifiedBy>
  <cp:revision>29</cp:revision>
  <dcterms:created xsi:type="dcterms:W3CDTF">2020-02-21T17:04:00Z</dcterms:created>
  <dcterms:modified xsi:type="dcterms:W3CDTF">2020-09-10T13:37:00Z</dcterms:modified>
</cp:coreProperties>
</file>