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5ACB" w14:textId="77777777" w:rsidR="00D50782" w:rsidRPr="00206032" w:rsidRDefault="00D50782" w:rsidP="00B94EBF">
      <w:pPr>
        <w:spacing w:line="360" w:lineRule="auto"/>
        <w:jc w:val="center"/>
        <w:rPr>
          <w:rFonts w:ascii="Arial" w:hAnsi="Arial" w:cs="Arial"/>
          <w:b/>
        </w:rPr>
      </w:pPr>
      <w:r w:rsidRPr="00206032">
        <w:rPr>
          <w:rFonts w:ascii="Arial" w:hAnsi="Arial" w:cs="Arial"/>
          <w:b/>
        </w:rPr>
        <w:t>ACTA DE INFORME DE GESTIÓN 2014 – 2018</w:t>
      </w:r>
    </w:p>
    <w:p w14:paraId="7B88E0D7" w14:textId="77777777" w:rsidR="00D50782" w:rsidRPr="00206032" w:rsidRDefault="00D50782" w:rsidP="00B94EBF">
      <w:pPr>
        <w:spacing w:line="360" w:lineRule="auto"/>
        <w:jc w:val="center"/>
        <w:rPr>
          <w:rFonts w:ascii="Arial" w:hAnsi="Arial" w:cs="Arial"/>
          <w:b/>
        </w:rPr>
      </w:pPr>
      <w:r w:rsidRPr="00206032">
        <w:rPr>
          <w:rFonts w:ascii="Arial" w:hAnsi="Arial" w:cs="Arial"/>
          <w:b/>
        </w:rPr>
        <w:t>LUIS ALFREDO AVILA TORRES</w:t>
      </w:r>
    </w:p>
    <w:p w14:paraId="4D269E6A" w14:textId="77777777" w:rsidR="00D50782" w:rsidRPr="00206032" w:rsidRDefault="00D50782" w:rsidP="00B94EBF">
      <w:pPr>
        <w:spacing w:line="360" w:lineRule="auto"/>
        <w:jc w:val="both"/>
        <w:rPr>
          <w:rFonts w:ascii="Arial" w:hAnsi="Arial" w:cs="Arial"/>
        </w:rPr>
      </w:pPr>
    </w:p>
    <w:p w14:paraId="5D9825F1" w14:textId="77777777" w:rsidR="00D50782" w:rsidRPr="00206032" w:rsidRDefault="00D50782" w:rsidP="00B94EBF">
      <w:pPr>
        <w:pStyle w:val="Prrafodelista"/>
        <w:numPr>
          <w:ilvl w:val="0"/>
          <w:numId w:val="23"/>
        </w:numPr>
        <w:spacing w:line="360" w:lineRule="auto"/>
        <w:ind w:left="0" w:firstLine="0"/>
        <w:jc w:val="both"/>
        <w:rPr>
          <w:rFonts w:ascii="Arial" w:hAnsi="Arial" w:cs="Arial"/>
          <w:sz w:val="22"/>
          <w:szCs w:val="22"/>
        </w:rPr>
      </w:pPr>
      <w:r w:rsidRPr="00206032">
        <w:rPr>
          <w:rFonts w:ascii="Arial" w:hAnsi="Arial" w:cs="Arial"/>
          <w:sz w:val="22"/>
          <w:szCs w:val="22"/>
        </w:rPr>
        <w:t>DATOS GENERALES</w:t>
      </w:r>
    </w:p>
    <w:p w14:paraId="30F47BCC" w14:textId="77777777" w:rsidR="00D50782" w:rsidRPr="00206032" w:rsidRDefault="00D50782" w:rsidP="00B94EBF">
      <w:pPr>
        <w:pStyle w:val="Prrafodelista"/>
        <w:numPr>
          <w:ilvl w:val="0"/>
          <w:numId w:val="25"/>
        </w:numPr>
        <w:spacing w:line="360" w:lineRule="auto"/>
        <w:ind w:left="0" w:firstLine="0"/>
        <w:jc w:val="both"/>
        <w:rPr>
          <w:rFonts w:ascii="Arial" w:hAnsi="Arial" w:cs="Arial"/>
          <w:sz w:val="22"/>
          <w:szCs w:val="22"/>
        </w:rPr>
      </w:pPr>
      <w:r w:rsidRPr="00206032">
        <w:rPr>
          <w:rFonts w:ascii="Arial" w:hAnsi="Arial" w:cs="Arial"/>
          <w:sz w:val="22"/>
          <w:szCs w:val="22"/>
        </w:rPr>
        <w:t>Nombre Del Funcionario Responsable: LUIS ALFREDO AVILA TORRES</w:t>
      </w:r>
    </w:p>
    <w:p w14:paraId="2E3E1482" w14:textId="77777777" w:rsidR="00D50782" w:rsidRPr="00206032" w:rsidRDefault="00D50782" w:rsidP="00B94EBF">
      <w:pPr>
        <w:pStyle w:val="Prrafodelista"/>
        <w:numPr>
          <w:ilvl w:val="0"/>
          <w:numId w:val="25"/>
        </w:numPr>
        <w:spacing w:line="360" w:lineRule="auto"/>
        <w:ind w:left="0" w:firstLine="0"/>
        <w:jc w:val="both"/>
        <w:rPr>
          <w:rFonts w:ascii="Arial" w:hAnsi="Arial" w:cs="Arial"/>
          <w:sz w:val="22"/>
          <w:szCs w:val="22"/>
        </w:rPr>
      </w:pPr>
      <w:r w:rsidRPr="00206032">
        <w:rPr>
          <w:rFonts w:ascii="Arial" w:hAnsi="Arial" w:cs="Arial"/>
          <w:sz w:val="22"/>
          <w:szCs w:val="22"/>
        </w:rPr>
        <w:t>Cargo                                                     Rector IES CINOC</w:t>
      </w:r>
    </w:p>
    <w:p w14:paraId="1EA57913" w14:textId="3DDF06EB" w:rsidR="00D50782" w:rsidRPr="00206032" w:rsidRDefault="000B1EFF" w:rsidP="00B94EBF">
      <w:pPr>
        <w:pStyle w:val="Prrafodelista"/>
        <w:numPr>
          <w:ilvl w:val="0"/>
          <w:numId w:val="25"/>
        </w:numPr>
        <w:spacing w:line="360" w:lineRule="auto"/>
        <w:ind w:left="0" w:firstLine="0"/>
        <w:jc w:val="both"/>
        <w:rPr>
          <w:rFonts w:ascii="Arial" w:hAnsi="Arial" w:cs="Arial"/>
          <w:sz w:val="22"/>
          <w:szCs w:val="22"/>
        </w:rPr>
      </w:pPr>
      <w:r>
        <w:rPr>
          <w:rFonts w:ascii="Arial" w:hAnsi="Arial" w:cs="Arial"/>
          <w:sz w:val="22"/>
          <w:szCs w:val="22"/>
        </w:rPr>
        <w:t>Ciudad y fecha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Villamaria</w:t>
      </w:r>
      <w:proofErr w:type="spellEnd"/>
      <w:r>
        <w:rPr>
          <w:rFonts w:ascii="Arial" w:hAnsi="Arial" w:cs="Arial"/>
          <w:sz w:val="22"/>
          <w:szCs w:val="22"/>
        </w:rPr>
        <w:t>. 24</w:t>
      </w:r>
      <w:r w:rsidR="00D50782" w:rsidRPr="00206032">
        <w:rPr>
          <w:rFonts w:ascii="Arial" w:hAnsi="Arial" w:cs="Arial"/>
          <w:sz w:val="22"/>
          <w:szCs w:val="22"/>
        </w:rPr>
        <w:t xml:space="preserve"> de abril de 2018</w:t>
      </w:r>
    </w:p>
    <w:p w14:paraId="4D228A12" w14:textId="5275997B" w:rsidR="00D50782" w:rsidRPr="00206032" w:rsidRDefault="00D50782" w:rsidP="00B94EBF">
      <w:pPr>
        <w:pStyle w:val="Prrafodelista"/>
        <w:numPr>
          <w:ilvl w:val="0"/>
          <w:numId w:val="25"/>
        </w:numPr>
        <w:spacing w:line="360" w:lineRule="auto"/>
        <w:ind w:left="0" w:firstLine="0"/>
        <w:jc w:val="both"/>
        <w:rPr>
          <w:rFonts w:ascii="Arial" w:hAnsi="Arial" w:cs="Arial"/>
          <w:sz w:val="22"/>
          <w:szCs w:val="22"/>
        </w:rPr>
      </w:pPr>
      <w:r w:rsidRPr="00206032">
        <w:rPr>
          <w:rFonts w:ascii="Arial" w:hAnsi="Arial" w:cs="Arial"/>
          <w:sz w:val="22"/>
          <w:szCs w:val="22"/>
        </w:rPr>
        <w:t>Fe</w:t>
      </w:r>
      <w:r w:rsidR="000B1EFF">
        <w:rPr>
          <w:rFonts w:ascii="Arial" w:hAnsi="Arial" w:cs="Arial"/>
          <w:sz w:val="22"/>
          <w:szCs w:val="22"/>
        </w:rPr>
        <w:t>cha de inicio de gestión</w:t>
      </w:r>
      <w:r w:rsidR="000B1EFF">
        <w:rPr>
          <w:rFonts w:ascii="Arial" w:hAnsi="Arial" w:cs="Arial"/>
          <w:sz w:val="22"/>
          <w:szCs w:val="22"/>
        </w:rPr>
        <w:tab/>
      </w:r>
      <w:r w:rsidR="000B1EFF">
        <w:rPr>
          <w:rFonts w:ascii="Arial" w:hAnsi="Arial" w:cs="Arial"/>
          <w:sz w:val="22"/>
          <w:szCs w:val="22"/>
        </w:rPr>
        <w:tab/>
        <w:t xml:space="preserve">     </w:t>
      </w:r>
      <w:r w:rsidRPr="00206032">
        <w:rPr>
          <w:rFonts w:ascii="Arial" w:hAnsi="Arial" w:cs="Arial"/>
          <w:sz w:val="22"/>
          <w:szCs w:val="22"/>
        </w:rPr>
        <w:t>1 de febrero de 2014</w:t>
      </w:r>
    </w:p>
    <w:p w14:paraId="4117A8E9" w14:textId="6AC78DB8" w:rsidR="00D50782" w:rsidRPr="00206032" w:rsidRDefault="000B1EFF" w:rsidP="00B94EBF">
      <w:pPr>
        <w:pStyle w:val="Prrafodelista"/>
        <w:numPr>
          <w:ilvl w:val="0"/>
          <w:numId w:val="25"/>
        </w:numPr>
        <w:spacing w:line="360" w:lineRule="auto"/>
        <w:ind w:left="0" w:firstLine="0"/>
        <w:jc w:val="both"/>
        <w:rPr>
          <w:rFonts w:ascii="Arial" w:hAnsi="Arial" w:cs="Arial"/>
          <w:sz w:val="22"/>
          <w:szCs w:val="22"/>
        </w:rPr>
      </w:pPr>
      <w:r>
        <w:rPr>
          <w:rFonts w:ascii="Arial" w:hAnsi="Arial" w:cs="Arial"/>
          <w:sz w:val="22"/>
          <w:szCs w:val="22"/>
        </w:rPr>
        <w:t>Fecha de retiro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50782" w:rsidRPr="00206032">
        <w:rPr>
          <w:rFonts w:ascii="Arial" w:hAnsi="Arial" w:cs="Arial"/>
          <w:sz w:val="22"/>
          <w:szCs w:val="22"/>
        </w:rPr>
        <w:t>25 de enero de 2018</w:t>
      </w:r>
    </w:p>
    <w:p w14:paraId="43B7BA5A" w14:textId="4CAB8175" w:rsidR="00D50782" w:rsidRPr="00206032" w:rsidRDefault="00D50782" w:rsidP="00B94EBF">
      <w:pPr>
        <w:pStyle w:val="Prrafodelista"/>
        <w:numPr>
          <w:ilvl w:val="0"/>
          <w:numId w:val="25"/>
        </w:numPr>
        <w:spacing w:line="360" w:lineRule="auto"/>
        <w:ind w:left="0" w:firstLine="0"/>
        <w:jc w:val="both"/>
        <w:rPr>
          <w:rFonts w:ascii="Arial" w:hAnsi="Arial" w:cs="Arial"/>
          <w:sz w:val="22"/>
          <w:szCs w:val="22"/>
        </w:rPr>
      </w:pPr>
      <w:r w:rsidRPr="00206032">
        <w:rPr>
          <w:rFonts w:ascii="Arial" w:hAnsi="Arial" w:cs="Arial"/>
          <w:sz w:val="22"/>
          <w:szCs w:val="22"/>
        </w:rPr>
        <w:t>Condición de prese</w:t>
      </w:r>
      <w:r w:rsidR="000B1EFF">
        <w:rPr>
          <w:rFonts w:ascii="Arial" w:hAnsi="Arial" w:cs="Arial"/>
          <w:sz w:val="22"/>
          <w:szCs w:val="22"/>
        </w:rPr>
        <w:t>ntación                      Rect</w:t>
      </w:r>
      <w:r w:rsidRPr="00206032">
        <w:rPr>
          <w:rFonts w:ascii="Arial" w:hAnsi="Arial" w:cs="Arial"/>
          <w:sz w:val="22"/>
          <w:szCs w:val="22"/>
        </w:rPr>
        <w:t>o</w:t>
      </w:r>
      <w:r w:rsidR="000B1EFF">
        <w:rPr>
          <w:rFonts w:ascii="Arial" w:hAnsi="Arial" w:cs="Arial"/>
          <w:sz w:val="22"/>
          <w:szCs w:val="22"/>
        </w:rPr>
        <w:t>r</w:t>
      </w:r>
    </w:p>
    <w:p w14:paraId="7A74E203" w14:textId="77777777" w:rsidR="00D50782" w:rsidRPr="00206032" w:rsidRDefault="00D50782" w:rsidP="00B94EBF">
      <w:pPr>
        <w:spacing w:line="360" w:lineRule="auto"/>
        <w:jc w:val="both"/>
        <w:rPr>
          <w:rFonts w:ascii="Arial" w:hAnsi="Arial" w:cs="Arial"/>
        </w:rPr>
      </w:pPr>
    </w:p>
    <w:p w14:paraId="710F8CB1" w14:textId="77777777" w:rsidR="00975F98" w:rsidRPr="00206032" w:rsidRDefault="00975F98" w:rsidP="00B94EBF">
      <w:pPr>
        <w:pStyle w:val="Prrafodelista"/>
        <w:numPr>
          <w:ilvl w:val="0"/>
          <w:numId w:val="23"/>
        </w:numPr>
        <w:spacing w:line="360" w:lineRule="auto"/>
        <w:ind w:left="0" w:firstLine="0"/>
        <w:jc w:val="both"/>
        <w:rPr>
          <w:rFonts w:ascii="Arial" w:hAnsi="Arial" w:cs="Arial"/>
          <w:sz w:val="22"/>
          <w:szCs w:val="22"/>
        </w:rPr>
      </w:pPr>
      <w:r w:rsidRPr="00206032">
        <w:rPr>
          <w:rFonts w:ascii="Arial" w:hAnsi="Arial" w:cs="Arial"/>
          <w:sz w:val="22"/>
          <w:szCs w:val="22"/>
        </w:rPr>
        <w:t xml:space="preserve">INTRODUCCION </w:t>
      </w:r>
    </w:p>
    <w:p w14:paraId="7C954906" w14:textId="77777777" w:rsidR="00975F98" w:rsidRPr="00206032" w:rsidRDefault="00975F98"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 xml:space="preserve">Que un aspecto fundamental de la administración pública es la presentación del informe de gestión, y que según la RESOLUCION ORGANICA 5674 DE 2005 (junio 24) por la cual se reglamenta la metodología para el Acta de Informes de Gestión y se modifica parcialmente la Resolución Orgánica 5544 de 2003. </w:t>
      </w:r>
    </w:p>
    <w:p w14:paraId="061F6C96" w14:textId="4D745B7F" w:rsidR="00975F98" w:rsidRPr="00206032" w:rsidRDefault="00975F98" w:rsidP="00B94EBF">
      <w:pPr>
        <w:pStyle w:val="Prrafodelista"/>
        <w:spacing w:line="360" w:lineRule="auto"/>
        <w:ind w:left="0"/>
        <w:jc w:val="both"/>
        <w:rPr>
          <w:rFonts w:ascii="Arial" w:hAnsi="Arial" w:cs="Arial"/>
          <w:sz w:val="22"/>
          <w:szCs w:val="22"/>
        </w:rPr>
      </w:pPr>
    </w:p>
    <w:p w14:paraId="7E955E47" w14:textId="77777777" w:rsidR="00975F98" w:rsidRPr="00206032" w:rsidRDefault="00975F98"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Que el Acta de Informe de Gestión, acorde con el señalamiento general de la preceptiva legal, está conformada por tres componentes en lo tocante a la gestión de: Los recursos financieros, los recursos humanos y los recursos administrativos; componentes en los que está implícita y se materializa la gestión fiscal, la cual es objeto de vigilancia y control por parte de la Contraloría General de la República.</w:t>
      </w:r>
    </w:p>
    <w:p w14:paraId="434EB4F1" w14:textId="03E6E404" w:rsidR="00975F98" w:rsidRPr="00206032" w:rsidRDefault="00975F98" w:rsidP="00B94EBF">
      <w:pPr>
        <w:pStyle w:val="Prrafodelista"/>
        <w:spacing w:line="360" w:lineRule="auto"/>
        <w:ind w:left="0"/>
        <w:jc w:val="both"/>
        <w:rPr>
          <w:rFonts w:ascii="Arial" w:hAnsi="Arial" w:cs="Arial"/>
          <w:sz w:val="22"/>
          <w:szCs w:val="22"/>
        </w:rPr>
      </w:pPr>
    </w:p>
    <w:p w14:paraId="3D8051CD" w14:textId="77777777" w:rsidR="00975F98" w:rsidRPr="00206032" w:rsidRDefault="00975F98"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Se presenta a continuación el acta de informe de gestión rectoral teniendo en cuenta los contenidos que la RESOLUCION ORGANICA 5674 DE 2005 (junio 24) contempla.</w:t>
      </w:r>
    </w:p>
    <w:p w14:paraId="7ECEED8D" w14:textId="4BC62EDD" w:rsidR="00975F98" w:rsidRPr="00206032" w:rsidRDefault="00975F98" w:rsidP="00B94EBF">
      <w:pPr>
        <w:pStyle w:val="Prrafodelista"/>
        <w:spacing w:line="360" w:lineRule="auto"/>
        <w:ind w:left="0"/>
        <w:jc w:val="both"/>
        <w:rPr>
          <w:rFonts w:ascii="Arial" w:hAnsi="Arial" w:cs="Arial"/>
          <w:sz w:val="22"/>
          <w:szCs w:val="22"/>
        </w:rPr>
      </w:pPr>
    </w:p>
    <w:p w14:paraId="637C3062" w14:textId="77777777" w:rsidR="00E6553F" w:rsidRPr="00206032" w:rsidRDefault="00BB3470" w:rsidP="00B94EBF">
      <w:pPr>
        <w:pStyle w:val="Prrafodelista"/>
        <w:numPr>
          <w:ilvl w:val="0"/>
          <w:numId w:val="23"/>
        </w:numPr>
        <w:spacing w:line="360" w:lineRule="auto"/>
        <w:ind w:left="0" w:firstLine="0"/>
        <w:jc w:val="both"/>
        <w:rPr>
          <w:rFonts w:ascii="Arial" w:hAnsi="Arial" w:cs="Arial"/>
          <w:sz w:val="22"/>
          <w:szCs w:val="22"/>
        </w:rPr>
      </w:pPr>
      <w:r w:rsidRPr="00206032">
        <w:rPr>
          <w:rFonts w:ascii="Arial" w:hAnsi="Arial" w:cs="Arial"/>
          <w:sz w:val="22"/>
          <w:szCs w:val="22"/>
        </w:rPr>
        <w:t xml:space="preserve">INFORME RESUMIDO O EJECUTIVO SOBRE LA GESTIÓN DEL SERVIDOR PÚBLICO SALIENTE. ES DECIR, UNA DESCRIPCIÓN RESUMIDA DE LA SITUACIÓN DEL DESPACHO, ENTIDAD U ÓRGANO, DESDE LA FECHA DE INICIO DE LA GESTIÓN DEL FUNCIONARIO SALIENTE; LAS ACTIVIDADES, PROGRAMAS O PROYECTOS Y RESULTADOS OBTENIDOS DURANTE LA GESTIÓN (RESALTANDO SU </w:t>
      </w:r>
      <w:r w:rsidRPr="00206032">
        <w:rPr>
          <w:rFonts w:ascii="Arial" w:hAnsi="Arial" w:cs="Arial"/>
          <w:sz w:val="22"/>
          <w:szCs w:val="22"/>
        </w:rPr>
        <w:lastRenderedPageBreak/>
        <w:t xml:space="preserve">CULMINACIÓN O EN PROCESO DE EJECUCIÓN); Y LA SITUACIÓN DEL DESPACHO, ENTIDAD U ÓRGANO EN LA FECHA DE RETIRO O TÉRMINO DE LA GESTIÓN. </w:t>
      </w:r>
    </w:p>
    <w:p w14:paraId="2E590AAD" w14:textId="0D00C415" w:rsidR="00830BD6" w:rsidRPr="00206032" w:rsidRDefault="00830BD6" w:rsidP="00B94EBF">
      <w:pPr>
        <w:spacing w:line="360" w:lineRule="auto"/>
        <w:jc w:val="both"/>
        <w:rPr>
          <w:rFonts w:ascii="Arial" w:hAnsi="Arial" w:cs="Arial"/>
        </w:rPr>
      </w:pPr>
    </w:p>
    <w:p w14:paraId="28FB57FB" w14:textId="58604A1E" w:rsidR="005E2ACF" w:rsidRPr="000B1EFF" w:rsidRDefault="00B6511F"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En términos </w:t>
      </w:r>
      <w:r w:rsidRPr="000B1EFF">
        <w:rPr>
          <w:rFonts w:ascii="Arial" w:hAnsi="Arial" w:cs="Arial"/>
          <w:sz w:val="22"/>
          <w:szCs w:val="22"/>
        </w:rPr>
        <w:t>de bi</w:t>
      </w:r>
      <w:r w:rsidR="003A17A8" w:rsidRPr="000B1EFF">
        <w:rPr>
          <w:rFonts w:ascii="Arial" w:hAnsi="Arial" w:cs="Arial"/>
          <w:sz w:val="22"/>
          <w:szCs w:val="22"/>
        </w:rPr>
        <w:t>e</w:t>
      </w:r>
      <w:r w:rsidRPr="000B1EFF">
        <w:rPr>
          <w:rFonts w:ascii="Arial" w:hAnsi="Arial" w:cs="Arial"/>
          <w:sz w:val="22"/>
          <w:szCs w:val="22"/>
        </w:rPr>
        <w:t>nes</w:t>
      </w:r>
      <w:r w:rsidRPr="00206032">
        <w:rPr>
          <w:rFonts w:ascii="Arial" w:hAnsi="Arial" w:cs="Arial"/>
          <w:sz w:val="22"/>
          <w:szCs w:val="22"/>
        </w:rPr>
        <w:t xml:space="preserve"> inmuebles se presentó una pérdida de dos computadores y dos tijeras, delas cuales se presentaron las denuncias respectivas, hasta la fecha, </w:t>
      </w:r>
      <w:r w:rsidR="003A17A8">
        <w:rPr>
          <w:rFonts w:ascii="Arial" w:hAnsi="Arial" w:cs="Arial"/>
          <w:sz w:val="22"/>
          <w:szCs w:val="22"/>
        </w:rPr>
        <w:t>de</w:t>
      </w:r>
      <w:r w:rsidR="003A17A8" w:rsidRPr="00206032">
        <w:rPr>
          <w:rFonts w:ascii="Arial" w:hAnsi="Arial" w:cs="Arial"/>
          <w:sz w:val="22"/>
          <w:szCs w:val="22"/>
        </w:rPr>
        <w:t xml:space="preserve"> </w:t>
      </w:r>
      <w:r w:rsidRPr="00206032">
        <w:rPr>
          <w:rFonts w:ascii="Arial" w:hAnsi="Arial" w:cs="Arial"/>
          <w:sz w:val="22"/>
          <w:szCs w:val="22"/>
        </w:rPr>
        <w:t xml:space="preserve">la investigación no ha llegado a ninguna conclusión, en los 4 años se realizaron las bajas respectivas de bienes muebles inservibles </w:t>
      </w:r>
      <w:r w:rsidR="003A17A8">
        <w:rPr>
          <w:rFonts w:ascii="Arial" w:hAnsi="Arial" w:cs="Arial"/>
          <w:sz w:val="22"/>
          <w:szCs w:val="22"/>
        </w:rPr>
        <w:t xml:space="preserve">Actas de baja y resoluciones que reposan en las áreas respectivas </w:t>
      </w:r>
      <w:r w:rsidRPr="00206032">
        <w:rPr>
          <w:rFonts w:ascii="Arial" w:hAnsi="Arial" w:cs="Arial"/>
          <w:sz w:val="22"/>
          <w:szCs w:val="22"/>
        </w:rPr>
        <w:t xml:space="preserve">y se dio de baja </w:t>
      </w:r>
      <w:r w:rsidR="003A17A8">
        <w:rPr>
          <w:rFonts w:ascii="Arial" w:hAnsi="Arial" w:cs="Arial"/>
          <w:sz w:val="22"/>
          <w:szCs w:val="22"/>
        </w:rPr>
        <w:t xml:space="preserve">a </w:t>
      </w:r>
      <w:r w:rsidR="000B1EFF">
        <w:rPr>
          <w:rFonts w:ascii="Arial" w:hAnsi="Arial" w:cs="Arial"/>
          <w:sz w:val="22"/>
          <w:szCs w:val="22"/>
        </w:rPr>
        <w:t xml:space="preserve">una </w:t>
      </w:r>
      <w:r w:rsidR="000B1EFF" w:rsidRPr="00206032">
        <w:rPr>
          <w:rFonts w:ascii="Arial" w:hAnsi="Arial" w:cs="Arial"/>
          <w:sz w:val="22"/>
          <w:szCs w:val="22"/>
        </w:rPr>
        <w:t>casa</w:t>
      </w:r>
      <w:r w:rsidRPr="000B1EFF">
        <w:rPr>
          <w:rFonts w:ascii="Arial" w:hAnsi="Arial" w:cs="Arial"/>
          <w:sz w:val="22"/>
          <w:szCs w:val="22"/>
        </w:rPr>
        <w:t xml:space="preserve"> habitacional</w:t>
      </w:r>
      <w:r w:rsidR="003A17A8" w:rsidRPr="000B1EFF">
        <w:rPr>
          <w:rFonts w:ascii="Arial" w:hAnsi="Arial" w:cs="Arial"/>
          <w:sz w:val="22"/>
          <w:szCs w:val="22"/>
        </w:rPr>
        <w:t xml:space="preserve"> que por daños estructurales </w:t>
      </w:r>
      <w:r w:rsidR="000B1EFF" w:rsidRPr="000B1EFF">
        <w:rPr>
          <w:rFonts w:ascii="Arial" w:hAnsi="Arial" w:cs="Arial"/>
          <w:sz w:val="22"/>
          <w:szCs w:val="22"/>
        </w:rPr>
        <w:t>debió</w:t>
      </w:r>
      <w:r w:rsidR="003A17A8" w:rsidRPr="000B1EFF">
        <w:rPr>
          <w:rFonts w:ascii="Arial" w:hAnsi="Arial" w:cs="Arial"/>
          <w:sz w:val="22"/>
          <w:szCs w:val="22"/>
        </w:rPr>
        <w:t xml:space="preserve"> ser demolida</w:t>
      </w:r>
      <w:r w:rsidRPr="000B1EFF">
        <w:rPr>
          <w:rFonts w:ascii="Arial" w:hAnsi="Arial" w:cs="Arial"/>
          <w:sz w:val="22"/>
          <w:szCs w:val="22"/>
        </w:rPr>
        <w:t>.</w:t>
      </w:r>
    </w:p>
    <w:p w14:paraId="4D6AF673" w14:textId="01083C3D" w:rsidR="005E2ACF" w:rsidRPr="00D17E5F" w:rsidRDefault="005E2ACF"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Respecto a planta docente la IES CINOC </w:t>
      </w:r>
      <w:r w:rsidR="003A17A8">
        <w:rPr>
          <w:rFonts w:ascii="Arial" w:hAnsi="Arial" w:cs="Arial"/>
          <w:sz w:val="22"/>
          <w:szCs w:val="22"/>
        </w:rPr>
        <w:t xml:space="preserve">se </w:t>
      </w:r>
      <w:r w:rsidR="000B1EFF" w:rsidRPr="00206032">
        <w:rPr>
          <w:rFonts w:ascii="Arial" w:hAnsi="Arial" w:cs="Arial"/>
          <w:sz w:val="22"/>
          <w:szCs w:val="22"/>
        </w:rPr>
        <w:t>mejoró</w:t>
      </w:r>
      <w:r w:rsidRPr="00206032">
        <w:rPr>
          <w:rFonts w:ascii="Arial" w:hAnsi="Arial" w:cs="Arial"/>
          <w:sz w:val="22"/>
          <w:szCs w:val="22"/>
        </w:rPr>
        <w:t xml:space="preserve"> la forma de contratación de los docentes ocasionales, realizando contrataciones de 11 meses generando estabilidad</w:t>
      </w:r>
      <w:r w:rsidR="003A17A8">
        <w:rPr>
          <w:rFonts w:ascii="Arial" w:hAnsi="Arial" w:cs="Arial"/>
          <w:sz w:val="22"/>
          <w:szCs w:val="22"/>
        </w:rPr>
        <w:t xml:space="preserve"> laboral y retención, la contratación de profesionales con idoneidad, habilidades Y perfil profesional requerido es un poco complejo por la distancia de la capital y el salario no es muy atractivo.</w:t>
      </w:r>
    </w:p>
    <w:p w14:paraId="1B7D7172" w14:textId="465E0615" w:rsidR="005E2ACF" w:rsidRPr="00D17E5F" w:rsidRDefault="005E2ACF"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Se realizó nivelación y </w:t>
      </w:r>
      <w:r w:rsidR="003A17A8">
        <w:rPr>
          <w:rFonts w:ascii="Arial" w:hAnsi="Arial" w:cs="Arial"/>
          <w:sz w:val="22"/>
          <w:szCs w:val="22"/>
        </w:rPr>
        <w:t xml:space="preserve">se estableció una nueva tabla </w:t>
      </w:r>
      <w:r w:rsidR="000B1EFF">
        <w:rPr>
          <w:rFonts w:ascii="Arial" w:hAnsi="Arial" w:cs="Arial"/>
          <w:sz w:val="22"/>
          <w:szCs w:val="22"/>
        </w:rPr>
        <w:t xml:space="preserve">de </w:t>
      </w:r>
      <w:r w:rsidR="000B1EFF" w:rsidRPr="00206032">
        <w:rPr>
          <w:rFonts w:ascii="Arial" w:hAnsi="Arial" w:cs="Arial"/>
          <w:sz w:val="22"/>
          <w:szCs w:val="22"/>
        </w:rPr>
        <w:t>viáticos</w:t>
      </w:r>
      <w:r w:rsidRPr="00206032">
        <w:rPr>
          <w:rFonts w:ascii="Arial" w:hAnsi="Arial" w:cs="Arial"/>
          <w:sz w:val="22"/>
          <w:szCs w:val="22"/>
        </w:rPr>
        <w:t xml:space="preserve"> tanto para </w:t>
      </w:r>
      <w:r w:rsidR="003A17A8">
        <w:rPr>
          <w:rFonts w:ascii="Arial" w:hAnsi="Arial" w:cs="Arial"/>
          <w:sz w:val="22"/>
          <w:szCs w:val="22"/>
        </w:rPr>
        <w:t xml:space="preserve">el cuerpo </w:t>
      </w:r>
      <w:r w:rsidRPr="00206032">
        <w:rPr>
          <w:rFonts w:ascii="Arial" w:hAnsi="Arial" w:cs="Arial"/>
          <w:sz w:val="22"/>
          <w:szCs w:val="22"/>
        </w:rPr>
        <w:t xml:space="preserve">docente como para </w:t>
      </w:r>
      <w:r w:rsidR="003A17A8">
        <w:rPr>
          <w:rFonts w:ascii="Arial" w:hAnsi="Arial" w:cs="Arial"/>
          <w:sz w:val="22"/>
          <w:szCs w:val="22"/>
        </w:rPr>
        <w:t xml:space="preserve">el grupo </w:t>
      </w:r>
      <w:r w:rsidRPr="00206032">
        <w:rPr>
          <w:rFonts w:ascii="Arial" w:hAnsi="Arial" w:cs="Arial"/>
          <w:sz w:val="22"/>
          <w:szCs w:val="22"/>
        </w:rPr>
        <w:t>administrativo</w:t>
      </w:r>
      <w:r w:rsidR="003A17A8">
        <w:rPr>
          <w:rFonts w:ascii="Arial" w:hAnsi="Arial" w:cs="Arial"/>
          <w:sz w:val="22"/>
          <w:szCs w:val="22"/>
        </w:rPr>
        <w:t xml:space="preserve">, claro </w:t>
      </w:r>
      <w:r w:rsidR="000B1EFF">
        <w:rPr>
          <w:rFonts w:ascii="Arial" w:hAnsi="Arial" w:cs="Arial"/>
          <w:sz w:val="22"/>
          <w:szCs w:val="22"/>
        </w:rPr>
        <w:t xml:space="preserve">está </w:t>
      </w:r>
      <w:r w:rsidR="000B1EFF" w:rsidRPr="00206032">
        <w:rPr>
          <w:rFonts w:ascii="Arial" w:hAnsi="Arial" w:cs="Arial"/>
          <w:sz w:val="22"/>
          <w:szCs w:val="22"/>
        </w:rPr>
        <w:t>sin</w:t>
      </w:r>
      <w:r w:rsidRPr="00206032">
        <w:rPr>
          <w:rFonts w:ascii="Arial" w:hAnsi="Arial" w:cs="Arial"/>
          <w:sz w:val="22"/>
          <w:szCs w:val="22"/>
        </w:rPr>
        <w:t xml:space="preserve"> desbalancear la estabilidad financiera de la entidad y basándonos </w:t>
      </w:r>
      <w:r w:rsidR="003A17A8">
        <w:rPr>
          <w:rFonts w:ascii="Arial" w:hAnsi="Arial" w:cs="Arial"/>
          <w:sz w:val="22"/>
          <w:szCs w:val="22"/>
        </w:rPr>
        <w:t>en</w:t>
      </w:r>
      <w:r w:rsidRPr="00206032">
        <w:rPr>
          <w:rFonts w:ascii="Arial" w:hAnsi="Arial" w:cs="Arial"/>
          <w:sz w:val="22"/>
          <w:szCs w:val="22"/>
        </w:rPr>
        <w:t xml:space="preserve"> los criterios de la función </w:t>
      </w:r>
      <w:r w:rsidR="000B1EFF" w:rsidRPr="00206032">
        <w:rPr>
          <w:rFonts w:ascii="Arial" w:hAnsi="Arial" w:cs="Arial"/>
          <w:sz w:val="22"/>
          <w:szCs w:val="22"/>
        </w:rPr>
        <w:t>pública</w:t>
      </w:r>
      <w:r w:rsidR="003A17A8">
        <w:rPr>
          <w:rFonts w:ascii="Arial" w:hAnsi="Arial" w:cs="Arial"/>
          <w:sz w:val="22"/>
          <w:szCs w:val="22"/>
        </w:rPr>
        <w:t>.</w:t>
      </w:r>
    </w:p>
    <w:p w14:paraId="3675E9D2" w14:textId="6DF1F7D1" w:rsidR="005E2ACF" w:rsidRPr="00D17E5F" w:rsidRDefault="005E2ACF"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Respecto a las </w:t>
      </w:r>
      <w:r w:rsidR="003A17A8">
        <w:rPr>
          <w:rFonts w:ascii="Arial" w:hAnsi="Arial" w:cs="Arial"/>
          <w:sz w:val="22"/>
          <w:szCs w:val="22"/>
        </w:rPr>
        <w:t xml:space="preserve">practicas académica </w:t>
      </w:r>
      <w:r w:rsidRPr="00206032">
        <w:rPr>
          <w:rFonts w:ascii="Arial" w:hAnsi="Arial" w:cs="Arial"/>
          <w:sz w:val="22"/>
          <w:szCs w:val="22"/>
        </w:rPr>
        <w:t>de los estudiantes se aumentaron año tras año</w:t>
      </w:r>
      <w:r w:rsidR="00F74272">
        <w:rPr>
          <w:rFonts w:ascii="Arial" w:hAnsi="Arial" w:cs="Arial"/>
          <w:sz w:val="22"/>
          <w:szCs w:val="22"/>
        </w:rPr>
        <w:t>,</w:t>
      </w:r>
      <w:r w:rsidRPr="00206032">
        <w:rPr>
          <w:rFonts w:ascii="Arial" w:hAnsi="Arial" w:cs="Arial"/>
          <w:sz w:val="22"/>
          <w:szCs w:val="22"/>
        </w:rPr>
        <w:t xml:space="preserve"> los apoyos pasa</w:t>
      </w:r>
      <w:r w:rsidR="00F74272">
        <w:rPr>
          <w:rFonts w:ascii="Arial" w:hAnsi="Arial" w:cs="Arial"/>
          <w:sz w:val="22"/>
          <w:szCs w:val="22"/>
        </w:rPr>
        <w:t>ron</w:t>
      </w:r>
      <w:r w:rsidRPr="00206032">
        <w:rPr>
          <w:rFonts w:ascii="Arial" w:hAnsi="Arial" w:cs="Arial"/>
          <w:sz w:val="22"/>
          <w:szCs w:val="22"/>
        </w:rPr>
        <w:t xml:space="preserve"> de </w:t>
      </w:r>
      <w:r w:rsidR="00F74272">
        <w:rPr>
          <w:rFonts w:ascii="Arial" w:hAnsi="Arial" w:cs="Arial"/>
          <w:sz w:val="22"/>
          <w:szCs w:val="22"/>
        </w:rPr>
        <w:t>$</w:t>
      </w:r>
      <w:r w:rsidRPr="00206032">
        <w:rPr>
          <w:rFonts w:ascii="Arial" w:hAnsi="Arial" w:cs="Arial"/>
          <w:sz w:val="22"/>
          <w:szCs w:val="22"/>
        </w:rPr>
        <w:t>6</w:t>
      </w:r>
      <w:r w:rsidR="00F74272">
        <w:rPr>
          <w:rFonts w:ascii="Arial" w:hAnsi="Arial" w:cs="Arial"/>
          <w:sz w:val="22"/>
          <w:szCs w:val="22"/>
        </w:rPr>
        <w:t xml:space="preserve">.000.000 </w:t>
      </w:r>
      <w:r w:rsidRPr="00206032">
        <w:rPr>
          <w:rFonts w:ascii="Arial" w:hAnsi="Arial" w:cs="Arial"/>
          <w:sz w:val="22"/>
          <w:szCs w:val="22"/>
        </w:rPr>
        <w:t xml:space="preserve">millones </w:t>
      </w:r>
      <w:r w:rsidR="00F74272">
        <w:rPr>
          <w:rFonts w:ascii="Arial" w:hAnsi="Arial" w:cs="Arial"/>
          <w:sz w:val="22"/>
          <w:szCs w:val="22"/>
        </w:rPr>
        <w:t xml:space="preserve">de pesos </w:t>
      </w:r>
      <w:r w:rsidRPr="00206032">
        <w:rPr>
          <w:rFonts w:ascii="Arial" w:hAnsi="Arial" w:cs="Arial"/>
          <w:sz w:val="22"/>
          <w:szCs w:val="22"/>
        </w:rPr>
        <w:t xml:space="preserve">en el 2014 a </w:t>
      </w:r>
      <w:r w:rsidR="00F74272">
        <w:rPr>
          <w:rFonts w:ascii="Arial" w:hAnsi="Arial" w:cs="Arial"/>
          <w:sz w:val="22"/>
          <w:szCs w:val="22"/>
        </w:rPr>
        <w:t>$</w:t>
      </w:r>
      <w:r w:rsidRPr="00206032">
        <w:rPr>
          <w:rFonts w:ascii="Arial" w:hAnsi="Arial" w:cs="Arial"/>
          <w:sz w:val="22"/>
          <w:szCs w:val="22"/>
        </w:rPr>
        <w:t>23</w:t>
      </w:r>
      <w:r w:rsidR="00F74272">
        <w:rPr>
          <w:rFonts w:ascii="Arial" w:hAnsi="Arial" w:cs="Arial"/>
          <w:sz w:val="22"/>
          <w:szCs w:val="22"/>
        </w:rPr>
        <w:t>.000.000</w:t>
      </w:r>
      <w:r w:rsidRPr="00206032">
        <w:rPr>
          <w:rFonts w:ascii="Arial" w:hAnsi="Arial" w:cs="Arial"/>
          <w:sz w:val="22"/>
          <w:szCs w:val="22"/>
        </w:rPr>
        <w:t xml:space="preserve"> millones en el 2018</w:t>
      </w:r>
      <w:r w:rsidR="00F74272">
        <w:rPr>
          <w:rFonts w:ascii="Arial" w:hAnsi="Arial" w:cs="Arial"/>
          <w:sz w:val="22"/>
          <w:szCs w:val="22"/>
        </w:rPr>
        <w:t xml:space="preserve"> cuadriplicando la inversión para que los estudiantes realizaran </w:t>
      </w:r>
      <w:r w:rsidR="000B1EFF">
        <w:rPr>
          <w:rFonts w:ascii="Arial" w:hAnsi="Arial" w:cs="Arial"/>
          <w:sz w:val="22"/>
          <w:szCs w:val="22"/>
        </w:rPr>
        <w:t>más</w:t>
      </w:r>
      <w:r w:rsidR="00F74272">
        <w:rPr>
          <w:rFonts w:ascii="Arial" w:hAnsi="Arial" w:cs="Arial"/>
          <w:sz w:val="22"/>
          <w:szCs w:val="22"/>
        </w:rPr>
        <w:t xml:space="preserve"> practicas </w:t>
      </w:r>
      <w:r w:rsidR="000B1EFF">
        <w:rPr>
          <w:rFonts w:ascii="Arial" w:hAnsi="Arial" w:cs="Arial"/>
          <w:sz w:val="22"/>
          <w:szCs w:val="22"/>
        </w:rPr>
        <w:t>académicas</w:t>
      </w:r>
      <w:r w:rsidR="00F74272">
        <w:rPr>
          <w:rFonts w:ascii="Arial" w:hAnsi="Arial" w:cs="Arial"/>
          <w:sz w:val="22"/>
          <w:szCs w:val="22"/>
        </w:rPr>
        <w:t xml:space="preserve">, </w:t>
      </w:r>
      <w:r w:rsidR="000B1EFF">
        <w:rPr>
          <w:rFonts w:ascii="Arial" w:hAnsi="Arial" w:cs="Arial"/>
          <w:sz w:val="22"/>
          <w:szCs w:val="22"/>
        </w:rPr>
        <w:t>aprendiendo</w:t>
      </w:r>
      <w:r w:rsidR="00F74272">
        <w:rPr>
          <w:rFonts w:ascii="Arial" w:hAnsi="Arial" w:cs="Arial"/>
          <w:sz w:val="22"/>
          <w:szCs w:val="22"/>
        </w:rPr>
        <w:t xml:space="preserve"> haciendo.</w:t>
      </w:r>
    </w:p>
    <w:p w14:paraId="6497FB19" w14:textId="76BD064E" w:rsidR="005E2ACF" w:rsidRPr="00206032" w:rsidRDefault="00F74272" w:rsidP="00B94EBF">
      <w:pPr>
        <w:pStyle w:val="Prrafodelista"/>
        <w:numPr>
          <w:ilvl w:val="0"/>
          <w:numId w:val="24"/>
        </w:numPr>
        <w:spacing w:line="360" w:lineRule="auto"/>
        <w:ind w:left="0" w:firstLine="0"/>
        <w:jc w:val="both"/>
        <w:rPr>
          <w:rFonts w:ascii="Arial" w:hAnsi="Arial" w:cs="Arial"/>
          <w:sz w:val="22"/>
          <w:szCs w:val="22"/>
        </w:rPr>
      </w:pPr>
      <w:r>
        <w:rPr>
          <w:rFonts w:ascii="Arial" w:hAnsi="Arial" w:cs="Arial"/>
          <w:sz w:val="22"/>
          <w:szCs w:val="22"/>
        </w:rPr>
        <w:t xml:space="preserve">Desde vigencia 2014 </w:t>
      </w:r>
      <w:r w:rsidR="005E2ACF" w:rsidRPr="00206032">
        <w:rPr>
          <w:rFonts w:ascii="Arial" w:hAnsi="Arial" w:cs="Arial"/>
          <w:sz w:val="22"/>
          <w:szCs w:val="22"/>
        </w:rPr>
        <w:t xml:space="preserve">Se </w:t>
      </w:r>
      <w:r w:rsidR="00C042AB">
        <w:rPr>
          <w:rFonts w:ascii="Arial" w:hAnsi="Arial" w:cs="Arial"/>
          <w:sz w:val="22"/>
          <w:szCs w:val="22"/>
        </w:rPr>
        <w:t>vienen ejecutando TRES</w:t>
      </w:r>
      <w:r>
        <w:rPr>
          <w:rFonts w:ascii="Arial" w:hAnsi="Arial" w:cs="Arial"/>
          <w:sz w:val="22"/>
          <w:szCs w:val="22"/>
        </w:rPr>
        <w:t xml:space="preserve"> proyectos y e</w:t>
      </w:r>
      <w:r w:rsidR="00C042AB">
        <w:rPr>
          <w:rFonts w:ascii="Arial" w:hAnsi="Arial" w:cs="Arial"/>
          <w:sz w:val="22"/>
          <w:szCs w:val="22"/>
        </w:rPr>
        <w:t>n vigencia 2015 se aprobaron TRES</w:t>
      </w:r>
      <w:r>
        <w:rPr>
          <w:rFonts w:ascii="Arial" w:hAnsi="Arial" w:cs="Arial"/>
          <w:sz w:val="22"/>
          <w:szCs w:val="22"/>
        </w:rPr>
        <w:t xml:space="preserve"> </w:t>
      </w:r>
      <w:r w:rsidR="000B1EFF">
        <w:rPr>
          <w:rFonts w:ascii="Arial" w:hAnsi="Arial" w:cs="Arial"/>
          <w:sz w:val="22"/>
          <w:szCs w:val="22"/>
        </w:rPr>
        <w:t>más</w:t>
      </w:r>
      <w:r>
        <w:rPr>
          <w:rFonts w:ascii="Arial" w:hAnsi="Arial" w:cs="Arial"/>
          <w:sz w:val="22"/>
          <w:szCs w:val="22"/>
        </w:rPr>
        <w:t xml:space="preserve"> para un total de seis proyectos en </w:t>
      </w:r>
      <w:proofErr w:type="gramStart"/>
      <w:r>
        <w:rPr>
          <w:rFonts w:ascii="Arial" w:hAnsi="Arial" w:cs="Arial"/>
          <w:sz w:val="22"/>
          <w:szCs w:val="22"/>
        </w:rPr>
        <w:t>marcha</w:t>
      </w:r>
      <w:r w:rsidR="005E2ACF" w:rsidRPr="00206032">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estos proyectos son: </w:t>
      </w:r>
    </w:p>
    <w:p w14:paraId="3588D7CF" w14:textId="4CA7E86E" w:rsidR="005E2ACF" w:rsidRPr="000B1EFF" w:rsidRDefault="005E2ACF" w:rsidP="000B1EFF">
      <w:pPr>
        <w:spacing w:line="360" w:lineRule="auto"/>
        <w:jc w:val="both"/>
        <w:rPr>
          <w:rFonts w:ascii="Arial" w:hAnsi="Arial" w:cs="Arial"/>
        </w:rPr>
      </w:pPr>
      <w:r w:rsidRPr="000B1EFF">
        <w:rPr>
          <w:rFonts w:ascii="Arial" w:hAnsi="Arial" w:cs="Arial"/>
        </w:rPr>
        <w:t xml:space="preserve">Apropiar la metodología </w:t>
      </w:r>
      <w:proofErr w:type="spellStart"/>
      <w:r w:rsidRPr="000B1EFF">
        <w:rPr>
          <w:rFonts w:ascii="Arial" w:hAnsi="Arial" w:cs="Arial"/>
        </w:rPr>
        <w:t>Blan</w:t>
      </w:r>
      <w:proofErr w:type="spellEnd"/>
      <w:r w:rsidRPr="000B1EFF">
        <w:rPr>
          <w:rFonts w:ascii="Arial" w:hAnsi="Arial" w:cs="Arial"/>
        </w:rPr>
        <w:t xml:space="preserve"> E </w:t>
      </w:r>
      <w:proofErr w:type="spellStart"/>
      <w:r w:rsidRPr="000B1EFF">
        <w:rPr>
          <w:rFonts w:ascii="Arial" w:hAnsi="Arial" w:cs="Arial"/>
        </w:rPr>
        <w:t>Larning</w:t>
      </w:r>
      <w:proofErr w:type="spellEnd"/>
      <w:r w:rsidRPr="000B1EFF">
        <w:rPr>
          <w:rFonts w:ascii="Arial" w:hAnsi="Arial" w:cs="Arial"/>
        </w:rPr>
        <w:t xml:space="preserve"> en la IES CINOC para mejorar la cobertura con calidad</w:t>
      </w:r>
      <w:r w:rsidR="00F74272">
        <w:rPr>
          <w:rFonts w:ascii="Arial" w:hAnsi="Arial" w:cs="Arial"/>
        </w:rPr>
        <w:t xml:space="preserve"> (</w:t>
      </w:r>
      <w:proofErr w:type="spellStart"/>
      <w:r w:rsidR="00F74272">
        <w:rPr>
          <w:rFonts w:ascii="Arial" w:hAnsi="Arial" w:cs="Arial"/>
        </w:rPr>
        <w:t>semi</w:t>
      </w:r>
      <w:r w:rsidR="00E165A1">
        <w:rPr>
          <w:rFonts w:ascii="Arial" w:hAnsi="Arial" w:cs="Arial"/>
        </w:rPr>
        <w:t>-</w:t>
      </w:r>
      <w:r w:rsidR="00F74272">
        <w:rPr>
          <w:rFonts w:ascii="Arial" w:hAnsi="Arial" w:cs="Arial"/>
        </w:rPr>
        <w:t>presencialidad</w:t>
      </w:r>
      <w:proofErr w:type="spellEnd"/>
      <w:r w:rsidR="00F74272">
        <w:rPr>
          <w:rFonts w:ascii="Arial" w:hAnsi="Arial" w:cs="Arial"/>
        </w:rPr>
        <w:t xml:space="preserve"> en la oferta </w:t>
      </w:r>
      <w:r w:rsidR="00E165A1">
        <w:rPr>
          <w:rFonts w:ascii="Arial" w:hAnsi="Arial" w:cs="Arial"/>
        </w:rPr>
        <w:t>académica</w:t>
      </w:r>
      <w:r w:rsidR="00F74272">
        <w:rPr>
          <w:rFonts w:ascii="Arial" w:hAnsi="Arial" w:cs="Arial"/>
        </w:rPr>
        <w:t xml:space="preserve"> con programas virtuales)</w:t>
      </w:r>
    </w:p>
    <w:p w14:paraId="5DCBDEFD" w14:textId="77777777" w:rsidR="005E2ACF" w:rsidRPr="00206032" w:rsidRDefault="005E2ACF"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t xml:space="preserve"> Construir una estructura física, de laboratorios y logística, como apoyo al desarrollo de los programas académicos para mejorar la cobertura con calidad</w:t>
      </w:r>
    </w:p>
    <w:p w14:paraId="713671FD" w14:textId="77777777" w:rsidR="005E2ACF" w:rsidRPr="00206032" w:rsidRDefault="005E2ACF"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t xml:space="preserve">Diseñar y rediseñar curricularmente programas académicos pertinentes en articulación con la media y por ciclos propedéuticos (técnico, tecnólogo y profesional) para mejorar la cobertura con calidad </w:t>
      </w:r>
    </w:p>
    <w:p w14:paraId="50BFEE32" w14:textId="77777777" w:rsidR="005E2ACF" w:rsidRPr="00206032" w:rsidRDefault="005E2ACF"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t>Proyecto de cualificación docente</w:t>
      </w:r>
    </w:p>
    <w:p w14:paraId="6E21D498" w14:textId="77777777" w:rsidR="005E2ACF" w:rsidRPr="00206032" w:rsidRDefault="005E2ACF"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t>Proyectos de apoyo a la investigación</w:t>
      </w:r>
    </w:p>
    <w:p w14:paraId="22E5C2A8" w14:textId="0C35A2AB" w:rsidR="005E2ACF" w:rsidRPr="00206032" w:rsidRDefault="005E2ACF"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lastRenderedPageBreak/>
        <w:t>Proyecto de permanencia</w:t>
      </w:r>
      <w:r w:rsidR="003E0865" w:rsidRPr="00206032">
        <w:rPr>
          <w:rFonts w:ascii="Arial" w:hAnsi="Arial" w:cs="Arial"/>
          <w:sz w:val="22"/>
          <w:szCs w:val="22"/>
        </w:rPr>
        <w:t xml:space="preserve">: </w:t>
      </w:r>
      <w:r w:rsidRPr="00206032">
        <w:rPr>
          <w:rFonts w:ascii="Arial" w:hAnsi="Arial" w:cs="Arial"/>
          <w:sz w:val="22"/>
          <w:szCs w:val="22"/>
        </w:rPr>
        <w:t>es uno de los proyectos más importantes</w:t>
      </w:r>
      <w:r w:rsidR="00C16539">
        <w:rPr>
          <w:rFonts w:ascii="Arial" w:hAnsi="Arial" w:cs="Arial"/>
          <w:sz w:val="22"/>
          <w:szCs w:val="22"/>
        </w:rPr>
        <w:t xml:space="preserve"> que se encuentra en ejecución por su sentido social</w:t>
      </w:r>
      <w:r w:rsidRPr="00206032">
        <w:rPr>
          <w:rFonts w:ascii="Arial" w:hAnsi="Arial" w:cs="Arial"/>
          <w:sz w:val="22"/>
          <w:szCs w:val="22"/>
        </w:rPr>
        <w:t xml:space="preserve"> </w:t>
      </w:r>
      <w:r w:rsidR="00C16539">
        <w:rPr>
          <w:rFonts w:ascii="Arial" w:hAnsi="Arial" w:cs="Arial"/>
          <w:sz w:val="22"/>
          <w:szCs w:val="22"/>
        </w:rPr>
        <w:t xml:space="preserve">y apoyo a comunidad vulnerable, </w:t>
      </w:r>
      <w:r w:rsidR="00E165A1">
        <w:rPr>
          <w:rFonts w:ascii="Arial" w:hAnsi="Arial" w:cs="Arial"/>
          <w:sz w:val="22"/>
          <w:szCs w:val="22"/>
        </w:rPr>
        <w:t xml:space="preserve">este </w:t>
      </w:r>
      <w:r w:rsidR="00E165A1" w:rsidRPr="00206032">
        <w:rPr>
          <w:rFonts w:ascii="Arial" w:hAnsi="Arial" w:cs="Arial"/>
          <w:sz w:val="22"/>
          <w:szCs w:val="22"/>
        </w:rPr>
        <w:t>ha</w:t>
      </w:r>
      <w:r w:rsidRPr="00206032">
        <w:rPr>
          <w:rFonts w:ascii="Arial" w:hAnsi="Arial" w:cs="Arial"/>
          <w:sz w:val="22"/>
          <w:szCs w:val="22"/>
        </w:rPr>
        <w:t xml:space="preserve"> permitido ampliar la cobertura</w:t>
      </w:r>
      <w:r w:rsidR="00C16539">
        <w:rPr>
          <w:rFonts w:ascii="Arial" w:hAnsi="Arial" w:cs="Arial"/>
          <w:sz w:val="22"/>
          <w:szCs w:val="22"/>
        </w:rPr>
        <w:t xml:space="preserve"> de programas</w:t>
      </w:r>
      <w:r w:rsidRPr="00206032">
        <w:rPr>
          <w:rFonts w:ascii="Arial" w:hAnsi="Arial" w:cs="Arial"/>
          <w:sz w:val="22"/>
          <w:szCs w:val="22"/>
        </w:rPr>
        <w:t xml:space="preserve"> y la permanencia de los estudiantes </w:t>
      </w:r>
      <w:proofErr w:type="gramStart"/>
      <w:r w:rsidR="00C16539">
        <w:rPr>
          <w:rFonts w:ascii="Arial" w:hAnsi="Arial" w:cs="Arial"/>
          <w:sz w:val="22"/>
          <w:szCs w:val="22"/>
        </w:rPr>
        <w:t xml:space="preserve">en </w:t>
      </w:r>
      <w:r w:rsidRPr="00206032">
        <w:rPr>
          <w:rFonts w:ascii="Arial" w:hAnsi="Arial" w:cs="Arial"/>
          <w:sz w:val="22"/>
          <w:szCs w:val="22"/>
        </w:rPr>
        <w:t xml:space="preserve"> la</w:t>
      </w:r>
      <w:proofErr w:type="gramEnd"/>
      <w:r w:rsidRPr="00206032">
        <w:rPr>
          <w:rFonts w:ascii="Arial" w:hAnsi="Arial" w:cs="Arial"/>
          <w:sz w:val="22"/>
          <w:szCs w:val="22"/>
        </w:rPr>
        <w:t xml:space="preserve"> institución</w:t>
      </w:r>
      <w:r w:rsidR="003E0865" w:rsidRPr="00206032">
        <w:rPr>
          <w:rFonts w:ascii="Arial" w:hAnsi="Arial" w:cs="Arial"/>
          <w:sz w:val="22"/>
          <w:szCs w:val="22"/>
        </w:rPr>
        <w:t>, permitiendo un mayor apoyo tanto financiero, como psicológico, educativo  de deport</w:t>
      </w:r>
      <w:r w:rsidR="00C16539">
        <w:rPr>
          <w:rFonts w:ascii="Arial" w:hAnsi="Arial" w:cs="Arial"/>
          <w:sz w:val="22"/>
          <w:szCs w:val="22"/>
        </w:rPr>
        <w:t>ivo y cultural.</w:t>
      </w:r>
    </w:p>
    <w:p w14:paraId="63696F2F" w14:textId="77777777" w:rsidR="003E0865" w:rsidRPr="00206032" w:rsidRDefault="003E0865"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GRAFICO No1 APOYO FINANCIERO E INCREMETO ESTUDIANTL</w:t>
      </w:r>
    </w:p>
    <w:p w14:paraId="5EDB5B34" w14:textId="77777777" w:rsidR="005E2ACF" w:rsidRPr="00206032" w:rsidRDefault="003E0865" w:rsidP="00B94EBF">
      <w:pPr>
        <w:spacing w:line="360" w:lineRule="auto"/>
        <w:jc w:val="center"/>
        <w:rPr>
          <w:rFonts w:ascii="Arial" w:hAnsi="Arial" w:cs="Arial"/>
        </w:rPr>
      </w:pPr>
      <w:r w:rsidRPr="00206032">
        <w:rPr>
          <w:rFonts w:ascii="Arial" w:hAnsi="Arial" w:cs="Arial"/>
          <w:lang w:val="es-ES"/>
        </w:rPr>
        <w:object w:dxaOrig="10008" w:dyaOrig="5148" w14:anchorId="02840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98.5pt" o:ole="">
            <v:imagedata r:id="rId8" o:title=""/>
          </v:shape>
          <o:OLEObject Type="Embed" ProgID="Excel.Sheet.12" ShapeID="_x0000_i1025" DrawAspect="Content" ObjectID="_1586093068" r:id="rId9"/>
        </w:object>
      </w:r>
    </w:p>
    <w:p w14:paraId="2046C0C5" w14:textId="4359A9C8" w:rsidR="003E0865" w:rsidRPr="00206032" w:rsidRDefault="003E0865" w:rsidP="000B1EF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Los proyectos financiados por recursos CREE se visionaron y aprobaron por fases a través del tiempo, para asegurar la sostenibilidad financiera en</w:t>
      </w:r>
      <w:r w:rsidR="00C16539">
        <w:rPr>
          <w:rFonts w:ascii="Arial" w:hAnsi="Arial" w:cs="Arial"/>
          <w:sz w:val="22"/>
          <w:szCs w:val="22"/>
        </w:rPr>
        <w:t xml:space="preserve"> mediano y largo plazo</w:t>
      </w:r>
      <w:r w:rsidRPr="00206032">
        <w:rPr>
          <w:rFonts w:ascii="Arial" w:hAnsi="Arial" w:cs="Arial"/>
          <w:sz w:val="22"/>
          <w:szCs w:val="22"/>
        </w:rPr>
        <w:t xml:space="preserve">, a continuación, se presenta el cuadro resumen de apropiación </w:t>
      </w:r>
      <w:r w:rsidR="00C16539">
        <w:rPr>
          <w:rFonts w:ascii="Arial" w:hAnsi="Arial" w:cs="Arial"/>
          <w:sz w:val="22"/>
          <w:szCs w:val="22"/>
        </w:rPr>
        <w:t xml:space="preserve">presupuestal y financiera </w:t>
      </w:r>
      <w:r w:rsidRPr="00206032">
        <w:rPr>
          <w:rFonts w:ascii="Arial" w:hAnsi="Arial" w:cs="Arial"/>
          <w:sz w:val="22"/>
          <w:szCs w:val="22"/>
        </w:rPr>
        <w:t xml:space="preserve">por proyecto </w:t>
      </w:r>
      <w:r w:rsidR="00C16539">
        <w:rPr>
          <w:rFonts w:ascii="Arial" w:hAnsi="Arial" w:cs="Arial"/>
          <w:sz w:val="22"/>
          <w:szCs w:val="22"/>
        </w:rPr>
        <w:t xml:space="preserve">para cada </w:t>
      </w:r>
      <w:r w:rsidRPr="00206032">
        <w:rPr>
          <w:rFonts w:ascii="Arial" w:hAnsi="Arial" w:cs="Arial"/>
          <w:sz w:val="22"/>
          <w:szCs w:val="22"/>
        </w:rPr>
        <w:t xml:space="preserve">año y la ejecución a 25 de </w:t>
      </w:r>
      <w:proofErr w:type="gramStart"/>
      <w:r w:rsidR="00E165A1" w:rsidRPr="00206032">
        <w:rPr>
          <w:rFonts w:ascii="Arial" w:hAnsi="Arial" w:cs="Arial"/>
          <w:sz w:val="22"/>
          <w:szCs w:val="22"/>
        </w:rPr>
        <w:t>E</w:t>
      </w:r>
      <w:r w:rsidR="00E165A1">
        <w:rPr>
          <w:rFonts w:ascii="Arial" w:hAnsi="Arial" w:cs="Arial"/>
          <w:sz w:val="22"/>
          <w:szCs w:val="22"/>
        </w:rPr>
        <w:t>nero</w:t>
      </w:r>
      <w:proofErr w:type="gramEnd"/>
      <w:r w:rsidR="00E165A1">
        <w:rPr>
          <w:rFonts w:ascii="Arial" w:hAnsi="Arial" w:cs="Arial"/>
          <w:sz w:val="22"/>
          <w:szCs w:val="22"/>
        </w:rPr>
        <w:t xml:space="preserve"> </w:t>
      </w:r>
      <w:r w:rsidR="00E165A1" w:rsidRPr="00206032">
        <w:rPr>
          <w:rFonts w:ascii="Arial" w:hAnsi="Arial" w:cs="Arial"/>
          <w:sz w:val="22"/>
          <w:szCs w:val="22"/>
        </w:rPr>
        <w:t>de</w:t>
      </w:r>
      <w:r w:rsidRPr="00206032">
        <w:rPr>
          <w:rFonts w:ascii="Arial" w:hAnsi="Arial" w:cs="Arial"/>
          <w:sz w:val="22"/>
          <w:szCs w:val="22"/>
        </w:rPr>
        <w:t xml:space="preserve"> 2018, donde a la fecha se han realizado el 66% de la ejecución presupuestal.</w:t>
      </w:r>
    </w:p>
    <w:p w14:paraId="1369B2AD" w14:textId="1A341000" w:rsidR="00D22683" w:rsidRPr="00206032" w:rsidRDefault="00D22683" w:rsidP="00B94EBF">
      <w:pPr>
        <w:pStyle w:val="Prrafodelista"/>
        <w:ind w:left="0"/>
        <w:jc w:val="both"/>
        <w:rPr>
          <w:rFonts w:ascii="Arial" w:hAnsi="Arial" w:cs="Arial"/>
          <w:sz w:val="22"/>
          <w:szCs w:val="22"/>
        </w:rPr>
      </w:pPr>
    </w:p>
    <w:p w14:paraId="58F85988" w14:textId="00A35CC4" w:rsidR="003E0865" w:rsidRPr="00D17E5F" w:rsidRDefault="003E0865"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Los Recursos que aún no se han ejecutado se han venido invirtiendo en </w:t>
      </w:r>
      <w:r w:rsidRPr="00206032">
        <w:rPr>
          <w:rFonts w:ascii="Arial" w:eastAsiaTheme="minorEastAsia" w:hAnsi="Arial" w:cs="Arial"/>
          <w:sz w:val="22"/>
          <w:szCs w:val="22"/>
        </w:rPr>
        <w:t>Certificados de Depósitos a términos fijo</w:t>
      </w:r>
      <w:r w:rsidRPr="00206032">
        <w:rPr>
          <w:rFonts w:ascii="Arial" w:hAnsi="Arial" w:cs="Arial"/>
          <w:sz w:val="22"/>
          <w:szCs w:val="22"/>
        </w:rPr>
        <w:t xml:space="preserve"> y </w:t>
      </w:r>
      <w:r w:rsidRPr="00206032">
        <w:rPr>
          <w:rFonts w:ascii="Arial" w:eastAsiaTheme="minorEastAsia" w:hAnsi="Arial" w:cs="Arial"/>
          <w:sz w:val="22"/>
          <w:szCs w:val="22"/>
        </w:rPr>
        <w:t>Renta Líquida</w:t>
      </w:r>
      <w:r w:rsidRPr="00206032">
        <w:rPr>
          <w:rFonts w:ascii="Arial" w:hAnsi="Arial" w:cs="Arial"/>
          <w:sz w:val="22"/>
          <w:szCs w:val="22"/>
        </w:rPr>
        <w:t>, Inversiones que han generado rendimientos financieros.</w:t>
      </w:r>
      <w:r w:rsidR="00D22683">
        <w:rPr>
          <w:rFonts w:ascii="Arial" w:hAnsi="Arial" w:cs="Arial"/>
          <w:sz w:val="22"/>
          <w:szCs w:val="22"/>
        </w:rPr>
        <w:t xml:space="preserve"> (Como los recursos tienen una disponibilidad </w:t>
      </w:r>
      <w:r w:rsidR="00DE57EF">
        <w:rPr>
          <w:rFonts w:ascii="Arial" w:hAnsi="Arial" w:cs="Arial"/>
          <w:sz w:val="22"/>
          <w:szCs w:val="22"/>
        </w:rPr>
        <w:t>específica</w:t>
      </w:r>
      <w:r w:rsidR="00D22683">
        <w:rPr>
          <w:rFonts w:ascii="Arial" w:hAnsi="Arial" w:cs="Arial"/>
          <w:sz w:val="22"/>
          <w:szCs w:val="22"/>
        </w:rPr>
        <w:t xml:space="preserve"> y a fin de que el dinero no pierda valor en el tiempo se </w:t>
      </w:r>
      <w:proofErr w:type="spellStart"/>
      <w:r w:rsidR="00D22683">
        <w:rPr>
          <w:rFonts w:ascii="Arial" w:hAnsi="Arial" w:cs="Arial"/>
          <w:sz w:val="22"/>
          <w:szCs w:val="22"/>
        </w:rPr>
        <w:t>invertieron</w:t>
      </w:r>
      <w:proofErr w:type="spellEnd"/>
      <w:r w:rsidR="00D22683">
        <w:rPr>
          <w:rFonts w:ascii="Arial" w:hAnsi="Arial" w:cs="Arial"/>
          <w:sz w:val="22"/>
          <w:szCs w:val="22"/>
        </w:rPr>
        <w:t xml:space="preserve"> en CDT, claramente después de que se </w:t>
      </w:r>
      <w:r w:rsidR="00DE57EF">
        <w:rPr>
          <w:rFonts w:ascii="Arial" w:hAnsi="Arial" w:cs="Arial"/>
          <w:sz w:val="22"/>
          <w:szCs w:val="22"/>
        </w:rPr>
        <w:t>realizó</w:t>
      </w:r>
      <w:r w:rsidR="00D22683">
        <w:rPr>
          <w:rFonts w:ascii="Arial" w:hAnsi="Arial" w:cs="Arial"/>
          <w:sz w:val="22"/>
          <w:szCs w:val="22"/>
        </w:rPr>
        <w:t xml:space="preserve"> un estudio financiero con las entidades bancarias y valoradas por el comité técnico de inversiones del IES-CINOC.</w:t>
      </w:r>
    </w:p>
    <w:p w14:paraId="4A8FA992" w14:textId="15B33C43" w:rsidR="003E0865" w:rsidRPr="00D17E5F" w:rsidRDefault="003E0865"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El proyecto que menor ejecución </w:t>
      </w:r>
      <w:r w:rsidR="00DE57EF" w:rsidRPr="00206032">
        <w:rPr>
          <w:rFonts w:ascii="Arial" w:hAnsi="Arial" w:cs="Arial"/>
          <w:sz w:val="22"/>
          <w:szCs w:val="22"/>
        </w:rPr>
        <w:t>presupuestal ha</w:t>
      </w:r>
      <w:r w:rsidRPr="00206032">
        <w:rPr>
          <w:rFonts w:ascii="Arial" w:hAnsi="Arial" w:cs="Arial"/>
          <w:sz w:val="22"/>
          <w:szCs w:val="22"/>
        </w:rPr>
        <w:t xml:space="preserve"> </w:t>
      </w:r>
      <w:r w:rsidR="00DE57EF">
        <w:rPr>
          <w:rFonts w:ascii="Arial" w:hAnsi="Arial" w:cs="Arial"/>
          <w:sz w:val="22"/>
          <w:szCs w:val="22"/>
        </w:rPr>
        <w:t xml:space="preserve">ejecutado </w:t>
      </w:r>
      <w:r w:rsidR="00DE57EF" w:rsidRPr="00206032">
        <w:rPr>
          <w:rFonts w:ascii="Arial" w:hAnsi="Arial" w:cs="Arial"/>
          <w:sz w:val="22"/>
          <w:szCs w:val="22"/>
        </w:rPr>
        <w:t>es</w:t>
      </w:r>
      <w:r w:rsidRPr="00206032">
        <w:rPr>
          <w:rFonts w:ascii="Arial" w:hAnsi="Arial" w:cs="Arial"/>
          <w:sz w:val="22"/>
          <w:szCs w:val="22"/>
        </w:rPr>
        <w:t xml:space="preserve"> el </w:t>
      </w:r>
      <w:r w:rsidR="00D426CC">
        <w:rPr>
          <w:rFonts w:ascii="Arial" w:hAnsi="Arial" w:cs="Arial"/>
          <w:sz w:val="22"/>
          <w:szCs w:val="22"/>
        </w:rPr>
        <w:t xml:space="preserve">Proyecto </w:t>
      </w:r>
      <w:r w:rsidRPr="00206032">
        <w:rPr>
          <w:rFonts w:ascii="Arial" w:hAnsi="Arial" w:cs="Arial"/>
          <w:sz w:val="22"/>
          <w:szCs w:val="22"/>
        </w:rPr>
        <w:t>de permanencia</w:t>
      </w:r>
      <w:r w:rsidR="00D426CC">
        <w:rPr>
          <w:rFonts w:ascii="Arial" w:hAnsi="Arial" w:cs="Arial"/>
          <w:sz w:val="22"/>
          <w:szCs w:val="22"/>
        </w:rPr>
        <w:t xml:space="preserve"> a la </w:t>
      </w:r>
      <w:r w:rsidR="000B1EFF">
        <w:rPr>
          <w:rFonts w:ascii="Arial" w:hAnsi="Arial" w:cs="Arial"/>
          <w:sz w:val="22"/>
          <w:szCs w:val="22"/>
        </w:rPr>
        <w:t>educación</w:t>
      </w:r>
      <w:r w:rsidRPr="00206032">
        <w:rPr>
          <w:rFonts w:ascii="Arial" w:hAnsi="Arial" w:cs="Arial"/>
          <w:sz w:val="22"/>
          <w:szCs w:val="22"/>
        </w:rPr>
        <w:t>, esto se debe a que el proyecto contempla el apoyo de los estudiantes desde su ingreso hasta su graduación</w:t>
      </w:r>
    </w:p>
    <w:p w14:paraId="046926DA" w14:textId="603BBCC7" w:rsidR="003E0865" w:rsidRPr="00D17E5F" w:rsidRDefault="00D426CC" w:rsidP="00B94EBF">
      <w:pPr>
        <w:pStyle w:val="Prrafodelista"/>
        <w:numPr>
          <w:ilvl w:val="0"/>
          <w:numId w:val="24"/>
        </w:numPr>
        <w:spacing w:line="360" w:lineRule="auto"/>
        <w:ind w:left="0" w:firstLine="0"/>
        <w:jc w:val="both"/>
        <w:rPr>
          <w:rFonts w:ascii="Arial" w:hAnsi="Arial" w:cs="Arial"/>
          <w:color w:val="000000"/>
          <w:sz w:val="22"/>
          <w:szCs w:val="22"/>
          <w:lang w:eastAsia="es-CO"/>
        </w:rPr>
      </w:pPr>
      <w:r>
        <w:rPr>
          <w:rFonts w:ascii="Arial" w:hAnsi="Arial" w:cs="Arial"/>
          <w:color w:val="000000"/>
          <w:sz w:val="22"/>
          <w:szCs w:val="22"/>
          <w:lang w:eastAsia="es-CO"/>
        </w:rPr>
        <w:t xml:space="preserve">Para la </w:t>
      </w:r>
      <w:r w:rsidR="00DE57EF">
        <w:rPr>
          <w:rFonts w:ascii="Arial" w:hAnsi="Arial" w:cs="Arial"/>
          <w:color w:val="000000"/>
          <w:sz w:val="22"/>
          <w:szCs w:val="22"/>
          <w:lang w:eastAsia="es-CO"/>
        </w:rPr>
        <w:t xml:space="preserve">vigencia </w:t>
      </w:r>
      <w:r w:rsidR="00DE57EF" w:rsidRPr="00206032">
        <w:rPr>
          <w:rFonts w:ascii="Arial" w:hAnsi="Arial" w:cs="Arial"/>
          <w:color w:val="000000"/>
          <w:sz w:val="22"/>
          <w:szCs w:val="22"/>
          <w:lang w:eastAsia="es-CO"/>
        </w:rPr>
        <w:t>2018</w:t>
      </w:r>
      <w:r w:rsidR="003E0865" w:rsidRPr="00206032">
        <w:rPr>
          <w:rFonts w:ascii="Arial" w:hAnsi="Arial" w:cs="Arial"/>
          <w:color w:val="000000"/>
          <w:sz w:val="22"/>
          <w:szCs w:val="22"/>
          <w:lang w:eastAsia="es-CO"/>
        </w:rPr>
        <w:t xml:space="preserve"> se </w:t>
      </w:r>
      <w:r w:rsidR="00DE57EF">
        <w:rPr>
          <w:rFonts w:ascii="Arial" w:hAnsi="Arial" w:cs="Arial"/>
          <w:color w:val="000000"/>
          <w:sz w:val="22"/>
          <w:szCs w:val="22"/>
          <w:lang w:eastAsia="es-CO"/>
        </w:rPr>
        <w:t>inicia con</w:t>
      </w:r>
      <w:r>
        <w:rPr>
          <w:rFonts w:ascii="Arial" w:hAnsi="Arial" w:cs="Arial"/>
          <w:color w:val="000000"/>
          <w:sz w:val="22"/>
          <w:szCs w:val="22"/>
          <w:lang w:eastAsia="es-CO"/>
        </w:rPr>
        <w:t xml:space="preserve"> la </w:t>
      </w:r>
      <w:r w:rsidR="003E0865" w:rsidRPr="00206032">
        <w:rPr>
          <w:rFonts w:ascii="Arial" w:hAnsi="Arial" w:cs="Arial"/>
          <w:color w:val="000000"/>
          <w:sz w:val="22"/>
          <w:szCs w:val="22"/>
          <w:lang w:eastAsia="es-CO"/>
        </w:rPr>
        <w:t xml:space="preserve">ejecución del proyecto de mejoramiento de infraestructura </w:t>
      </w:r>
      <w:r>
        <w:rPr>
          <w:rFonts w:ascii="Arial" w:hAnsi="Arial" w:cs="Arial"/>
          <w:color w:val="000000"/>
          <w:sz w:val="22"/>
          <w:szCs w:val="22"/>
          <w:lang w:eastAsia="es-CO"/>
        </w:rPr>
        <w:t xml:space="preserve">Física </w:t>
      </w:r>
      <w:r w:rsidR="003E0865" w:rsidRPr="00206032">
        <w:rPr>
          <w:rFonts w:ascii="Arial" w:hAnsi="Arial" w:cs="Arial"/>
          <w:color w:val="000000"/>
          <w:sz w:val="22"/>
          <w:szCs w:val="22"/>
          <w:lang w:eastAsia="es-CO"/>
        </w:rPr>
        <w:t xml:space="preserve">de la Institución las obras correspondientes al reforzamiento </w:t>
      </w:r>
      <w:r w:rsidR="003E0865" w:rsidRPr="00206032">
        <w:rPr>
          <w:rFonts w:ascii="Arial" w:hAnsi="Arial" w:cs="Arial"/>
          <w:color w:val="000000"/>
          <w:sz w:val="22"/>
          <w:szCs w:val="22"/>
          <w:lang w:eastAsia="es-CO"/>
        </w:rPr>
        <w:lastRenderedPageBreak/>
        <w:t xml:space="preserve">estructural y remodelación del bloque A, lo cual es la fase final del proyecto generado a raíz de los estudios </w:t>
      </w:r>
      <w:r w:rsidR="00C640FF">
        <w:rPr>
          <w:rFonts w:ascii="Arial" w:hAnsi="Arial" w:cs="Arial"/>
          <w:color w:val="000000"/>
          <w:sz w:val="22"/>
          <w:szCs w:val="22"/>
          <w:lang w:eastAsia="es-CO"/>
        </w:rPr>
        <w:t xml:space="preserve">iniciales </w:t>
      </w:r>
      <w:r w:rsidR="003E0865" w:rsidRPr="00206032">
        <w:rPr>
          <w:rFonts w:ascii="Arial" w:hAnsi="Arial" w:cs="Arial"/>
          <w:color w:val="000000"/>
          <w:sz w:val="22"/>
          <w:szCs w:val="22"/>
          <w:lang w:eastAsia="es-CO"/>
        </w:rPr>
        <w:t xml:space="preserve">de vulnerabilidad sísmica de las instalaciones </w:t>
      </w:r>
      <w:r w:rsidR="00C640FF">
        <w:rPr>
          <w:rFonts w:ascii="Arial" w:hAnsi="Arial" w:cs="Arial"/>
          <w:color w:val="000000"/>
          <w:sz w:val="22"/>
          <w:szCs w:val="22"/>
          <w:lang w:eastAsia="es-CO"/>
        </w:rPr>
        <w:t xml:space="preserve">del bloque central </w:t>
      </w:r>
      <w:r w:rsidR="003E0865" w:rsidRPr="00206032">
        <w:rPr>
          <w:rFonts w:ascii="Arial" w:hAnsi="Arial" w:cs="Arial"/>
          <w:color w:val="000000"/>
          <w:sz w:val="22"/>
          <w:szCs w:val="22"/>
          <w:lang w:eastAsia="es-CO"/>
        </w:rPr>
        <w:t>de propiedad de la IES CINOC.</w:t>
      </w:r>
    </w:p>
    <w:p w14:paraId="51042062" w14:textId="4C6FA1CD" w:rsidR="00CC1CB7" w:rsidRPr="00D17E5F" w:rsidRDefault="003E0865" w:rsidP="00B94EBF">
      <w:pPr>
        <w:pStyle w:val="Prrafodelista"/>
        <w:numPr>
          <w:ilvl w:val="0"/>
          <w:numId w:val="24"/>
        </w:numPr>
        <w:spacing w:line="360" w:lineRule="auto"/>
        <w:ind w:left="0" w:firstLine="0"/>
        <w:jc w:val="both"/>
        <w:rPr>
          <w:rFonts w:ascii="Arial" w:hAnsi="Arial" w:cs="Arial"/>
          <w:color w:val="000000"/>
          <w:sz w:val="22"/>
          <w:szCs w:val="22"/>
          <w:lang w:eastAsia="es-CO"/>
        </w:rPr>
      </w:pPr>
      <w:r w:rsidRPr="00206032">
        <w:rPr>
          <w:rFonts w:ascii="Arial" w:hAnsi="Arial" w:cs="Arial"/>
          <w:color w:val="000000"/>
          <w:sz w:val="22"/>
          <w:szCs w:val="22"/>
          <w:lang w:eastAsia="es-CO"/>
        </w:rPr>
        <w:t>En este caso la sede central de la institución que contaba dentro de su infraestructura con dos edificios de 4 pisos (bloques A y B), un salón c</w:t>
      </w:r>
      <w:r w:rsidR="00C640FF">
        <w:rPr>
          <w:rFonts w:ascii="Arial" w:hAnsi="Arial" w:cs="Arial"/>
          <w:color w:val="000000"/>
          <w:sz w:val="22"/>
          <w:szCs w:val="22"/>
          <w:lang w:eastAsia="es-CO"/>
        </w:rPr>
        <w:t>a</w:t>
      </w:r>
      <w:r w:rsidRPr="00206032">
        <w:rPr>
          <w:rFonts w:ascii="Arial" w:hAnsi="Arial" w:cs="Arial"/>
          <w:color w:val="000000"/>
          <w:sz w:val="22"/>
          <w:szCs w:val="22"/>
          <w:lang w:eastAsia="es-CO"/>
        </w:rPr>
        <w:t>pilla y un puente de 30 metros de largo que comunicaba ambos bloques, la decisión tomada por el consejo directivo, soportada en el informe de vulnerabilidad, fue la de reforzar y remodelar el bloque A y demoler las demás estructuras de la sede central.</w:t>
      </w:r>
    </w:p>
    <w:p w14:paraId="265B295E" w14:textId="46005ACA" w:rsidR="00CC1CB7" w:rsidRPr="00206032" w:rsidRDefault="00CC1CB7"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En términos presupuestales, la institución ha venido </w:t>
      </w:r>
      <w:r w:rsidR="00C640FF">
        <w:rPr>
          <w:rFonts w:ascii="Arial" w:hAnsi="Arial" w:cs="Arial"/>
          <w:sz w:val="22"/>
          <w:szCs w:val="22"/>
        </w:rPr>
        <w:t xml:space="preserve">mostrando </w:t>
      </w:r>
      <w:r w:rsidRPr="00206032">
        <w:rPr>
          <w:rFonts w:ascii="Arial" w:hAnsi="Arial" w:cs="Arial"/>
          <w:sz w:val="22"/>
          <w:szCs w:val="22"/>
        </w:rPr>
        <w:t xml:space="preserve">mejoría, desde el 2014 ha venido aumentando los recursos propios por el </w:t>
      </w:r>
      <w:r w:rsidR="00C640FF">
        <w:rPr>
          <w:rFonts w:ascii="Arial" w:hAnsi="Arial" w:cs="Arial"/>
          <w:sz w:val="22"/>
          <w:szCs w:val="22"/>
        </w:rPr>
        <w:t xml:space="preserve">crecimiento en el No. </w:t>
      </w:r>
      <w:r w:rsidRPr="00206032">
        <w:rPr>
          <w:rFonts w:ascii="Arial" w:hAnsi="Arial" w:cs="Arial"/>
          <w:sz w:val="22"/>
          <w:szCs w:val="22"/>
        </w:rPr>
        <w:t xml:space="preserve">de estudiante </w:t>
      </w:r>
      <w:r w:rsidR="00C640FF">
        <w:rPr>
          <w:rFonts w:ascii="Arial" w:hAnsi="Arial" w:cs="Arial"/>
          <w:sz w:val="22"/>
          <w:szCs w:val="22"/>
        </w:rPr>
        <w:t xml:space="preserve">(permanencia a la </w:t>
      </w:r>
      <w:r w:rsidR="00DE57EF">
        <w:rPr>
          <w:rFonts w:ascii="Arial" w:hAnsi="Arial" w:cs="Arial"/>
          <w:sz w:val="22"/>
          <w:szCs w:val="22"/>
        </w:rPr>
        <w:t>educación</w:t>
      </w:r>
      <w:r w:rsidR="00C640FF">
        <w:rPr>
          <w:rFonts w:ascii="Arial" w:hAnsi="Arial" w:cs="Arial"/>
          <w:sz w:val="22"/>
          <w:szCs w:val="22"/>
        </w:rPr>
        <w:t xml:space="preserve">, Universidad en el Campo y apoyo económico con convenios con las </w:t>
      </w:r>
      <w:r w:rsidR="00DE57EF">
        <w:rPr>
          <w:rFonts w:ascii="Arial" w:hAnsi="Arial" w:cs="Arial"/>
          <w:sz w:val="22"/>
          <w:szCs w:val="22"/>
        </w:rPr>
        <w:t>alcaldías</w:t>
      </w:r>
      <w:r w:rsidR="00C640FF">
        <w:rPr>
          <w:rFonts w:ascii="Arial" w:hAnsi="Arial" w:cs="Arial"/>
          <w:sz w:val="22"/>
          <w:szCs w:val="22"/>
        </w:rPr>
        <w:t xml:space="preserve"> de Pensilvania, Manzanares, </w:t>
      </w:r>
      <w:proofErr w:type="spellStart"/>
      <w:r w:rsidR="00C640FF">
        <w:rPr>
          <w:rFonts w:ascii="Arial" w:hAnsi="Arial" w:cs="Arial"/>
          <w:sz w:val="22"/>
          <w:szCs w:val="22"/>
        </w:rPr>
        <w:t>Marquetalia</w:t>
      </w:r>
      <w:proofErr w:type="spellEnd"/>
      <w:r w:rsidR="00C640FF">
        <w:rPr>
          <w:rFonts w:ascii="Arial" w:hAnsi="Arial" w:cs="Arial"/>
          <w:sz w:val="22"/>
          <w:szCs w:val="22"/>
        </w:rPr>
        <w:t xml:space="preserve"> y </w:t>
      </w:r>
      <w:proofErr w:type="spellStart"/>
      <w:r w:rsidR="00C640FF">
        <w:rPr>
          <w:rFonts w:ascii="Arial" w:hAnsi="Arial" w:cs="Arial"/>
          <w:sz w:val="22"/>
          <w:szCs w:val="22"/>
        </w:rPr>
        <w:t>Villamaria</w:t>
      </w:r>
      <w:proofErr w:type="spellEnd"/>
      <w:r w:rsidR="00C640FF">
        <w:rPr>
          <w:rFonts w:ascii="Arial" w:hAnsi="Arial" w:cs="Arial"/>
          <w:sz w:val="22"/>
          <w:szCs w:val="22"/>
        </w:rPr>
        <w:t xml:space="preserve"> </w:t>
      </w:r>
      <w:r w:rsidRPr="00206032">
        <w:rPr>
          <w:rFonts w:ascii="Arial" w:hAnsi="Arial" w:cs="Arial"/>
          <w:sz w:val="22"/>
          <w:szCs w:val="22"/>
        </w:rPr>
        <w:t>y la venta de servicios de la institución</w:t>
      </w:r>
      <w:r w:rsidR="00C640FF">
        <w:rPr>
          <w:rFonts w:ascii="Arial" w:hAnsi="Arial" w:cs="Arial"/>
          <w:sz w:val="22"/>
          <w:szCs w:val="22"/>
        </w:rPr>
        <w:t xml:space="preserve"> generados en el Centro de desarrollo de la madera (alquiler de equipos y horno de secado)</w:t>
      </w:r>
    </w:p>
    <w:p w14:paraId="124EC5DB" w14:textId="061BB381" w:rsidR="0085028E" w:rsidRPr="00D17E5F" w:rsidRDefault="00CC1CB7" w:rsidP="00DE57E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En las tres auditorías realizadas por la contraloría general del departamento de calda</w:t>
      </w:r>
      <w:r w:rsidR="00C640FF">
        <w:rPr>
          <w:rFonts w:ascii="Arial" w:hAnsi="Arial" w:cs="Arial"/>
          <w:sz w:val="22"/>
          <w:szCs w:val="22"/>
        </w:rPr>
        <w:t>s para las vigencias</w:t>
      </w:r>
      <w:r w:rsidRPr="00206032">
        <w:rPr>
          <w:rFonts w:ascii="Arial" w:hAnsi="Arial" w:cs="Arial"/>
          <w:sz w:val="22"/>
          <w:szCs w:val="22"/>
        </w:rPr>
        <w:t xml:space="preserve"> 2014, 2015 y 2016 no se encontraron hallazgos al proceso contractual evidenciando un buen manejo del recurso de </w:t>
      </w:r>
      <w:r w:rsidR="00C640FF">
        <w:rPr>
          <w:rFonts w:ascii="Arial" w:hAnsi="Arial" w:cs="Arial"/>
          <w:sz w:val="22"/>
          <w:szCs w:val="22"/>
        </w:rPr>
        <w:t xml:space="preserve">acuerdo a las modalidades de contratación, cuantías y reporte a través de los sistemas de información, SIA, SECOP Y SIA </w:t>
      </w:r>
      <w:proofErr w:type="gramStart"/>
      <w:r w:rsidR="00C640FF">
        <w:rPr>
          <w:rFonts w:ascii="Arial" w:hAnsi="Arial" w:cs="Arial"/>
          <w:sz w:val="22"/>
          <w:szCs w:val="22"/>
        </w:rPr>
        <w:t>OBSERVA .</w:t>
      </w:r>
      <w:proofErr w:type="gramEnd"/>
    </w:p>
    <w:p w14:paraId="730919B4" w14:textId="01D93988" w:rsidR="003E0865" w:rsidRPr="00D17E5F" w:rsidRDefault="0085028E" w:rsidP="00B94EB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Se </w:t>
      </w:r>
      <w:r w:rsidR="00C640FF">
        <w:rPr>
          <w:rFonts w:ascii="Arial" w:hAnsi="Arial" w:cs="Arial"/>
          <w:sz w:val="22"/>
          <w:szCs w:val="22"/>
        </w:rPr>
        <w:t xml:space="preserve">formularon, ajustaron y adoptaron a través de </w:t>
      </w:r>
      <w:r w:rsidR="00DE57EF">
        <w:rPr>
          <w:rFonts w:ascii="Arial" w:hAnsi="Arial" w:cs="Arial"/>
          <w:sz w:val="22"/>
          <w:szCs w:val="22"/>
        </w:rPr>
        <w:t>Resolución</w:t>
      </w:r>
      <w:r w:rsidRPr="00206032">
        <w:rPr>
          <w:rFonts w:ascii="Arial" w:hAnsi="Arial" w:cs="Arial"/>
          <w:sz w:val="22"/>
          <w:szCs w:val="22"/>
        </w:rPr>
        <w:t xml:space="preserve"> los siguientes documentos Planes de Desarrollo</w:t>
      </w:r>
      <w:r w:rsidR="00C640FF">
        <w:rPr>
          <w:rFonts w:ascii="Arial" w:hAnsi="Arial" w:cs="Arial"/>
          <w:sz w:val="22"/>
          <w:szCs w:val="22"/>
        </w:rPr>
        <w:t xml:space="preserve"> (2016-2019)</w:t>
      </w:r>
      <w:r w:rsidRPr="00206032">
        <w:rPr>
          <w:rFonts w:ascii="Arial" w:hAnsi="Arial" w:cs="Arial"/>
          <w:sz w:val="22"/>
          <w:szCs w:val="22"/>
        </w:rPr>
        <w:t>, PEI</w:t>
      </w:r>
      <w:r w:rsidR="00C640FF">
        <w:rPr>
          <w:rFonts w:ascii="Arial" w:hAnsi="Arial" w:cs="Arial"/>
          <w:sz w:val="22"/>
          <w:szCs w:val="22"/>
        </w:rPr>
        <w:t xml:space="preserve"> (2017-2027)</w:t>
      </w:r>
      <w:r w:rsidRPr="00206032">
        <w:rPr>
          <w:rFonts w:ascii="Arial" w:hAnsi="Arial" w:cs="Arial"/>
          <w:sz w:val="22"/>
          <w:szCs w:val="22"/>
        </w:rPr>
        <w:t xml:space="preserve">, </w:t>
      </w:r>
      <w:r w:rsidRPr="00206032">
        <w:rPr>
          <w:rFonts w:ascii="Arial" w:hAnsi="Arial" w:cs="Arial"/>
          <w:color w:val="000000"/>
          <w:sz w:val="22"/>
          <w:szCs w:val="22"/>
          <w:lang w:eastAsia="es-CO"/>
        </w:rPr>
        <w:t xml:space="preserve">el Sistema de Gestión de Seguridad y Salud en el Trabajo SG-SST de la IES CINOC </w:t>
      </w:r>
      <w:r w:rsidR="00C640FF">
        <w:rPr>
          <w:rFonts w:ascii="Arial" w:hAnsi="Arial" w:cs="Arial"/>
          <w:color w:val="000000"/>
          <w:sz w:val="22"/>
          <w:szCs w:val="22"/>
          <w:lang w:eastAsia="es-CO"/>
        </w:rPr>
        <w:t xml:space="preserve">(2017) </w:t>
      </w:r>
      <w:r w:rsidRPr="00206032">
        <w:rPr>
          <w:rFonts w:ascii="Arial" w:hAnsi="Arial" w:cs="Arial"/>
          <w:color w:val="000000"/>
          <w:sz w:val="22"/>
          <w:szCs w:val="22"/>
          <w:lang w:eastAsia="es-CO"/>
        </w:rPr>
        <w:t>y</w:t>
      </w:r>
      <w:r w:rsidRPr="00206032">
        <w:rPr>
          <w:rFonts w:ascii="Arial" w:hAnsi="Arial" w:cs="Arial"/>
          <w:sz w:val="22"/>
          <w:szCs w:val="22"/>
        </w:rPr>
        <w:t xml:space="preserve"> marco normativo de normas internacionales de contabilidad para el sector público</w:t>
      </w:r>
      <w:r w:rsidR="00C640FF">
        <w:rPr>
          <w:rFonts w:ascii="Arial" w:hAnsi="Arial" w:cs="Arial"/>
          <w:sz w:val="22"/>
          <w:szCs w:val="22"/>
        </w:rPr>
        <w:t xml:space="preserve"> NIIFSP (2017)</w:t>
      </w:r>
      <w:r w:rsidRPr="00206032">
        <w:rPr>
          <w:rFonts w:ascii="Arial" w:hAnsi="Arial" w:cs="Arial"/>
          <w:sz w:val="22"/>
          <w:szCs w:val="22"/>
        </w:rPr>
        <w:t>.</w:t>
      </w:r>
    </w:p>
    <w:p w14:paraId="166CC3A9" w14:textId="15278945" w:rsidR="0085028E" w:rsidRPr="00D17E5F" w:rsidRDefault="005E2ACF" w:rsidP="00DE57E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La IES CINOC </w:t>
      </w:r>
      <w:r w:rsidR="00C640FF">
        <w:rPr>
          <w:rFonts w:ascii="Arial" w:hAnsi="Arial" w:cs="Arial"/>
          <w:sz w:val="22"/>
          <w:szCs w:val="22"/>
        </w:rPr>
        <w:t xml:space="preserve">en matriz de riesgos de la </w:t>
      </w:r>
      <w:r w:rsidR="00DE57EF">
        <w:rPr>
          <w:rFonts w:ascii="Arial" w:hAnsi="Arial" w:cs="Arial"/>
          <w:sz w:val="22"/>
          <w:szCs w:val="22"/>
        </w:rPr>
        <w:t>Contraloría</w:t>
      </w:r>
      <w:r w:rsidR="00C640FF">
        <w:rPr>
          <w:rFonts w:ascii="Arial" w:hAnsi="Arial" w:cs="Arial"/>
          <w:sz w:val="22"/>
          <w:szCs w:val="22"/>
        </w:rPr>
        <w:t xml:space="preserve"> General de Caldas se </w:t>
      </w:r>
      <w:r w:rsidR="00DE57EF">
        <w:rPr>
          <w:rFonts w:ascii="Arial" w:hAnsi="Arial" w:cs="Arial"/>
          <w:sz w:val="22"/>
          <w:szCs w:val="22"/>
        </w:rPr>
        <w:t>ubicó</w:t>
      </w:r>
      <w:r w:rsidR="00C640FF">
        <w:rPr>
          <w:rFonts w:ascii="Arial" w:hAnsi="Arial" w:cs="Arial"/>
          <w:sz w:val="22"/>
          <w:szCs w:val="22"/>
        </w:rPr>
        <w:t xml:space="preserve"> entre las diez</w:t>
      </w:r>
      <w:r w:rsidRPr="00206032">
        <w:rPr>
          <w:rFonts w:ascii="Arial" w:hAnsi="Arial" w:cs="Arial"/>
          <w:sz w:val="22"/>
          <w:szCs w:val="22"/>
        </w:rPr>
        <w:t xml:space="preserve"> 10 empresas </w:t>
      </w:r>
      <w:r w:rsidR="00C640FF">
        <w:rPr>
          <w:rFonts w:ascii="Arial" w:hAnsi="Arial" w:cs="Arial"/>
          <w:sz w:val="22"/>
          <w:szCs w:val="22"/>
        </w:rPr>
        <w:t xml:space="preserve">del Departamento </w:t>
      </w:r>
      <w:r w:rsidRPr="00206032">
        <w:rPr>
          <w:rFonts w:ascii="Arial" w:hAnsi="Arial" w:cs="Arial"/>
          <w:sz w:val="22"/>
          <w:szCs w:val="22"/>
        </w:rPr>
        <w:t xml:space="preserve">con los </w:t>
      </w:r>
      <w:r w:rsidR="00C640FF">
        <w:rPr>
          <w:rFonts w:ascii="Arial" w:hAnsi="Arial" w:cs="Arial"/>
          <w:sz w:val="22"/>
          <w:szCs w:val="22"/>
        </w:rPr>
        <w:t xml:space="preserve">menores </w:t>
      </w:r>
      <w:r w:rsidRPr="00206032">
        <w:rPr>
          <w:rFonts w:ascii="Arial" w:hAnsi="Arial" w:cs="Arial"/>
          <w:sz w:val="22"/>
          <w:szCs w:val="22"/>
        </w:rPr>
        <w:t xml:space="preserve">  de riesgos </w:t>
      </w:r>
      <w:r w:rsidR="00C640FF">
        <w:rPr>
          <w:rFonts w:ascii="Arial" w:hAnsi="Arial" w:cs="Arial"/>
          <w:sz w:val="22"/>
          <w:szCs w:val="22"/>
        </w:rPr>
        <w:t xml:space="preserve">de corrupción de acuerdo a la valoración de diferentes factores que aplica el ente de control </w:t>
      </w:r>
      <w:r w:rsidRPr="00206032">
        <w:rPr>
          <w:rFonts w:ascii="Arial" w:hAnsi="Arial" w:cs="Arial"/>
          <w:sz w:val="22"/>
          <w:szCs w:val="22"/>
        </w:rPr>
        <w:t>del departamento de caldas</w:t>
      </w:r>
      <w:r w:rsidR="00C640FF">
        <w:rPr>
          <w:rFonts w:ascii="Arial" w:hAnsi="Arial" w:cs="Arial"/>
          <w:sz w:val="22"/>
          <w:szCs w:val="22"/>
        </w:rPr>
        <w:t>.</w:t>
      </w:r>
    </w:p>
    <w:p w14:paraId="659AEB95" w14:textId="4F9E5952" w:rsidR="0085028E" w:rsidRPr="00D17E5F" w:rsidRDefault="0085028E" w:rsidP="00DE57E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Desde lo académico se lograron </w:t>
      </w:r>
      <w:r w:rsidR="00191FAC">
        <w:rPr>
          <w:rFonts w:ascii="Arial" w:hAnsi="Arial" w:cs="Arial"/>
          <w:sz w:val="22"/>
          <w:szCs w:val="22"/>
        </w:rPr>
        <w:t xml:space="preserve">aprobar </w:t>
      </w:r>
      <w:r w:rsidRPr="00206032">
        <w:rPr>
          <w:rFonts w:ascii="Arial" w:hAnsi="Arial" w:cs="Arial"/>
          <w:sz w:val="22"/>
          <w:szCs w:val="22"/>
        </w:rPr>
        <w:t>más 30 registros calificados, los más sobresalientes universidad en el campo, técnica y tecnológica agropecuaria, y el de contabilidad que lo habían negado</w:t>
      </w:r>
      <w:r w:rsidR="00191FAC">
        <w:rPr>
          <w:rFonts w:ascii="Arial" w:hAnsi="Arial" w:cs="Arial"/>
          <w:sz w:val="22"/>
          <w:szCs w:val="22"/>
        </w:rPr>
        <w:t xml:space="preserve"> inicialmente por sala, el cual después de demostrar su viabilidad y pertinencia para la región fue otorgado por el MEN.</w:t>
      </w:r>
    </w:p>
    <w:p w14:paraId="034C8E05" w14:textId="28C9E69F" w:rsidR="0085028E" w:rsidRPr="00D17E5F" w:rsidRDefault="0085028E" w:rsidP="00DE57E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Se realizó firma </w:t>
      </w:r>
      <w:r w:rsidR="00191FAC">
        <w:rPr>
          <w:rFonts w:ascii="Arial" w:hAnsi="Arial" w:cs="Arial"/>
          <w:sz w:val="22"/>
          <w:szCs w:val="22"/>
        </w:rPr>
        <w:t xml:space="preserve">alianzas estratégicas (Convenios de coperaciòn9 </w:t>
      </w:r>
      <w:r w:rsidRPr="00206032">
        <w:rPr>
          <w:rFonts w:ascii="Arial" w:hAnsi="Arial" w:cs="Arial"/>
          <w:sz w:val="22"/>
          <w:szCs w:val="22"/>
        </w:rPr>
        <w:t xml:space="preserve">con tres instituciones hermanas para la asesoría de la profesionalización </w:t>
      </w:r>
      <w:r w:rsidR="00191FAC">
        <w:rPr>
          <w:rFonts w:ascii="Arial" w:hAnsi="Arial" w:cs="Arial"/>
          <w:sz w:val="22"/>
          <w:szCs w:val="22"/>
        </w:rPr>
        <w:t xml:space="preserve">de la IES-CINOC, se firman </w:t>
      </w:r>
      <w:r w:rsidR="00191FAC">
        <w:rPr>
          <w:rFonts w:ascii="Arial" w:hAnsi="Arial" w:cs="Arial"/>
          <w:sz w:val="22"/>
          <w:szCs w:val="22"/>
        </w:rPr>
        <w:lastRenderedPageBreak/>
        <w:t xml:space="preserve">convenios con el Instituto </w:t>
      </w:r>
      <w:r w:rsidRPr="00206032">
        <w:rPr>
          <w:rFonts w:ascii="Arial" w:hAnsi="Arial" w:cs="Arial"/>
          <w:sz w:val="22"/>
          <w:szCs w:val="22"/>
        </w:rPr>
        <w:t>Técnico central</w:t>
      </w:r>
      <w:r w:rsidR="00191FAC">
        <w:rPr>
          <w:rFonts w:ascii="Arial" w:hAnsi="Arial" w:cs="Arial"/>
          <w:sz w:val="22"/>
          <w:szCs w:val="22"/>
        </w:rPr>
        <w:t xml:space="preserve"> (Cundinamarca)</w:t>
      </w:r>
      <w:r w:rsidRPr="00206032">
        <w:rPr>
          <w:rFonts w:ascii="Arial" w:hAnsi="Arial" w:cs="Arial"/>
          <w:sz w:val="22"/>
          <w:szCs w:val="22"/>
        </w:rPr>
        <w:t>, Instituto Tecnológico del Putumay</w:t>
      </w:r>
      <w:r w:rsidR="00191FAC">
        <w:rPr>
          <w:rFonts w:ascii="Arial" w:hAnsi="Arial" w:cs="Arial"/>
          <w:sz w:val="22"/>
          <w:szCs w:val="22"/>
        </w:rPr>
        <w:t>o</w:t>
      </w:r>
      <w:r w:rsidRPr="00206032">
        <w:rPr>
          <w:rFonts w:ascii="Arial" w:hAnsi="Arial" w:cs="Arial"/>
          <w:sz w:val="22"/>
          <w:szCs w:val="22"/>
        </w:rPr>
        <w:t xml:space="preserve"> y el </w:t>
      </w:r>
      <w:r w:rsidR="00191FAC">
        <w:rPr>
          <w:rFonts w:ascii="Arial" w:hAnsi="Arial" w:cs="Arial"/>
          <w:sz w:val="22"/>
          <w:szCs w:val="22"/>
        </w:rPr>
        <w:t xml:space="preserve">INTEP de </w:t>
      </w:r>
      <w:proofErr w:type="spellStart"/>
      <w:r w:rsidR="00191FAC">
        <w:rPr>
          <w:rFonts w:ascii="Arial" w:hAnsi="Arial" w:cs="Arial"/>
          <w:sz w:val="22"/>
          <w:szCs w:val="22"/>
        </w:rPr>
        <w:t>Roldanillo</w:t>
      </w:r>
      <w:proofErr w:type="spellEnd"/>
      <w:r w:rsidR="00191FAC">
        <w:rPr>
          <w:rFonts w:ascii="Arial" w:hAnsi="Arial" w:cs="Arial"/>
          <w:sz w:val="22"/>
          <w:szCs w:val="22"/>
        </w:rPr>
        <w:t xml:space="preserve"> (Valle del Cauca). </w:t>
      </w:r>
    </w:p>
    <w:p w14:paraId="2AF115F5" w14:textId="64A13155" w:rsidR="00B94EBF" w:rsidRPr="00D17E5F" w:rsidRDefault="0085028E" w:rsidP="00DE57E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 xml:space="preserve">Se </w:t>
      </w:r>
      <w:r w:rsidR="00191FAC">
        <w:rPr>
          <w:rFonts w:ascii="Arial" w:hAnsi="Arial" w:cs="Arial"/>
          <w:sz w:val="22"/>
          <w:szCs w:val="22"/>
        </w:rPr>
        <w:t xml:space="preserve">viene desarrollando el primer ciclo de </w:t>
      </w:r>
      <w:r w:rsidRPr="00206032">
        <w:rPr>
          <w:rFonts w:ascii="Arial" w:hAnsi="Arial" w:cs="Arial"/>
          <w:sz w:val="22"/>
          <w:szCs w:val="22"/>
        </w:rPr>
        <w:t>la profesionalización de contabilidad con apoyo del INTEP</w:t>
      </w:r>
      <w:r w:rsidR="00191FAC">
        <w:rPr>
          <w:rFonts w:ascii="Arial" w:hAnsi="Arial" w:cs="Arial"/>
          <w:sz w:val="22"/>
          <w:szCs w:val="22"/>
        </w:rPr>
        <w:t>.</w:t>
      </w:r>
    </w:p>
    <w:p w14:paraId="7DE41E10" w14:textId="57FAC9D4" w:rsidR="00B94EBF" w:rsidRPr="00D17E5F" w:rsidRDefault="00B94EBF" w:rsidP="00DE57E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Se inicia el proceso de internacionalización de la identidad</w:t>
      </w:r>
      <w:r w:rsidR="00191FAC">
        <w:rPr>
          <w:rFonts w:ascii="Arial" w:hAnsi="Arial" w:cs="Arial"/>
          <w:sz w:val="22"/>
          <w:szCs w:val="22"/>
        </w:rPr>
        <w:t xml:space="preserve"> con la formulación del Plan de </w:t>
      </w:r>
      <w:r w:rsidR="00DE57EF">
        <w:rPr>
          <w:rFonts w:ascii="Arial" w:hAnsi="Arial" w:cs="Arial"/>
          <w:sz w:val="22"/>
          <w:szCs w:val="22"/>
        </w:rPr>
        <w:t>visibilizarían</w:t>
      </w:r>
      <w:r w:rsidR="00191FAC">
        <w:rPr>
          <w:rFonts w:ascii="Arial" w:hAnsi="Arial" w:cs="Arial"/>
          <w:sz w:val="22"/>
          <w:szCs w:val="22"/>
        </w:rPr>
        <w:t xml:space="preserve"> y de otras gestiones que son apoyadas con la escuela tecnológica instituto técnico central de Cundinamarca.</w:t>
      </w:r>
    </w:p>
    <w:p w14:paraId="33623649" w14:textId="4AC10BF5" w:rsidR="00B94EBF" w:rsidRPr="00206032" w:rsidRDefault="00B94EBF" w:rsidP="00DE57EF">
      <w:pPr>
        <w:pStyle w:val="Prrafodelista"/>
        <w:numPr>
          <w:ilvl w:val="0"/>
          <w:numId w:val="24"/>
        </w:numPr>
        <w:spacing w:line="360" w:lineRule="auto"/>
        <w:ind w:left="0" w:firstLine="0"/>
        <w:jc w:val="both"/>
        <w:rPr>
          <w:rFonts w:ascii="Arial" w:hAnsi="Arial" w:cs="Arial"/>
          <w:sz w:val="22"/>
          <w:szCs w:val="22"/>
        </w:rPr>
      </w:pPr>
      <w:r w:rsidRPr="00206032">
        <w:rPr>
          <w:rFonts w:ascii="Arial" w:hAnsi="Arial" w:cs="Arial"/>
          <w:sz w:val="22"/>
          <w:szCs w:val="22"/>
        </w:rPr>
        <w:t>Disminución de cartera</w:t>
      </w:r>
      <w:r w:rsidR="00191FAC">
        <w:rPr>
          <w:rFonts w:ascii="Arial" w:hAnsi="Arial" w:cs="Arial"/>
          <w:sz w:val="22"/>
          <w:szCs w:val="22"/>
        </w:rPr>
        <w:t xml:space="preserve"> por gestiones de baja y de recaudo, </w:t>
      </w:r>
      <w:r w:rsidR="00315422">
        <w:rPr>
          <w:rFonts w:ascii="Arial" w:hAnsi="Arial" w:cs="Arial"/>
          <w:sz w:val="22"/>
          <w:szCs w:val="22"/>
        </w:rPr>
        <w:t>así</w:t>
      </w:r>
      <w:r w:rsidR="00191FAC">
        <w:rPr>
          <w:rFonts w:ascii="Arial" w:hAnsi="Arial" w:cs="Arial"/>
          <w:sz w:val="22"/>
          <w:szCs w:val="22"/>
        </w:rPr>
        <w:t xml:space="preserve"> mismo se ajusta y elimina las deudas de difícil recaudo mostrando a partir de la </w:t>
      </w:r>
      <w:r w:rsidR="00315422">
        <w:rPr>
          <w:rFonts w:ascii="Arial" w:hAnsi="Arial" w:cs="Arial"/>
          <w:sz w:val="22"/>
          <w:szCs w:val="22"/>
        </w:rPr>
        <w:t>aplicación</w:t>
      </w:r>
      <w:r w:rsidR="00191FAC">
        <w:rPr>
          <w:rFonts w:ascii="Arial" w:hAnsi="Arial" w:cs="Arial"/>
          <w:sz w:val="22"/>
          <w:szCs w:val="22"/>
        </w:rPr>
        <w:t xml:space="preserve"> de las NIIFSP una realidad económica, social y ambiental veraz y oportuna.</w:t>
      </w:r>
    </w:p>
    <w:p w14:paraId="59C96CB4" w14:textId="77777777" w:rsidR="00B94EBF" w:rsidRPr="00206032" w:rsidRDefault="00B94EBF" w:rsidP="00B94EBF">
      <w:pPr>
        <w:spacing w:line="360" w:lineRule="auto"/>
        <w:jc w:val="both"/>
        <w:rPr>
          <w:rFonts w:ascii="Arial" w:hAnsi="Arial" w:cs="Arial"/>
        </w:rPr>
      </w:pPr>
    </w:p>
    <w:p w14:paraId="1F5C1B98" w14:textId="77777777" w:rsidR="004D6B9E" w:rsidRPr="00206032" w:rsidRDefault="00A262FB" w:rsidP="00B94EBF">
      <w:pPr>
        <w:spacing w:line="360" w:lineRule="auto"/>
        <w:jc w:val="both"/>
        <w:rPr>
          <w:rFonts w:ascii="Arial" w:hAnsi="Arial" w:cs="Arial"/>
        </w:rPr>
      </w:pPr>
      <w:r w:rsidRPr="00206032">
        <w:rPr>
          <w:rFonts w:ascii="Arial" w:hAnsi="Arial" w:cs="Arial"/>
        </w:rPr>
        <w:t>2. DETALLE PORMENORIZADO SOBRE LA SITUACIÓN DE LOS RECURSOS MATERIALES, FINANCIEROS; ASÍ COMO LOS BIENES MUEBLES E INMUEBLES A SU CARGO, DEBIDAMENTE ACTUALIZADOS A LA FECHA DE LA ENTREGA, CON LOS CORRESPONDIENTES INVENTARIOS Y RESPONSABLES.</w:t>
      </w:r>
    </w:p>
    <w:p w14:paraId="2B9B66C5" w14:textId="77777777" w:rsidR="00A262FB" w:rsidRPr="00206032" w:rsidRDefault="00A262FB" w:rsidP="00B94EBF">
      <w:pPr>
        <w:spacing w:line="360" w:lineRule="auto"/>
        <w:jc w:val="both"/>
        <w:rPr>
          <w:rFonts w:ascii="Arial" w:hAnsi="Arial" w:cs="Arial"/>
        </w:rPr>
      </w:pPr>
    </w:p>
    <w:p w14:paraId="03C25129" w14:textId="32868607" w:rsidR="00E6553F" w:rsidRPr="00206032" w:rsidRDefault="00A262FB" w:rsidP="00B94EBF">
      <w:pPr>
        <w:spacing w:line="360" w:lineRule="auto"/>
        <w:jc w:val="both"/>
        <w:rPr>
          <w:rFonts w:ascii="Arial" w:hAnsi="Arial" w:cs="Arial"/>
        </w:rPr>
      </w:pPr>
      <w:r w:rsidRPr="00206032">
        <w:rPr>
          <w:rFonts w:ascii="Arial" w:hAnsi="Arial" w:cs="Arial"/>
        </w:rPr>
        <w:t xml:space="preserve">En el periodo del 2014 a 2018 en términos de recursos materiales, financieros, bienes muebles e inmuebles se presentaron año a año las bajas respectivas de los bienes inservibles.  Como caso especial se dio de baja la casa habitacional de la institución y se </w:t>
      </w:r>
      <w:r w:rsidR="00DE57EF" w:rsidRPr="00206032">
        <w:rPr>
          <w:rFonts w:ascii="Arial" w:hAnsi="Arial" w:cs="Arial"/>
        </w:rPr>
        <w:t>presentaron perdidas</w:t>
      </w:r>
      <w:r w:rsidRPr="00206032">
        <w:rPr>
          <w:rFonts w:ascii="Arial" w:hAnsi="Arial" w:cs="Arial"/>
        </w:rPr>
        <w:t xml:space="preserve"> </w:t>
      </w:r>
      <w:r w:rsidR="00315422">
        <w:rPr>
          <w:rFonts w:ascii="Arial" w:hAnsi="Arial" w:cs="Arial"/>
        </w:rPr>
        <w:t xml:space="preserve">de </w:t>
      </w:r>
      <w:r w:rsidRPr="00206032">
        <w:rPr>
          <w:rFonts w:ascii="Arial" w:hAnsi="Arial" w:cs="Arial"/>
        </w:rPr>
        <w:t xml:space="preserve">dos computadores y dos </w:t>
      </w:r>
      <w:proofErr w:type="spellStart"/>
      <w:r w:rsidRPr="00206032">
        <w:rPr>
          <w:rFonts w:ascii="Arial" w:hAnsi="Arial" w:cs="Arial"/>
        </w:rPr>
        <w:t>tijerones</w:t>
      </w:r>
      <w:proofErr w:type="spellEnd"/>
      <w:r w:rsidRPr="00206032">
        <w:rPr>
          <w:rFonts w:ascii="Arial" w:hAnsi="Arial" w:cs="Arial"/>
        </w:rPr>
        <w:t>, en estos casos se siguió el Manual de Procedimiento</w:t>
      </w:r>
      <w:r w:rsidR="00315422">
        <w:rPr>
          <w:rFonts w:ascii="Arial" w:hAnsi="Arial" w:cs="Arial"/>
        </w:rPr>
        <w:t>s</w:t>
      </w:r>
      <w:r w:rsidRPr="00206032">
        <w:rPr>
          <w:rFonts w:ascii="Arial" w:hAnsi="Arial" w:cs="Arial"/>
        </w:rPr>
        <w:t>, poniendo las denuncias respectivas:</w:t>
      </w:r>
    </w:p>
    <w:p w14:paraId="50B05135" w14:textId="757789AB" w:rsidR="00E6553F" w:rsidRPr="00206032" w:rsidRDefault="00A262FB" w:rsidP="00B94EBF">
      <w:pPr>
        <w:pStyle w:val="Prrafodelista"/>
        <w:numPr>
          <w:ilvl w:val="0"/>
          <w:numId w:val="5"/>
        </w:numPr>
        <w:spacing w:line="360" w:lineRule="auto"/>
        <w:ind w:left="0" w:firstLine="0"/>
        <w:jc w:val="both"/>
        <w:rPr>
          <w:rFonts w:ascii="Arial" w:hAnsi="Arial" w:cs="Arial"/>
          <w:sz w:val="22"/>
          <w:szCs w:val="22"/>
        </w:rPr>
      </w:pPr>
      <w:r w:rsidRPr="00206032">
        <w:rPr>
          <w:rFonts w:ascii="Arial" w:hAnsi="Arial" w:cs="Arial"/>
          <w:sz w:val="22"/>
          <w:szCs w:val="22"/>
        </w:rPr>
        <w:t xml:space="preserve">La denuncia de la pérdida de los computadores </w:t>
      </w:r>
      <w:r w:rsidR="00DE57EF" w:rsidRPr="00206032">
        <w:rPr>
          <w:rFonts w:ascii="Arial" w:hAnsi="Arial" w:cs="Arial"/>
          <w:sz w:val="22"/>
          <w:szCs w:val="22"/>
        </w:rPr>
        <w:t xml:space="preserve">la </w:t>
      </w:r>
      <w:r w:rsidR="00DE57EF">
        <w:rPr>
          <w:rFonts w:ascii="Arial" w:hAnsi="Arial" w:cs="Arial"/>
          <w:sz w:val="22"/>
          <w:szCs w:val="22"/>
        </w:rPr>
        <w:t>presento</w:t>
      </w:r>
      <w:r w:rsidRPr="00206032">
        <w:rPr>
          <w:rFonts w:ascii="Arial" w:hAnsi="Arial" w:cs="Arial"/>
          <w:sz w:val="22"/>
          <w:szCs w:val="22"/>
        </w:rPr>
        <w:t xml:space="preserve"> el Representante Legal Luis </w:t>
      </w:r>
      <w:r w:rsidR="007830FC" w:rsidRPr="00206032">
        <w:rPr>
          <w:rFonts w:ascii="Arial" w:hAnsi="Arial" w:cs="Arial"/>
          <w:sz w:val="22"/>
          <w:szCs w:val="22"/>
        </w:rPr>
        <w:t>Alfredo Avila</w:t>
      </w:r>
      <w:r w:rsidRPr="00206032">
        <w:rPr>
          <w:rFonts w:ascii="Arial" w:hAnsi="Arial" w:cs="Arial"/>
          <w:sz w:val="22"/>
          <w:szCs w:val="22"/>
        </w:rPr>
        <w:t xml:space="preserve">, ante la Fiscalía y quedo radicada en </w:t>
      </w:r>
      <w:r w:rsidR="00B6511F" w:rsidRPr="00206032">
        <w:rPr>
          <w:rFonts w:ascii="Arial" w:hAnsi="Arial" w:cs="Arial"/>
          <w:sz w:val="22"/>
          <w:szCs w:val="22"/>
        </w:rPr>
        <w:t>SIEDCO bajo</w:t>
      </w:r>
      <w:r w:rsidRPr="00206032">
        <w:rPr>
          <w:rFonts w:ascii="Arial" w:hAnsi="Arial" w:cs="Arial"/>
          <w:sz w:val="22"/>
          <w:szCs w:val="22"/>
        </w:rPr>
        <w:t xml:space="preserve"> el número 20450758.</w:t>
      </w:r>
    </w:p>
    <w:p w14:paraId="17284AC1" w14:textId="779B7E2D" w:rsidR="00490D21" w:rsidRPr="00206032" w:rsidRDefault="00490D21" w:rsidP="00B94EBF">
      <w:pPr>
        <w:pStyle w:val="Prrafodelista"/>
        <w:spacing w:line="360" w:lineRule="auto"/>
        <w:ind w:left="0"/>
        <w:jc w:val="both"/>
        <w:rPr>
          <w:rFonts w:ascii="Arial" w:hAnsi="Arial" w:cs="Arial"/>
          <w:sz w:val="22"/>
          <w:szCs w:val="22"/>
        </w:rPr>
      </w:pPr>
    </w:p>
    <w:p w14:paraId="7FC8822F" w14:textId="50E62520" w:rsidR="007307CC" w:rsidRPr="00206032" w:rsidRDefault="00A262FB" w:rsidP="00B94EBF">
      <w:pPr>
        <w:pStyle w:val="Prrafodelista"/>
        <w:numPr>
          <w:ilvl w:val="0"/>
          <w:numId w:val="5"/>
        </w:numPr>
        <w:spacing w:line="360" w:lineRule="auto"/>
        <w:ind w:left="0" w:firstLine="0"/>
        <w:jc w:val="both"/>
        <w:rPr>
          <w:rFonts w:ascii="Arial" w:hAnsi="Arial" w:cs="Arial"/>
          <w:sz w:val="22"/>
          <w:szCs w:val="22"/>
        </w:rPr>
      </w:pPr>
      <w:r w:rsidRPr="00206032">
        <w:rPr>
          <w:rFonts w:ascii="Arial" w:hAnsi="Arial" w:cs="Arial"/>
          <w:sz w:val="22"/>
          <w:szCs w:val="22"/>
        </w:rPr>
        <w:t xml:space="preserve">La denuncia de la pérdida de los </w:t>
      </w:r>
      <w:proofErr w:type="spellStart"/>
      <w:r w:rsidRPr="00206032">
        <w:rPr>
          <w:rFonts w:ascii="Arial" w:hAnsi="Arial" w:cs="Arial"/>
          <w:sz w:val="22"/>
          <w:szCs w:val="22"/>
        </w:rPr>
        <w:t>tijerones</w:t>
      </w:r>
      <w:proofErr w:type="spellEnd"/>
      <w:r w:rsidRPr="00206032">
        <w:rPr>
          <w:rFonts w:ascii="Arial" w:hAnsi="Arial" w:cs="Arial"/>
          <w:sz w:val="22"/>
          <w:szCs w:val="22"/>
        </w:rPr>
        <w:t xml:space="preserve"> la </w:t>
      </w:r>
      <w:r w:rsidR="00315422">
        <w:rPr>
          <w:rFonts w:ascii="Arial" w:hAnsi="Arial" w:cs="Arial"/>
          <w:sz w:val="22"/>
          <w:szCs w:val="22"/>
        </w:rPr>
        <w:t xml:space="preserve">presento </w:t>
      </w:r>
      <w:r w:rsidRPr="00206032">
        <w:rPr>
          <w:rFonts w:ascii="Arial" w:hAnsi="Arial" w:cs="Arial"/>
          <w:sz w:val="22"/>
          <w:szCs w:val="22"/>
        </w:rPr>
        <w:t xml:space="preserve">la Almacenista </w:t>
      </w:r>
      <w:proofErr w:type="spellStart"/>
      <w:r w:rsidRPr="00206032">
        <w:rPr>
          <w:rFonts w:ascii="Arial" w:hAnsi="Arial" w:cs="Arial"/>
          <w:sz w:val="22"/>
          <w:szCs w:val="22"/>
        </w:rPr>
        <w:t>Téc</w:t>
      </w:r>
      <w:proofErr w:type="spellEnd"/>
      <w:r w:rsidRPr="00206032">
        <w:rPr>
          <w:rFonts w:ascii="Arial" w:hAnsi="Arial" w:cs="Arial"/>
          <w:sz w:val="22"/>
          <w:szCs w:val="22"/>
        </w:rPr>
        <w:t>. Luz Marina González L.,</w:t>
      </w:r>
      <w:r w:rsidR="007830FC" w:rsidRPr="00206032">
        <w:rPr>
          <w:rFonts w:ascii="Arial" w:hAnsi="Arial" w:cs="Arial"/>
          <w:sz w:val="22"/>
          <w:szCs w:val="22"/>
        </w:rPr>
        <w:t xml:space="preserve"> ante</w:t>
      </w:r>
      <w:r w:rsidRPr="00206032">
        <w:rPr>
          <w:rFonts w:ascii="Arial" w:hAnsi="Arial" w:cs="Arial"/>
          <w:sz w:val="22"/>
          <w:szCs w:val="22"/>
        </w:rPr>
        <w:t xml:space="preserve"> la </w:t>
      </w:r>
      <w:r w:rsidR="007830FC" w:rsidRPr="00206032">
        <w:rPr>
          <w:rFonts w:ascii="Arial" w:hAnsi="Arial" w:cs="Arial"/>
          <w:sz w:val="22"/>
          <w:szCs w:val="22"/>
        </w:rPr>
        <w:t>Fiscalía</w:t>
      </w:r>
      <w:r w:rsidRPr="00206032">
        <w:rPr>
          <w:rFonts w:ascii="Arial" w:hAnsi="Arial" w:cs="Arial"/>
          <w:sz w:val="22"/>
          <w:szCs w:val="22"/>
        </w:rPr>
        <w:t xml:space="preserve"> y quedo radicada en SIEDCO bajo el número 21329058.</w:t>
      </w:r>
      <w:r w:rsidR="00315422">
        <w:rPr>
          <w:rFonts w:ascii="Arial" w:hAnsi="Arial" w:cs="Arial"/>
          <w:sz w:val="22"/>
          <w:szCs w:val="22"/>
        </w:rPr>
        <w:t xml:space="preserve"> No se realizaron las respectivas indagaciones por parte de la funcionaria a cargo del procedimiento para determinar la responsabilidad de las perdidas. Como los elementos no superaban las cuantías se decidió no informar para el cubrimiento y amparo de las pólizas.</w:t>
      </w:r>
    </w:p>
    <w:p w14:paraId="4A374E7E" w14:textId="63850D7B" w:rsidR="00BB3470" w:rsidRDefault="00BB3470" w:rsidP="00B94EBF">
      <w:pPr>
        <w:pStyle w:val="Prrafodelista"/>
        <w:spacing w:line="360" w:lineRule="auto"/>
        <w:ind w:left="0"/>
        <w:jc w:val="both"/>
        <w:rPr>
          <w:rFonts w:ascii="Arial" w:hAnsi="Arial" w:cs="Arial"/>
          <w:sz w:val="22"/>
          <w:szCs w:val="22"/>
        </w:rPr>
      </w:pPr>
    </w:p>
    <w:p w14:paraId="0263245E" w14:textId="77777777" w:rsidR="00E165A1" w:rsidRPr="00206032" w:rsidRDefault="00E165A1" w:rsidP="00B94EBF">
      <w:pPr>
        <w:pStyle w:val="Prrafodelista"/>
        <w:spacing w:line="360" w:lineRule="auto"/>
        <w:ind w:left="0"/>
        <w:jc w:val="both"/>
        <w:rPr>
          <w:rFonts w:ascii="Arial" w:hAnsi="Arial" w:cs="Arial"/>
          <w:sz w:val="22"/>
          <w:szCs w:val="22"/>
        </w:rPr>
      </w:pPr>
    </w:p>
    <w:p w14:paraId="46CB16B5" w14:textId="77777777" w:rsidR="00A262FB" w:rsidRPr="00206032" w:rsidRDefault="007830FC" w:rsidP="00B94EBF">
      <w:pPr>
        <w:spacing w:line="360" w:lineRule="auto"/>
        <w:jc w:val="both"/>
        <w:rPr>
          <w:rFonts w:ascii="Arial" w:hAnsi="Arial" w:cs="Arial"/>
        </w:rPr>
      </w:pPr>
      <w:r w:rsidRPr="00206032">
        <w:rPr>
          <w:rFonts w:ascii="Arial" w:hAnsi="Arial" w:cs="Arial"/>
        </w:rPr>
        <w:lastRenderedPageBreak/>
        <w:t>CUADRO No1. RESUMEN DE PERDIDA DE BIENES</w:t>
      </w:r>
    </w:p>
    <w:p w14:paraId="7832FCE9" w14:textId="3EC2E5E8" w:rsidR="00A262FB" w:rsidRPr="00206032" w:rsidRDefault="00BB3470" w:rsidP="00B94EBF">
      <w:pPr>
        <w:spacing w:line="360" w:lineRule="auto"/>
        <w:jc w:val="both"/>
        <w:rPr>
          <w:rFonts w:ascii="Arial" w:hAnsi="Arial" w:cs="Arial"/>
        </w:rPr>
      </w:pPr>
      <w:r w:rsidRPr="00206032">
        <w:rPr>
          <w:rFonts w:ascii="Arial" w:hAnsi="Arial" w:cs="Arial"/>
          <w:noProof/>
          <w:lang w:eastAsia="es-CO"/>
        </w:rPr>
        <w:drawing>
          <wp:inline distT="0" distB="0" distL="0" distR="0" wp14:anchorId="1D83807B" wp14:editId="58E49E0A">
            <wp:extent cx="4445000" cy="81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0" cy="819150"/>
                    </a:xfrm>
                    <a:prstGeom prst="rect">
                      <a:avLst/>
                    </a:prstGeom>
                    <a:noFill/>
                    <a:ln>
                      <a:noFill/>
                    </a:ln>
                  </pic:spPr>
                </pic:pic>
              </a:graphicData>
            </a:graphic>
          </wp:inline>
        </w:drawing>
      </w:r>
    </w:p>
    <w:p w14:paraId="571D6AB5" w14:textId="77777777" w:rsidR="00BB3470" w:rsidRPr="00206032" w:rsidRDefault="00BB3470" w:rsidP="00B94EBF">
      <w:pPr>
        <w:spacing w:line="360" w:lineRule="auto"/>
        <w:jc w:val="both"/>
        <w:rPr>
          <w:rFonts w:ascii="Arial" w:hAnsi="Arial" w:cs="Arial"/>
        </w:rPr>
      </w:pPr>
    </w:p>
    <w:p w14:paraId="1E938988" w14:textId="5C0FD700" w:rsidR="00777B84" w:rsidRPr="00206032" w:rsidRDefault="00BB3470" w:rsidP="00B94EBF">
      <w:pPr>
        <w:spacing w:line="360" w:lineRule="auto"/>
        <w:jc w:val="both"/>
        <w:rPr>
          <w:rFonts w:ascii="Arial" w:hAnsi="Arial" w:cs="Arial"/>
        </w:rPr>
      </w:pPr>
      <w:r w:rsidRPr="00206032">
        <w:rPr>
          <w:rFonts w:ascii="Arial" w:hAnsi="Arial" w:cs="Arial"/>
        </w:rPr>
        <w:t>En el</w:t>
      </w:r>
      <w:r w:rsidR="00777B84" w:rsidRPr="00206032">
        <w:rPr>
          <w:rFonts w:ascii="Arial" w:hAnsi="Arial" w:cs="Arial"/>
        </w:rPr>
        <w:t xml:space="preserve"> </w:t>
      </w:r>
      <w:r w:rsidR="0082203A" w:rsidRPr="00206032">
        <w:rPr>
          <w:rFonts w:ascii="Arial" w:hAnsi="Arial" w:cs="Arial"/>
        </w:rPr>
        <w:t xml:space="preserve">ANEXO </w:t>
      </w:r>
      <w:r w:rsidR="0082203A">
        <w:rPr>
          <w:rFonts w:ascii="Arial" w:hAnsi="Arial" w:cs="Arial"/>
        </w:rPr>
        <w:t xml:space="preserve">No </w:t>
      </w:r>
      <w:r w:rsidR="0082203A" w:rsidRPr="00206032">
        <w:rPr>
          <w:rFonts w:ascii="Arial" w:hAnsi="Arial" w:cs="Arial"/>
        </w:rPr>
        <w:t>1 BIENES DE LA INSTITUCIÓN</w:t>
      </w:r>
      <w:r w:rsidR="007307CC" w:rsidRPr="00206032">
        <w:rPr>
          <w:rFonts w:ascii="Arial" w:hAnsi="Arial" w:cs="Arial"/>
        </w:rPr>
        <w:t xml:space="preserve">, </w:t>
      </w:r>
      <w:r w:rsidRPr="00206032">
        <w:rPr>
          <w:rFonts w:ascii="Arial" w:hAnsi="Arial" w:cs="Arial"/>
        </w:rPr>
        <w:t xml:space="preserve">se presenta el pormenorizado de todos los bienes de la institución a 31 de diciembre de 2017 </w:t>
      </w:r>
    </w:p>
    <w:p w14:paraId="1D0FEFD7" w14:textId="77777777" w:rsidR="00B94EBF" w:rsidRPr="00206032" w:rsidRDefault="00B94EBF" w:rsidP="00B94EBF">
      <w:pPr>
        <w:spacing w:line="360" w:lineRule="auto"/>
        <w:jc w:val="both"/>
        <w:rPr>
          <w:rFonts w:ascii="Arial" w:hAnsi="Arial" w:cs="Arial"/>
        </w:rPr>
      </w:pPr>
    </w:p>
    <w:p w14:paraId="0770BEE2" w14:textId="77777777" w:rsidR="004D6B9E" w:rsidRPr="00206032" w:rsidRDefault="00BB3470" w:rsidP="00B94EBF">
      <w:pPr>
        <w:pStyle w:val="Prrafodelista"/>
        <w:numPr>
          <w:ilvl w:val="0"/>
          <w:numId w:val="23"/>
        </w:numPr>
        <w:spacing w:line="360" w:lineRule="auto"/>
        <w:ind w:left="0" w:firstLine="0"/>
        <w:jc w:val="both"/>
        <w:rPr>
          <w:rFonts w:ascii="Arial" w:hAnsi="Arial" w:cs="Arial"/>
          <w:sz w:val="22"/>
          <w:szCs w:val="22"/>
        </w:rPr>
      </w:pPr>
      <w:r w:rsidRPr="00206032">
        <w:rPr>
          <w:rFonts w:ascii="Arial" w:hAnsi="Arial" w:cs="Arial"/>
          <w:sz w:val="22"/>
          <w:szCs w:val="22"/>
        </w:rPr>
        <w:t>DETALLE PORMENORIZADO SOBRE LA PLANTA DE PERSONAL DE LA ENTIDAD, SU COMPORTAMIENTO DURANTE TODA LA GESTIÓN, DESAGREGADA POR CARGOS DE CARRERA ADMINISTRATIVA Y DE LIBRE NOMBRAMIENTO Y REMOCIÓN, TRABAJADORES Y EMPLEADOS OFICIALES.</w:t>
      </w:r>
    </w:p>
    <w:p w14:paraId="0B57AB49" w14:textId="77777777" w:rsidR="005E2ACF" w:rsidRPr="00206032" w:rsidRDefault="005E2ACF" w:rsidP="00B94EBF">
      <w:pPr>
        <w:pStyle w:val="Prrafodelista"/>
        <w:spacing w:line="360" w:lineRule="auto"/>
        <w:ind w:left="0"/>
        <w:jc w:val="both"/>
        <w:rPr>
          <w:rFonts w:ascii="Arial" w:hAnsi="Arial" w:cs="Arial"/>
          <w:sz w:val="22"/>
          <w:szCs w:val="22"/>
        </w:rPr>
      </w:pPr>
    </w:p>
    <w:p w14:paraId="3D52D86D" w14:textId="2B62776E" w:rsidR="006F6AF9" w:rsidRDefault="004B7B3E" w:rsidP="00B94EBF">
      <w:pPr>
        <w:spacing w:line="360" w:lineRule="auto"/>
        <w:jc w:val="both"/>
        <w:rPr>
          <w:rFonts w:ascii="Arial" w:hAnsi="Arial" w:cs="Arial"/>
        </w:rPr>
      </w:pPr>
      <w:r w:rsidRPr="00206032">
        <w:rPr>
          <w:rFonts w:ascii="Arial" w:hAnsi="Arial" w:cs="Arial"/>
        </w:rPr>
        <w:t xml:space="preserve">En el ingreso a la rectoría se observó la dificultad financiera que presentaba la IES CINOC, lo que obligo a contratar los </w:t>
      </w:r>
      <w:r w:rsidR="006F6AF9" w:rsidRPr="00206032">
        <w:rPr>
          <w:rFonts w:ascii="Arial" w:hAnsi="Arial" w:cs="Arial"/>
        </w:rPr>
        <w:t>docentes ocasión</w:t>
      </w:r>
      <w:r w:rsidR="00315422">
        <w:rPr>
          <w:rFonts w:ascii="Arial" w:hAnsi="Arial" w:cs="Arial"/>
        </w:rPr>
        <w:t>a</w:t>
      </w:r>
      <w:r w:rsidR="006F6AF9" w:rsidRPr="00206032">
        <w:rPr>
          <w:rFonts w:ascii="Arial" w:hAnsi="Arial" w:cs="Arial"/>
        </w:rPr>
        <w:t>les</w:t>
      </w:r>
      <w:r w:rsidRPr="00206032">
        <w:rPr>
          <w:rFonts w:ascii="Arial" w:hAnsi="Arial" w:cs="Arial"/>
        </w:rPr>
        <w:t xml:space="preserve"> por cortos periodo</w:t>
      </w:r>
      <w:r w:rsidR="00315422">
        <w:rPr>
          <w:rFonts w:ascii="Arial" w:hAnsi="Arial" w:cs="Arial"/>
        </w:rPr>
        <w:t>s</w:t>
      </w:r>
      <w:r w:rsidRPr="00206032">
        <w:rPr>
          <w:rFonts w:ascii="Arial" w:hAnsi="Arial" w:cs="Arial"/>
        </w:rPr>
        <w:t xml:space="preserve"> de tiempo en el año, cuatro meses el primer semestre y cuatro </w:t>
      </w:r>
      <w:r w:rsidR="00315422">
        <w:rPr>
          <w:rFonts w:ascii="Arial" w:hAnsi="Arial" w:cs="Arial"/>
        </w:rPr>
        <w:t xml:space="preserve">en </w:t>
      </w:r>
      <w:r w:rsidRPr="00206032">
        <w:rPr>
          <w:rFonts w:ascii="Arial" w:hAnsi="Arial" w:cs="Arial"/>
        </w:rPr>
        <w:t>el segundo generando inestabilidad en los docentes, en la</w:t>
      </w:r>
      <w:r w:rsidR="006F6AF9" w:rsidRPr="00206032">
        <w:rPr>
          <w:rFonts w:ascii="Arial" w:hAnsi="Arial" w:cs="Arial"/>
        </w:rPr>
        <w:t xml:space="preserve"> medida en que se sortearon las dificultades financieras se tomó la política de contratarlos a 11 meses, lo cual ha permitido una mejor estabilidad </w:t>
      </w:r>
      <w:r w:rsidR="00315422">
        <w:rPr>
          <w:rFonts w:ascii="Arial" w:hAnsi="Arial" w:cs="Arial"/>
        </w:rPr>
        <w:t xml:space="preserve">y retención </w:t>
      </w:r>
      <w:r w:rsidR="006F6AF9" w:rsidRPr="00206032">
        <w:rPr>
          <w:rFonts w:ascii="Arial" w:hAnsi="Arial" w:cs="Arial"/>
        </w:rPr>
        <w:t>de los ocasionales.</w:t>
      </w:r>
    </w:p>
    <w:p w14:paraId="3FCED02E" w14:textId="3E54EFAB" w:rsidR="00315422" w:rsidRPr="00206032" w:rsidRDefault="00315422" w:rsidP="00B94EBF">
      <w:pPr>
        <w:spacing w:line="360" w:lineRule="auto"/>
        <w:jc w:val="both"/>
        <w:rPr>
          <w:rFonts w:ascii="Arial" w:hAnsi="Arial" w:cs="Arial"/>
        </w:rPr>
      </w:pPr>
      <w:r>
        <w:rPr>
          <w:rFonts w:ascii="Arial" w:hAnsi="Arial" w:cs="Arial"/>
        </w:rPr>
        <w:t xml:space="preserve">En el periodo rectoral 2014-2018 no se amplió la planta personal, para la vigencia 2018 se tiene establecido la generación de concurso </w:t>
      </w:r>
      <w:r w:rsidR="00C042AB">
        <w:rPr>
          <w:rFonts w:ascii="Arial" w:hAnsi="Arial" w:cs="Arial"/>
        </w:rPr>
        <w:t xml:space="preserve">(carrera administrativa) </w:t>
      </w:r>
      <w:r>
        <w:rPr>
          <w:rFonts w:ascii="Arial" w:hAnsi="Arial" w:cs="Arial"/>
        </w:rPr>
        <w:t xml:space="preserve">para el cubrimiento de dos plazas que están </w:t>
      </w:r>
      <w:r w:rsidR="00C042AB">
        <w:rPr>
          <w:rFonts w:ascii="Arial" w:hAnsi="Arial" w:cs="Arial"/>
        </w:rPr>
        <w:t xml:space="preserve">pronto </w:t>
      </w:r>
      <w:proofErr w:type="spellStart"/>
      <w:r w:rsidR="00C042AB">
        <w:rPr>
          <w:rFonts w:ascii="Arial" w:hAnsi="Arial" w:cs="Arial"/>
        </w:rPr>
        <w:t>ha</w:t>
      </w:r>
      <w:proofErr w:type="spellEnd"/>
      <w:r w:rsidR="00C042AB">
        <w:rPr>
          <w:rFonts w:ascii="Arial" w:hAnsi="Arial" w:cs="Arial"/>
        </w:rPr>
        <w:t xml:space="preserve"> ser</w:t>
      </w:r>
      <w:r>
        <w:rPr>
          <w:rFonts w:ascii="Arial" w:hAnsi="Arial" w:cs="Arial"/>
        </w:rPr>
        <w:t xml:space="preserve"> ocupadas por el cumplimiento del tiempo laboral de dos técnicas administrativas (Registro Académico y Bibliotecaria)</w:t>
      </w:r>
    </w:p>
    <w:p w14:paraId="2E459D53" w14:textId="70BD1220" w:rsidR="006F6AF9" w:rsidRPr="00206032" w:rsidRDefault="00315422" w:rsidP="00B94EBF">
      <w:pPr>
        <w:spacing w:line="360" w:lineRule="auto"/>
        <w:jc w:val="both"/>
        <w:rPr>
          <w:rFonts w:ascii="Arial" w:hAnsi="Arial" w:cs="Arial"/>
        </w:rPr>
      </w:pPr>
      <w:r>
        <w:rPr>
          <w:rFonts w:ascii="Arial" w:hAnsi="Arial" w:cs="Arial"/>
        </w:rPr>
        <w:t xml:space="preserve">Se han promovido los cargos de libre nombramiento y remoción </w:t>
      </w:r>
      <w:r w:rsidR="00C042AB">
        <w:rPr>
          <w:rFonts w:ascii="Arial" w:hAnsi="Arial" w:cs="Arial"/>
        </w:rPr>
        <w:t>siempre buscando la idoneidad, habilidad y conocimiento sobre el cargo ocupar.</w:t>
      </w:r>
    </w:p>
    <w:p w14:paraId="0C90DC93" w14:textId="756273DB" w:rsidR="004B7B3E" w:rsidRPr="00206032" w:rsidRDefault="00C042AB" w:rsidP="00DE57EF">
      <w:pPr>
        <w:spacing w:line="360" w:lineRule="auto"/>
        <w:jc w:val="both"/>
        <w:rPr>
          <w:rFonts w:ascii="Arial" w:hAnsi="Arial" w:cs="Arial"/>
        </w:rPr>
      </w:pPr>
      <w:r>
        <w:rPr>
          <w:rFonts w:ascii="Arial" w:hAnsi="Arial" w:cs="Arial"/>
        </w:rPr>
        <w:t xml:space="preserve"> </w:t>
      </w:r>
    </w:p>
    <w:p w14:paraId="5C91043E" w14:textId="77777777" w:rsidR="00E165A1" w:rsidRDefault="00E165A1" w:rsidP="00B94EBF">
      <w:pPr>
        <w:pStyle w:val="Prrafodelista"/>
        <w:spacing w:line="360" w:lineRule="auto"/>
        <w:ind w:left="0"/>
        <w:jc w:val="both"/>
        <w:rPr>
          <w:rFonts w:ascii="Arial" w:hAnsi="Arial" w:cs="Arial"/>
          <w:sz w:val="22"/>
          <w:szCs w:val="22"/>
        </w:rPr>
      </w:pPr>
    </w:p>
    <w:p w14:paraId="7A1F21F9" w14:textId="77777777" w:rsidR="00E165A1" w:rsidRDefault="00E165A1" w:rsidP="00B94EBF">
      <w:pPr>
        <w:pStyle w:val="Prrafodelista"/>
        <w:spacing w:line="360" w:lineRule="auto"/>
        <w:ind w:left="0"/>
        <w:jc w:val="both"/>
        <w:rPr>
          <w:rFonts w:ascii="Arial" w:hAnsi="Arial" w:cs="Arial"/>
          <w:sz w:val="22"/>
          <w:szCs w:val="22"/>
        </w:rPr>
      </w:pPr>
    </w:p>
    <w:p w14:paraId="708E448D" w14:textId="77777777" w:rsidR="00E165A1" w:rsidRDefault="00E165A1" w:rsidP="00B94EBF">
      <w:pPr>
        <w:pStyle w:val="Prrafodelista"/>
        <w:spacing w:line="360" w:lineRule="auto"/>
        <w:ind w:left="0"/>
        <w:jc w:val="both"/>
        <w:rPr>
          <w:rFonts w:ascii="Arial" w:hAnsi="Arial" w:cs="Arial"/>
          <w:sz w:val="22"/>
          <w:szCs w:val="22"/>
        </w:rPr>
      </w:pPr>
    </w:p>
    <w:p w14:paraId="291A41E6" w14:textId="77777777" w:rsidR="00E165A1" w:rsidRDefault="00E165A1" w:rsidP="00B94EBF">
      <w:pPr>
        <w:pStyle w:val="Prrafodelista"/>
        <w:spacing w:line="360" w:lineRule="auto"/>
        <w:ind w:left="0"/>
        <w:jc w:val="both"/>
        <w:rPr>
          <w:rFonts w:ascii="Arial" w:hAnsi="Arial" w:cs="Arial"/>
          <w:sz w:val="22"/>
          <w:szCs w:val="22"/>
        </w:rPr>
      </w:pPr>
    </w:p>
    <w:p w14:paraId="2C6AB56A" w14:textId="1CE8C6AB" w:rsidR="00F85DBB" w:rsidRPr="00206032" w:rsidRDefault="007830FC"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lastRenderedPageBreak/>
        <w:t xml:space="preserve">CUADRO No 2. PLANTA DE </w:t>
      </w:r>
      <w:r w:rsidR="007307CC" w:rsidRPr="00206032">
        <w:rPr>
          <w:rFonts w:ascii="Arial" w:hAnsi="Arial" w:cs="Arial"/>
          <w:sz w:val="22"/>
          <w:szCs w:val="22"/>
        </w:rPr>
        <w:t xml:space="preserve">PERSONAL DE </w:t>
      </w:r>
      <w:r w:rsidRPr="00206032">
        <w:rPr>
          <w:rFonts w:ascii="Arial" w:hAnsi="Arial" w:cs="Arial"/>
          <w:sz w:val="22"/>
          <w:szCs w:val="22"/>
        </w:rPr>
        <w:t>LA IES CINOC</w:t>
      </w:r>
    </w:p>
    <w:tbl>
      <w:tblPr>
        <w:tblStyle w:val="Tablaconcuadrcula"/>
        <w:tblW w:w="0" w:type="auto"/>
        <w:tblInd w:w="-5" w:type="dxa"/>
        <w:tblLook w:val="04A0" w:firstRow="1" w:lastRow="0" w:firstColumn="1" w:lastColumn="0" w:noHBand="0" w:noVBand="1"/>
      </w:tblPr>
      <w:tblGrid>
        <w:gridCol w:w="3544"/>
        <w:gridCol w:w="2268"/>
        <w:gridCol w:w="1559"/>
        <w:gridCol w:w="1462"/>
      </w:tblGrid>
      <w:tr w:rsidR="00F85DBB" w:rsidRPr="00206032" w14:paraId="3A1822E6" w14:textId="77777777" w:rsidTr="007830FC">
        <w:tc>
          <w:tcPr>
            <w:tcW w:w="3544" w:type="dxa"/>
            <w:shd w:val="clear" w:color="auto" w:fill="FBE4D5" w:themeFill="accent2" w:themeFillTint="33"/>
            <w:vAlign w:val="center"/>
          </w:tcPr>
          <w:p w14:paraId="14BE7E53"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CONCEPTO</w:t>
            </w:r>
          </w:p>
        </w:tc>
        <w:tc>
          <w:tcPr>
            <w:tcW w:w="2268" w:type="dxa"/>
            <w:shd w:val="clear" w:color="auto" w:fill="FBE4D5" w:themeFill="accent2" w:themeFillTint="33"/>
            <w:vAlign w:val="center"/>
          </w:tcPr>
          <w:p w14:paraId="6B00EF52"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TOTAL NUMERO DE CARGOS DE LA PLANTA</w:t>
            </w:r>
          </w:p>
        </w:tc>
        <w:tc>
          <w:tcPr>
            <w:tcW w:w="1559" w:type="dxa"/>
            <w:shd w:val="clear" w:color="auto" w:fill="FBE4D5" w:themeFill="accent2" w:themeFillTint="33"/>
            <w:vAlign w:val="center"/>
          </w:tcPr>
          <w:p w14:paraId="1DEA0D55"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NUMERO DE CARGOS PROVISTOS</w:t>
            </w:r>
          </w:p>
        </w:tc>
        <w:tc>
          <w:tcPr>
            <w:tcW w:w="1462" w:type="dxa"/>
            <w:shd w:val="clear" w:color="auto" w:fill="FBE4D5" w:themeFill="accent2" w:themeFillTint="33"/>
            <w:vAlign w:val="center"/>
          </w:tcPr>
          <w:p w14:paraId="370E4920"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NUMERO DE CARGOS VACANTES</w:t>
            </w:r>
          </w:p>
        </w:tc>
      </w:tr>
      <w:tr w:rsidR="00F85DBB" w:rsidRPr="00206032" w14:paraId="4A28F85A" w14:textId="77777777" w:rsidTr="00B6511F">
        <w:tc>
          <w:tcPr>
            <w:tcW w:w="8833" w:type="dxa"/>
            <w:gridSpan w:val="4"/>
            <w:tcBorders>
              <w:bottom w:val="single" w:sz="4" w:space="0" w:color="000000" w:themeColor="text1"/>
            </w:tcBorders>
            <w:shd w:val="clear" w:color="auto" w:fill="D9D9D9" w:themeFill="background1" w:themeFillShade="D9"/>
          </w:tcPr>
          <w:p w14:paraId="4AFF95F7"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 xml:space="preserve"> Cargos de Período:</w:t>
            </w:r>
          </w:p>
        </w:tc>
      </w:tr>
      <w:tr w:rsidR="00F85DBB" w:rsidRPr="00206032" w14:paraId="405728EF" w14:textId="77777777" w:rsidTr="00B6511F">
        <w:tc>
          <w:tcPr>
            <w:tcW w:w="3544" w:type="dxa"/>
            <w:shd w:val="clear" w:color="auto" w:fill="FFFFFF" w:themeFill="background1"/>
          </w:tcPr>
          <w:p w14:paraId="20CC6372" w14:textId="77777777" w:rsidR="00F85DBB" w:rsidRPr="00206032" w:rsidRDefault="00F85DBB" w:rsidP="00B94EBF">
            <w:pPr>
              <w:pStyle w:val="Prrafodelista"/>
              <w:numPr>
                <w:ilvl w:val="0"/>
                <w:numId w:val="1"/>
              </w:numPr>
              <w:spacing w:line="360" w:lineRule="auto"/>
              <w:ind w:left="0" w:firstLine="0"/>
              <w:contextualSpacing w:val="0"/>
              <w:jc w:val="both"/>
              <w:rPr>
                <w:rFonts w:ascii="Arial" w:hAnsi="Arial" w:cs="Arial"/>
                <w:sz w:val="22"/>
                <w:szCs w:val="22"/>
              </w:rPr>
            </w:pPr>
            <w:r w:rsidRPr="00206032">
              <w:rPr>
                <w:rFonts w:ascii="Arial" w:hAnsi="Arial" w:cs="Arial"/>
                <w:sz w:val="22"/>
                <w:szCs w:val="22"/>
              </w:rPr>
              <w:t>A la fecha de inicio de la gestión (2014)</w:t>
            </w:r>
          </w:p>
        </w:tc>
        <w:tc>
          <w:tcPr>
            <w:tcW w:w="2268" w:type="dxa"/>
            <w:shd w:val="clear" w:color="auto" w:fill="FFFFFF" w:themeFill="background1"/>
            <w:vAlign w:val="center"/>
          </w:tcPr>
          <w:p w14:paraId="5C0FE295"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1</w:t>
            </w:r>
          </w:p>
        </w:tc>
        <w:tc>
          <w:tcPr>
            <w:tcW w:w="1559" w:type="dxa"/>
            <w:shd w:val="clear" w:color="auto" w:fill="FFFFFF" w:themeFill="background1"/>
            <w:vAlign w:val="center"/>
          </w:tcPr>
          <w:p w14:paraId="6874439F"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1</w:t>
            </w:r>
          </w:p>
        </w:tc>
        <w:tc>
          <w:tcPr>
            <w:tcW w:w="1462" w:type="dxa"/>
            <w:shd w:val="clear" w:color="auto" w:fill="FFFFFF" w:themeFill="background1"/>
            <w:vAlign w:val="center"/>
          </w:tcPr>
          <w:p w14:paraId="4F530E44"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0</w:t>
            </w:r>
          </w:p>
        </w:tc>
      </w:tr>
      <w:tr w:rsidR="00F85DBB" w:rsidRPr="00206032" w14:paraId="6E6BB90B" w14:textId="77777777" w:rsidTr="00B6511F">
        <w:tc>
          <w:tcPr>
            <w:tcW w:w="3544" w:type="dxa"/>
            <w:shd w:val="clear" w:color="auto" w:fill="FFFFFF" w:themeFill="background1"/>
          </w:tcPr>
          <w:p w14:paraId="6ACA37AE" w14:textId="77777777" w:rsidR="00F85DBB" w:rsidRPr="00206032" w:rsidRDefault="00F85DBB" w:rsidP="00B94EBF">
            <w:pPr>
              <w:pStyle w:val="Prrafodelista"/>
              <w:numPr>
                <w:ilvl w:val="0"/>
                <w:numId w:val="1"/>
              </w:numPr>
              <w:spacing w:line="360" w:lineRule="auto"/>
              <w:ind w:left="0" w:firstLine="0"/>
              <w:contextualSpacing w:val="0"/>
              <w:jc w:val="both"/>
              <w:rPr>
                <w:rFonts w:ascii="Arial" w:hAnsi="Arial" w:cs="Arial"/>
                <w:sz w:val="22"/>
                <w:szCs w:val="22"/>
              </w:rPr>
            </w:pPr>
            <w:r w:rsidRPr="00206032">
              <w:rPr>
                <w:rFonts w:ascii="Arial" w:hAnsi="Arial" w:cs="Arial"/>
                <w:sz w:val="22"/>
                <w:szCs w:val="22"/>
              </w:rPr>
              <w:t>A la fecha de retiro Separación del cargo o ratificación (2018)</w:t>
            </w:r>
          </w:p>
        </w:tc>
        <w:tc>
          <w:tcPr>
            <w:tcW w:w="2268" w:type="dxa"/>
            <w:shd w:val="clear" w:color="auto" w:fill="FFFFFF" w:themeFill="background1"/>
            <w:vAlign w:val="center"/>
          </w:tcPr>
          <w:p w14:paraId="6AC70CC3"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1</w:t>
            </w:r>
          </w:p>
        </w:tc>
        <w:tc>
          <w:tcPr>
            <w:tcW w:w="1559" w:type="dxa"/>
            <w:shd w:val="clear" w:color="auto" w:fill="FFFFFF" w:themeFill="background1"/>
            <w:vAlign w:val="center"/>
          </w:tcPr>
          <w:p w14:paraId="71418D19"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1</w:t>
            </w:r>
          </w:p>
        </w:tc>
        <w:tc>
          <w:tcPr>
            <w:tcW w:w="1462" w:type="dxa"/>
            <w:shd w:val="clear" w:color="auto" w:fill="FFFFFF" w:themeFill="background1"/>
            <w:vAlign w:val="center"/>
          </w:tcPr>
          <w:p w14:paraId="7ACEE673"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0</w:t>
            </w:r>
          </w:p>
        </w:tc>
      </w:tr>
      <w:tr w:rsidR="00F85DBB" w:rsidRPr="00206032" w14:paraId="5BB2D69A" w14:textId="77777777" w:rsidTr="00B6511F">
        <w:tc>
          <w:tcPr>
            <w:tcW w:w="8833" w:type="dxa"/>
            <w:gridSpan w:val="4"/>
            <w:shd w:val="clear" w:color="auto" w:fill="D9D9D9" w:themeFill="background1" w:themeFillShade="D9"/>
          </w:tcPr>
          <w:p w14:paraId="35A6D129"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Cargos de Libre Nombramiento y Remoción:</w:t>
            </w:r>
          </w:p>
        </w:tc>
      </w:tr>
      <w:tr w:rsidR="00F85DBB" w:rsidRPr="00206032" w14:paraId="4A8703CA" w14:textId="77777777" w:rsidTr="00B6511F">
        <w:tc>
          <w:tcPr>
            <w:tcW w:w="3544" w:type="dxa"/>
          </w:tcPr>
          <w:p w14:paraId="76DFC170" w14:textId="77777777" w:rsidR="00F85DBB" w:rsidRPr="00206032" w:rsidRDefault="00F85DBB" w:rsidP="00B94EBF">
            <w:pPr>
              <w:pStyle w:val="Prrafodelista"/>
              <w:numPr>
                <w:ilvl w:val="0"/>
                <w:numId w:val="2"/>
              </w:numPr>
              <w:spacing w:line="360" w:lineRule="auto"/>
              <w:ind w:left="0" w:firstLine="0"/>
              <w:contextualSpacing w:val="0"/>
              <w:jc w:val="both"/>
              <w:rPr>
                <w:rFonts w:ascii="Arial" w:hAnsi="Arial" w:cs="Arial"/>
                <w:sz w:val="22"/>
                <w:szCs w:val="22"/>
              </w:rPr>
            </w:pPr>
            <w:r w:rsidRPr="00206032">
              <w:rPr>
                <w:rFonts w:ascii="Arial" w:hAnsi="Arial" w:cs="Arial"/>
                <w:sz w:val="22"/>
                <w:szCs w:val="22"/>
              </w:rPr>
              <w:t>A la fecha de inicio de la gestión (2014)</w:t>
            </w:r>
          </w:p>
        </w:tc>
        <w:tc>
          <w:tcPr>
            <w:tcW w:w="2268" w:type="dxa"/>
            <w:vAlign w:val="center"/>
          </w:tcPr>
          <w:p w14:paraId="010CCA52" w14:textId="77777777" w:rsidR="00F85DBB" w:rsidRPr="00206032" w:rsidRDefault="00F85DBB" w:rsidP="00B94EBF">
            <w:pPr>
              <w:spacing w:line="360" w:lineRule="auto"/>
              <w:jc w:val="both"/>
              <w:rPr>
                <w:rFonts w:ascii="Arial" w:hAnsi="Arial" w:cs="Arial"/>
              </w:rPr>
            </w:pPr>
            <w:r w:rsidRPr="00206032">
              <w:rPr>
                <w:rFonts w:ascii="Arial" w:hAnsi="Arial" w:cs="Arial"/>
              </w:rPr>
              <w:t>3</w:t>
            </w:r>
          </w:p>
        </w:tc>
        <w:tc>
          <w:tcPr>
            <w:tcW w:w="1559" w:type="dxa"/>
            <w:vAlign w:val="center"/>
          </w:tcPr>
          <w:p w14:paraId="62BA5D2A" w14:textId="77777777" w:rsidR="00F85DBB" w:rsidRPr="00206032" w:rsidRDefault="00F85DBB" w:rsidP="00B94EBF">
            <w:pPr>
              <w:spacing w:line="360" w:lineRule="auto"/>
              <w:jc w:val="both"/>
              <w:rPr>
                <w:rFonts w:ascii="Arial" w:hAnsi="Arial" w:cs="Arial"/>
              </w:rPr>
            </w:pPr>
            <w:r w:rsidRPr="00206032">
              <w:rPr>
                <w:rFonts w:ascii="Arial" w:hAnsi="Arial" w:cs="Arial"/>
              </w:rPr>
              <w:t>3</w:t>
            </w:r>
          </w:p>
        </w:tc>
        <w:tc>
          <w:tcPr>
            <w:tcW w:w="1462" w:type="dxa"/>
            <w:vAlign w:val="center"/>
          </w:tcPr>
          <w:p w14:paraId="22950900"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r>
      <w:tr w:rsidR="00F85DBB" w:rsidRPr="00206032" w14:paraId="0C070CD3" w14:textId="77777777" w:rsidTr="00B6511F">
        <w:tc>
          <w:tcPr>
            <w:tcW w:w="3544" w:type="dxa"/>
          </w:tcPr>
          <w:p w14:paraId="38A93E77" w14:textId="77777777" w:rsidR="00F85DBB" w:rsidRPr="00206032" w:rsidRDefault="00F85DBB" w:rsidP="00B94EBF">
            <w:pPr>
              <w:pStyle w:val="Prrafodelista"/>
              <w:numPr>
                <w:ilvl w:val="0"/>
                <w:numId w:val="2"/>
              </w:numPr>
              <w:spacing w:line="360" w:lineRule="auto"/>
              <w:ind w:left="0" w:firstLine="0"/>
              <w:contextualSpacing w:val="0"/>
              <w:jc w:val="both"/>
              <w:rPr>
                <w:rFonts w:ascii="Arial" w:hAnsi="Arial" w:cs="Arial"/>
                <w:sz w:val="22"/>
                <w:szCs w:val="22"/>
              </w:rPr>
            </w:pPr>
            <w:r w:rsidRPr="00206032">
              <w:rPr>
                <w:rFonts w:ascii="Arial" w:hAnsi="Arial" w:cs="Arial"/>
                <w:sz w:val="22"/>
                <w:szCs w:val="22"/>
              </w:rPr>
              <w:t>A la fecha de retiro Separación del cargo o ratificación (2018)</w:t>
            </w:r>
          </w:p>
        </w:tc>
        <w:tc>
          <w:tcPr>
            <w:tcW w:w="2268" w:type="dxa"/>
            <w:vAlign w:val="center"/>
          </w:tcPr>
          <w:p w14:paraId="4FCE2C27" w14:textId="77777777" w:rsidR="00F85DBB" w:rsidRPr="00206032" w:rsidRDefault="00F85DBB" w:rsidP="00B94EBF">
            <w:pPr>
              <w:spacing w:line="360" w:lineRule="auto"/>
              <w:jc w:val="both"/>
              <w:rPr>
                <w:rFonts w:ascii="Arial" w:hAnsi="Arial" w:cs="Arial"/>
              </w:rPr>
            </w:pPr>
            <w:r w:rsidRPr="00206032">
              <w:rPr>
                <w:rFonts w:ascii="Arial" w:hAnsi="Arial" w:cs="Arial"/>
              </w:rPr>
              <w:t>3</w:t>
            </w:r>
          </w:p>
        </w:tc>
        <w:tc>
          <w:tcPr>
            <w:tcW w:w="1559" w:type="dxa"/>
            <w:vAlign w:val="center"/>
          </w:tcPr>
          <w:p w14:paraId="3380B49A" w14:textId="77777777" w:rsidR="00F85DBB" w:rsidRPr="00206032" w:rsidRDefault="00F85DBB" w:rsidP="00B94EBF">
            <w:pPr>
              <w:spacing w:line="360" w:lineRule="auto"/>
              <w:jc w:val="both"/>
              <w:rPr>
                <w:rFonts w:ascii="Arial" w:hAnsi="Arial" w:cs="Arial"/>
              </w:rPr>
            </w:pPr>
            <w:r w:rsidRPr="00206032">
              <w:rPr>
                <w:rFonts w:ascii="Arial" w:hAnsi="Arial" w:cs="Arial"/>
              </w:rPr>
              <w:t>3</w:t>
            </w:r>
          </w:p>
        </w:tc>
        <w:tc>
          <w:tcPr>
            <w:tcW w:w="1462" w:type="dxa"/>
            <w:vAlign w:val="center"/>
          </w:tcPr>
          <w:p w14:paraId="6B9D4904"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r>
      <w:tr w:rsidR="00F85DBB" w:rsidRPr="00206032" w14:paraId="70355A2B" w14:textId="77777777" w:rsidTr="00B6511F">
        <w:tc>
          <w:tcPr>
            <w:tcW w:w="3544" w:type="dxa"/>
          </w:tcPr>
          <w:p w14:paraId="0583C390"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Variación Porcentual</w:t>
            </w:r>
          </w:p>
        </w:tc>
        <w:tc>
          <w:tcPr>
            <w:tcW w:w="2268" w:type="dxa"/>
            <w:vAlign w:val="center"/>
          </w:tcPr>
          <w:p w14:paraId="2AF214AD"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c>
          <w:tcPr>
            <w:tcW w:w="1559" w:type="dxa"/>
            <w:vAlign w:val="center"/>
          </w:tcPr>
          <w:p w14:paraId="240FEE84"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c>
          <w:tcPr>
            <w:tcW w:w="1462" w:type="dxa"/>
            <w:vAlign w:val="center"/>
          </w:tcPr>
          <w:p w14:paraId="123E043D"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r>
      <w:tr w:rsidR="00F85DBB" w:rsidRPr="00206032" w14:paraId="777D85A4" w14:textId="77777777" w:rsidTr="00B6511F">
        <w:tc>
          <w:tcPr>
            <w:tcW w:w="8833" w:type="dxa"/>
            <w:gridSpan w:val="4"/>
            <w:shd w:val="clear" w:color="auto" w:fill="D9D9D9" w:themeFill="background1" w:themeFillShade="D9"/>
          </w:tcPr>
          <w:p w14:paraId="49D124CC"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Cargos de Carrera Administrativa:</w:t>
            </w:r>
          </w:p>
        </w:tc>
      </w:tr>
      <w:tr w:rsidR="00F85DBB" w:rsidRPr="00206032" w14:paraId="55A05A43" w14:textId="77777777" w:rsidTr="00B6511F">
        <w:tc>
          <w:tcPr>
            <w:tcW w:w="3544" w:type="dxa"/>
          </w:tcPr>
          <w:p w14:paraId="257CD51F" w14:textId="77777777" w:rsidR="00F85DBB" w:rsidRPr="00206032" w:rsidRDefault="00F85DBB" w:rsidP="00B94EBF">
            <w:pPr>
              <w:pStyle w:val="Prrafodelista"/>
              <w:numPr>
                <w:ilvl w:val="0"/>
                <w:numId w:val="3"/>
              </w:numPr>
              <w:spacing w:line="360" w:lineRule="auto"/>
              <w:ind w:left="0" w:firstLine="0"/>
              <w:contextualSpacing w:val="0"/>
              <w:jc w:val="both"/>
              <w:rPr>
                <w:rFonts w:ascii="Arial" w:hAnsi="Arial" w:cs="Arial"/>
                <w:sz w:val="22"/>
                <w:szCs w:val="22"/>
              </w:rPr>
            </w:pPr>
            <w:r w:rsidRPr="00206032">
              <w:rPr>
                <w:rFonts w:ascii="Arial" w:hAnsi="Arial" w:cs="Arial"/>
                <w:sz w:val="22"/>
                <w:szCs w:val="22"/>
              </w:rPr>
              <w:t>A la fecha de inicio de la gestión (2014)</w:t>
            </w:r>
          </w:p>
        </w:tc>
        <w:tc>
          <w:tcPr>
            <w:tcW w:w="2268" w:type="dxa"/>
            <w:vAlign w:val="center"/>
          </w:tcPr>
          <w:p w14:paraId="4108D982" w14:textId="77777777" w:rsidR="00F85DBB" w:rsidRPr="00206032" w:rsidRDefault="00F85DBB" w:rsidP="00B94EBF">
            <w:pPr>
              <w:spacing w:line="360" w:lineRule="auto"/>
              <w:jc w:val="both"/>
              <w:rPr>
                <w:rFonts w:ascii="Arial" w:hAnsi="Arial" w:cs="Arial"/>
              </w:rPr>
            </w:pPr>
            <w:r w:rsidRPr="00206032">
              <w:rPr>
                <w:rFonts w:ascii="Arial" w:hAnsi="Arial" w:cs="Arial"/>
              </w:rPr>
              <w:t>13</w:t>
            </w:r>
          </w:p>
        </w:tc>
        <w:tc>
          <w:tcPr>
            <w:tcW w:w="1559" w:type="dxa"/>
            <w:vAlign w:val="center"/>
          </w:tcPr>
          <w:p w14:paraId="0B8D2280" w14:textId="77777777" w:rsidR="00F85DBB" w:rsidRPr="00206032" w:rsidRDefault="00F85DBB" w:rsidP="00B94EBF">
            <w:pPr>
              <w:spacing w:line="360" w:lineRule="auto"/>
              <w:jc w:val="both"/>
              <w:rPr>
                <w:rFonts w:ascii="Arial" w:hAnsi="Arial" w:cs="Arial"/>
              </w:rPr>
            </w:pPr>
            <w:r w:rsidRPr="00206032">
              <w:rPr>
                <w:rFonts w:ascii="Arial" w:hAnsi="Arial" w:cs="Arial"/>
              </w:rPr>
              <w:t>12</w:t>
            </w:r>
          </w:p>
        </w:tc>
        <w:tc>
          <w:tcPr>
            <w:tcW w:w="1462" w:type="dxa"/>
            <w:vAlign w:val="center"/>
          </w:tcPr>
          <w:p w14:paraId="40714CE9" w14:textId="77777777" w:rsidR="00F85DBB" w:rsidRPr="00206032" w:rsidRDefault="00F85DBB" w:rsidP="00B94EBF">
            <w:pPr>
              <w:spacing w:line="360" w:lineRule="auto"/>
              <w:jc w:val="both"/>
              <w:rPr>
                <w:rFonts w:ascii="Arial" w:hAnsi="Arial" w:cs="Arial"/>
              </w:rPr>
            </w:pPr>
            <w:r w:rsidRPr="00206032">
              <w:rPr>
                <w:rFonts w:ascii="Arial" w:hAnsi="Arial" w:cs="Arial"/>
              </w:rPr>
              <w:t>1</w:t>
            </w:r>
          </w:p>
        </w:tc>
      </w:tr>
      <w:tr w:rsidR="00F85DBB" w:rsidRPr="00206032" w14:paraId="00D0A692" w14:textId="77777777" w:rsidTr="00B6511F">
        <w:tc>
          <w:tcPr>
            <w:tcW w:w="3544" w:type="dxa"/>
          </w:tcPr>
          <w:p w14:paraId="03B3B175" w14:textId="77777777" w:rsidR="00F85DBB" w:rsidRPr="00206032" w:rsidRDefault="00F85DBB" w:rsidP="00B94EBF">
            <w:pPr>
              <w:pStyle w:val="Prrafodelista"/>
              <w:numPr>
                <w:ilvl w:val="0"/>
                <w:numId w:val="3"/>
              </w:numPr>
              <w:spacing w:line="360" w:lineRule="auto"/>
              <w:ind w:left="0" w:firstLine="0"/>
              <w:contextualSpacing w:val="0"/>
              <w:jc w:val="both"/>
              <w:rPr>
                <w:rFonts w:ascii="Arial" w:hAnsi="Arial" w:cs="Arial"/>
                <w:sz w:val="22"/>
                <w:szCs w:val="22"/>
              </w:rPr>
            </w:pPr>
            <w:r w:rsidRPr="00206032">
              <w:rPr>
                <w:rFonts w:ascii="Arial" w:hAnsi="Arial" w:cs="Arial"/>
                <w:sz w:val="22"/>
                <w:szCs w:val="22"/>
              </w:rPr>
              <w:t>A la fecha de retiro, separación del cargo o ratificación (2018)</w:t>
            </w:r>
          </w:p>
        </w:tc>
        <w:tc>
          <w:tcPr>
            <w:tcW w:w="2268" w:type="dxa"/>
            <w:vAlign w:val="center"/>
          </w:tcPr>
          <w:p w14:paraId="1FAB854F" w14:textId="77777777" w:rsidR="00F85DBB" w:rsidRPr="00206032" w:rsidRDefault="00F85DBB" w:rsidP="00B94EBF">
            <w:pPr>
              <w:spacing w:line="360" w:lineRule="auto"/>
              <w:jc w:val="both"/>
              <w:rPr>
                <w:rFonts w:ascii="Arial" w:hAnsi="Arial" w:cs="Arial"/>
              </w:rPr>
            </w:pPr>
            <w:r w:rsidRPr="00206032">
              <w:rPr>
                <w:rFonts w:ascii="Arial" w:hAnsi="Arial" w:cs="Arial"/>
              </w:rPr>
              <w:t>13</w:t>
            </w:r>
          </w:p>
        </w:tc>
        <w:tc>
          <w:tcPr>
            <w:tcW w:w="1559" w:type="dxa"/>
            <w:vAlign w:val="center"/>
          </w:tcPr>
          <w:p w14:paraId="1225FD32" w14:textId="77777777" w:rsidR="00F85DBB" w:rsidRPr="00206032" w:rsidRDefault="00F85DBB" w:rsidP="00B94EBF">
            <w:pPr>
              <w:spacing w:line="360" w:lineRule="auto"/>
              <w:jc w:val="both"/>
              <w:rPr>
                <w:rFonts w:ascii="Arial" w:hAnsi="Arial" w:cs="Arial"/>
              </w:rPr>
            </w:pPr>
            <w:r w:rsidRPr="00206032">
              <w:rPr>
                <w:rFonts w:ascii="Arial" w:hAnsi="Arial" w:cs="Arial"/>
              </w:rPr>
              <w:t>11</w:t>
            </w:r>
          </w:p>
        </w:tc>
        <w:tc>
          <w:tcPr>
            <w:tcW w:w="1462" w:type="dxa"/>
            <w:vAlign w:val="center"/>
          </w:tcPr>
          <w:p w14:paraId="566F244E" w14:textId="77777777" w:rsidR="00F85DBB" w:rsidRPr="00206032" w:rsidRDefault="00F85DBB" w:rsidP="00B94EBF">
            <w:pPr>
              <w:spacing w:line="360" w:lineRule="auto"/>
              <w:jc w:val="both"/>
              <w:rPr>
                <w:rFonts w:ascii="Arial" w:hAnsi="Arial" w:cs="Arial"/>
              </w:rPr>
            </w:pPr>
            <w:r w:rsidRPr="00206032">
              <w:rPr>
                <w:rFonts w:ascii="Arial" w:hAnsi="Arial" w:cs="Arial"/>
              </w:rPr>
              <w:t>2</w:t>
            </w:r>
          </w:p>
        </w:tc>
      </w:tr>
      <w:tr w:rsidR="00F85DBB" w:rsidRPr="00206032" w14:paraId="570FFF75" w14:textId="77777777" w:rsidTr="00B6511F">
        <w:tc>
          <w:tcPr>
            <w:tcW w:w="3544" w:type="dxa"/>
          </w:tcPr>
          <w:p w14:paraId="5F92E789"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Variación Porcentual</w:t>
            </w:r>
          </w:p>
        </w:tc>
        <w:tc>
          <w:tcPr>
            <w:tcW w:w="2268" w:type="dxa"/>
            <w:vAlign w:val="center"/>
          </w:tcPr>
          <w:p w14:paraId="21C94AF7"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c>
          <w:tcPr>
            <w:tcW w:w="1559" w:type="dxa"/>
            <w:vAlign w:val="center"/>
          </w:tcPr>
          <w:p w14:paraId="424D9CA7" w14:textId="77777777" w:rsidR="00F85DBB" w:rsidRPr="00206032" w:rsidRDefault="00F85DBB" w:rsidP="00B94EBF">
            <w:pPr>
              <w:spacing w:line="360" w:lineRule="auto"/>
              <w:jc w:val="both"/>
              <w:rPr>
                <w:rFonts w:ascii="Arial" w:hAnsi="Arial" w:cs="Arial"/>
              </w:rPr>
            </w:pPr>
            <w:r w:rsidRPr="00206032">
              <w:rPr>
                <w:rFonts w:ascii="Arial" w:hAnsi="Arial" w:cs="Arial"/>
              </w:rPr>
              <w:t>-7.7%</w:t>
            </w:r>
          </w:p>
        </w:tc>
        <w:tc>
          <w:tcPr>
            <w:tcW w:w="1462" w:type="dxa"/>
            <w:vAlign w:val="center"/>
          </w:tcPr>
          <w:p w14:paraId="367F91FA" w14:textId="77777777" w:rsidR="00F85DBB" w:rsidRPr="00206032" w:rsidRDefault="00F85DBB" w:rsidP="00B94EBF">
            <w:pPr>
              <w:spacing w:line="360" w:lineRule="auto"/>
              <w:jc w:val="both"/>
              <w:rPr>
                <w:rFonts w:ascii="Arial" w:hAnsi="Arial" w:cs="Arial"/>
              </w:rPr>
            </w:pPr>
            <w:r w:rsidRPr="00206032">
              <w:rPr>
                <w:rFonts w:ascii="Arial" w:hAnsi="Arial" w:cs="Arial"/>
              </w:rPr>
              <w:t>7.7%</w:t>
            </w:r>
          </w:p>
        </w:tc>
      </w:tr>
      <w:tr w:rsidR="00F85DBB" w:rsidRPr="00206032" w14:paraId="645968F0" w14:textId="77777777" w:rsidTr="00B6511F">
        <w:tc>
          <w:tcPr>
            <w:tcW w:w="8833" w:type="dxa"/>
            <w:gridSpan w:val="4"/>
            <w:shd w:val="clear" w:color="auto" w:fill="D9D9D9" w:themeFill="background1" w:themeFillShade="D9"/>
          </w:tcPr>
          <w:p w14:paraId="1BC80AF7"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Trabajadores oficiales:</w:t>
            </w:r>
          </w:p>
        </w:tc>
      </w:tr>
      <w:tr w:rsidR="00F85DBB" w:rsidRPr="00206032" w14:paraId="5C7F596C" w14:textId="77777777" w:rsidTr="00B6511F">
        <w:tc>
          <w:tcPr>
            <w:tcW w:w="3544" w:type="dxa"/>
          </w:tcPr>
          <w:p w14:paraId="551BBCC4" w14:textId="77777777" w:rsidR="00F85DBB" w:rsidRPr="00206032" w:rsidRDefault="00F85DBB"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*La entidad no cuenta con trabajadores oficiales</w:t>
            </w:r>
          </w:p>
        </w:tc>
        <w:tc>
          <w:tcPr>
            <w:tcW w:w="2268" w:type="dxa"/>
            <w:vAlign w:val="center"/>
          </w:tcPr>
          <w:p w14:paraId="24259587"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c>
          <w:tcPr>
            <w:tcW w:w="1559" w:type="dxa"/>
            <w:vAlign w:val="center"/>
          </w:tcPr>
          <w:p w14:paraId="50E62C37"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c>
          <w:tcPr>
            <w:tcW w:w="1462" w:type="dxa"/>
            <w:vAlign w:val="center"/>
          </w:tcPr>
          <w:p w14:paraId="293B2175" w14:textId="77777777" w:rsidR="00F85DBB" w:rsidRPr="00206032" w:rsidRDefault="00F85DBB" w:rsidP="00B94EBF">
            <w:pPr>
              <w:spacing w:line="360" w:lineRule="auto"/>
              <w:jc w:val="both"/>
              <w:rPr>
                <w:rFonts w:ascii="Arial" w:hAnsi="Arial" w:cs="Arial"/>
              </w:rPr>
            </w:pPr>
            <w:r w:rsidRPr="00206032">
              <w:rPr>
                <w:rFonts w:ascii="Arial" w:hAnsi="Arial" w:cs="Arial"/>
              </w:rPr>
              <w:t>0</w:t>
            </w:r>
          </w:p>
        </w:tc>
      </w:tr>
    </w:tbl>
    <w:p w14:paraId="1C966EDC" w14:textId="77777777" w:rsidR="00F85DBB" w:rsidRPr="00206032" w:rsidRDefault="00F85DBB" w:rsidP="00B94EBF">
      <w:pPr>
        <w:pStyle w:val="Prrafodelista"/>
        <w:spacing w:line="360" w:lineRule="auto"/>
        <w:ind w:left="0"/>
        <w:jc w:val="both"/>
        <w:rPr>
          <w:rFonts w:ascii="Arial" w:hAnsi="Arial" w:cs="Arial"/>
          <w:sz w:val="22"/>
          <w:szCs w:val="22"/>
        </w:rPr>
      </w:pPr>
    </w:p>
    <w:p w14:paraId="5227B39B" w14:textId="77777777" w:rsidR="00F85DBB" w:rsidRPr="00206032" w:rsidRDefault="00F85DBB" w:rsidP="00B94EBF">
      <w:pPr>
        <w:spacing w:line="360" w:lineRule="auto"/>
        <w:jc w:val="both"/>
        <w:rPr>
          <w:rFonts w:ascii="Arial" w:hAnsi="Arial" w:cs="Arial"/>
          <w:color w:val="000000"/>
          <w:lang w:eastAsia="es-CO"/>
        </w:rPr>
      </w:pPr>
      <w:r w:rsidRPr="00206032">
        <w:rPr>
          <w:rFonts w:ascii="Arial" w:hAnsi="Arial" w:cs="Arial"/>
          <w:color w:val="000000"/>
          <w:lang w:eastAsia="es-CO"/>
        </w:rPr>
        <w:t xml:space="preserve">Los dos cargos de carrera administrativa que se encuentran en vacancia definitiva han sido provistos de manera temporal mediante un nombramiento de carácter provisional (Técnico Administrativo 367-02) y un encargo (Profesional Universitario 219-02). Se realizó la </w:t>
      </w:r>
      <w:r w:rsidRPr="00206032">
        <w:rPr>
          <w:rFonts w:ascii="Arial" w:hAnsi="Arial" w:cs="Arial"/>
          <w:color w:val="000000"/>
          <w:lang w:eastAsia="es-CO"/>
        </w:rPr>
        <w:lastRenderedPageBreak/>
        <w:t>solicitud y está en trámite la realización de concurso público de méritos para proveer dichos cargos por medio de la Comisión Nacional del Servicio Civil.</w:t>
      </w:r>
    </w:p>
    <w:p w14:paraId="5822184D" w14:textId="77777777" w:rsidR="004D6B9E" w:rsidRPr="00206032" w:rsidRDefault="004D6B9E" w:rsidP="00B94EBF">
      <w:pPr>
        <w:spacing w:line="360" w:lineRule="auto"/>
        <w:jc w:val="both"/>
        <w:rPr>
          <w:rFonts w:ascii="Arial" w:hAnsi="Arial" w:cs="Arial"/>
        </w:rPr>
      </w:pPr>
    </w:p>
    <w:p w14:paraId="2F0B1764" w14:textId="77777777" w:rsidR="004D6B9E" w:rsidRPr="00206032" w:rsidRDefault="004D6B9E" w:rsidP="00B94EBF">
      <w:pPr>
        <w:spacing w:line="360" w:lineRule="auto"/>
        <w:jc w:val="both"/>
        <w:rPr>
          <w:rFonts w:ascii="Arial" w:hAnsi="Arial" w:cs="Arial"/>
        </w:rPr>
      </w:pPr>
      <w:r w:rsidRPr="00206032">
        <w:rPr>
          <w:rFonts w:ascii="Arial" w:hAnsi="Arial" w:cs="Arial"/>
        </w:rPr>
        <w:t>4. Detalle por vigencias de los programas, estudios y proyectos ejecutados y en ejecución.</w:t>
      </w:r>
    </w:p>
    <w:p w14:paraId="578D33DD" w14:textId="77777777" w:rsidR="00E53569" w:rsidRPr="00206032" w:rsidRDefault="00E53569" w:rsidP="00B94EBF">
      <w:pPr>
        <w:spacing w:line="360" w:lineRule="auto"/>
        <w:jc w:val="both"/>
        <w:rPr>
          <w:rFonts w:ascii="Arial" w:hAnsi="Arial" w:cs="Arial"/>
        </w:rPr>
      </w:pPr>
    </w:p>
    <w:p w14:paraId="5F0B8BA3" w14:textId="3843FE9B" w:rsidR="00E53569" w:rsidRPr="00206032" w:rsidRDefault="00E53569" w:rsidP="00B94EBF">
      <w:pPr>
        <w:spacing w:line="360" w:lineRule="auto"/>
        <w:jc w:val="both"/>
        <w:rPr>
          <w:rFonts w:ascii="Arial" w:hAnsi="Arial" w:cs="Arial"/>
        </w:rPr>
      </w:pPr>
      <w:r w:rsidRPr="00206032">
        <w:rPr>
          <w:rFonts w:ascii="Arial" w:hAnsi="Arial" w:cs="Arial"/>
        </w:rPr>
        <w:t>En el 2014 la IES CINO</w:t>
      </w:r>
      <w:r w:rsidR="00C042AB">
        <w:rPr>
          <w:rFonts w:ascii="Arial" w:hAnsi="Arial" w:cs="Arial"/>
        </w:rPr>
        <w:t>C</w:t>
      </w:r>
      <w:r w:rsidRPr="00206032">
        <w:rPr>
          <w:rFonts w:ascii="Arial" w:hAnsi="Arial" w:cs="Arial"/>
        </w:rPr>
        <w:t xml:space="preserve"> realizo la incorporación y aprobación desde el Consejo Directivo</w:t>
      </w:r>
      <w:r w:rsidR="009A2A42" w:rsidRPr="00206032">
        <w:rPr>
          <w:rFonts w:ascii="Arial" w:hAnsi="Arial" w:cs="Arial"/>
        </w:rPr>
        <w:t xml:space="preserve"> y con el</w:t>
      </w:r>
      <w:r w:rsidRPr="00206032">
        <w:rPr>
          <w:rFonts w:ascii="Arial" w:hAnsi="Arial" w:cs="Arial"/>
        </w:rPr>
        <w:t xml:space="preserve"> liderazgo de la oficina de planeación tres proyectos claves para </w:t>
      </w:r>
      <w:r w:rsidR="009A2A42" w:rsidRPr="00206032">
        <w:rPr>
          <w:rFonts w:ascii="Arial" w:hAnsi="Arial" w:cs="Arial"/>
        </w:rPr>
        <w:t xml:space="preserve">la institución </w:t>
      </w:r>
      <w:r w:rsidRPr="00206032">
        <w:rPr>
          <w:rFonts w:ascii="Arial" w:hAnsi="Arial" w:cs="Arial"/>
        </w:rPr>
        <w:t>financiados por recursos CREE</w:t>
      </w:r>
    </w:p>
    <w:p w14:paraId="58F8CAB3" w14:textId="77777777" w:rsidR="00E53569" w:rsidRPr="00206032" w:rsidRDefault="00E53569"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t>Apropiar la metodología</w:t>
      </w:r>
      <w:r w:rsidR="00BB3470" w:rsidRPr="00206032">
        <w:rPr>
          <w:rFonts w:ascii="Arial" w:hAnsi="Arial" w:cs="Arial"/>
          <w:sz w:val="22"/>
          <w:szCs w:val="22"/>
        </w:rPr>
        <w:t xml:space="preserve"> </w:t>
      </w:r>
      <w:proofErr w:type="spellStart"/>
      <w:r w:rsidRPr="00206032">
        <w:rPr>
          <w:rFonts w:ascii="Arial" w:hAnsi="Arial" w:cs="Arial"/>
          <w:sz w:val="22"/>
          <w:szCs w:val="22"/>
        </w:rPr>
        <w:t>Blan</w:t>
      </w:r>
      <w:proofErr w:type="spellEnd"/>
      <w:r w:rsidRPr="00206032">
        <w:rPr>
          <w:rFonts w:ascii="Arial" w:hAnsi="Arial" w:cs="Arial"/>
          <w:sz w:val="22"/>
          <w:szCs w:val="22"/>
        </w:rPr>
        <w:t xml:space="preserve"> E </w:t>
      </w:r>
      <w:proofErr w:type="spellStart"/>
      <w:r w:rsidRPr="00206032">
        <w:rPr>
          <w:rFonts w:ascii="Arial" w:hAnsi="Arial" w:cs="Arial"/>
          <w:sz w:val="22"/>
          <w:szCs w:val="22"/>
        </w:rPr>
        <w:t>Larning</w:t>
      </w:r>
      <w:proofErr w:type="spellEnd"/>
      <w:r w:rsidRPr="00206032">
        <w:rPr>
          <w:rFonts w:ascii="Arial" w:hAnsi="Arial" w:cs="Arial"/>
          <w:sz w:val="22"/>
          <w:szCs w:val="22"/>
        </w:rPr>
        <w:t xml:space="preserve"> en la</w:t>
      </w:r>
      <w:r w:rsidR="00BB3470" w:rsidRPr="00206032">
        <w:rPr>
          <w:rFonts w:ascii="Arial" w:hAnsi="Arial" w:cs="Arial"/>
          <w:sz w:val="22"/>
          <w:szCs w:val="22"/>
        </w:rPr>
        <w:t xml:space="preserve"> </w:t>
      </w:r>
      <w:r w:rsidRPr="00206032">
        <w:rPr>
          <w:rFonts w:ascii="Arial" w:hAnsi="Arial" w:cs="Arial"/>
          <w:sz w:val="22"/>
          <w:szCs w:val="22"/>
        </w:rPr>
        <w:t xml:space="preserve">IES CINOC </w:t>
      </w:r>
      <w:r w:rsidR="00BB3470" w:rsidRPr="00206032">
        <w:rPr>
          <w:rFonts w:ascii="Arial" w:hAnsi="Arial" w:cs="Arial"/>
          <w:sz w:val="22"/>
          <w:szCs w:val="22"/>
        </w:rPr>
        <w:t xml:space="preserve">para </w:t>
      </w:r>
      <w:r w:rsidRPr="00206032">
        <w:rPr>
          <w:rFonts w:ascii="Arial" w:hAnsi="Arial" w:cs="Arial"/>
          <w:sz w:val="22"/>
          <w:szCs w:val="22"/>
        </w:rPr>
        <w:t>mejorar la</w:t>
      </w:r>
      <w:r w:rsidR="00BB3470" w:rsidRPr="00206032">
        <w:rPr>
          <w:rFonts w:ascii="Arial" w:hAnsi="Arial" w:cs="Arial"/>
          <w:sz w:val="22"/>
          <w:szCs w:val="22"/>
        </w:rPr>
        <w:t xml:space="preserve"> cobertura con calidad</w:t>
      </w:r>
    </w:p>
    <w:p w14:paraId="5B8510BD" w14:textId="10CCD2C4" w:rsidR="009A2A42" w:rsidRPr="00206032" w:rsidRDefault="009A2A42" w:rsidP="00B94EBF">
      <w:pPr>
        <w:pStyle w:val="Prrafodelista"/>
        <w:spacing w:line="360" w:lineRule="auto"/>
        <w:ind w:left="0"/>
        <w:jc w:val="both"/>
        <w:rPr>
          <w:rFonts w:ascii="Arial" w:hAnsi="Arial" w:cs="Arial"/>
          <w:sz w:val="22"/>
          <w:szCs w:val="22"/>
        </w:rPr>
      </w:pPr>
    </w:p>
    <w:p w14:paraId="1AE00917" w14:textId="77777777" w:rsidR="00B6511F" w:rsidRPr="00206032" w:rsidRDefault="00BB3470"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t xml:space="preserve"> </w:t>
      </w:r>
      <w:r w:rsidR="00E53569" w:rsidRPr="00206032">
        <w:rPr>
          <w:rFonts w:ascii="Arial" w:hAnsi="Arial" w:cs="Arial"/>
          <w:sz w:val="22"/>
          <w:szCs w:val="22"/>
        </w:rPr>
        <w:t>C</w:t>
      </w:r>
      <w:r w:rsidRPr="00206032">
        <w:rPr>
          <w:rFonts w:ascii="Arial" w:hAnsi="Arial" w:cs="Arial"/>
          <w:sz w:val="22"/>
          <w:szCs w:val="22"/>
        </w:rPr>
        <w:t xml:space="preserve">onstruir una estructura </w:t>
      </w:r>
      <w:r w:rsidR="00E53569" w:rsidRPr="00206032">
        <w:rPr>
          <w:rFonts w:ascii="Arial" w:hAnsi="Arial" w:cs="Arial"/>
          <w:sz w:val="22"/>
          <w:szCs w:val="22"/>
        </w:rPr>
        <w:t>física</w:t>
      </w:r>
      <w:r w:rsidRPr="00206032">
        <w:rPr>
          <w:rFonts w:ascii="Arial" w:hAnsi="Arial" w:cs="Arial"/>
          <w:sz w:val="22"/>
          <w:szCs w:val="22"/>
        </w:rPr>
        <w:t xml:space="preserve">, de laboratorios y </w:t>
      </w:r>
      <w:r w:rsidR="00E53569" w:rsidRPr="00206032">
        <w:rPr>
          <w:rFonts w:ascii="Arial" w:hAnsi="Arial" w:cs="Arial"/>
          <w:sz w:val="22"/>
          <w:szCs w:val="22"/>
        </w:rPr>
        <w:t xml:space="preserve">logística, </w:t>
      </w:r>
      <w:r w:rsidRPr="00206032">
        <w:rPr>
          <w:rFonts w:ascii="Arial" w:hAnsi="Arial" w:cs="Arial"/>
          <w:sz w:val="22"/>
          <w:szCs w:val="22"/>
        </w:rPr>
        <w:t>como apoyo al desarrollo de los programas académicos para mejorar la cobertura con calidad</w:t>
      </w:r>
    </w:p>
    <w:p w14:paraId="1FC97673" w14:textId="3A90544A" w:rsidR="009A2A42" w:rsidRPr="00206032" w:rsidRDefault="009A2A42" w:rsidP="00B94EBF">
      <w:pPr>
        <w:spacing w:line="360" w:lineRule="auto"/>
        <w:jc w:val="both"/>
        <w:rPr>
          <w:rFonts w:ascii="Arial" w:hAnsi="Arial" w:cs="Arial"/>
        </w:rPr>
      </w:pPr>
    </w:p>
    <w:p w14:paraId="0ED1CB02" w14:textId="77777777" w:rsidR="00B6511F" w:rsidRPr="00206032" w:rsidRDefault="00E53569" w:rsidP="00B94EBF">
      <w:pPr>
        <w:pStyle w:val="Prrafodelista"/>
        <w:numPr>
          <w:ilvl w:val="0"/>
          <w:numId w:val="8"/>
        </w:numPr>
        <w:spacing w:line="360" w:lineRule="auto"/>
        <w:ind w:left="0" w:firstLine="0"/>
        <w:jc w:val="both"/>
        <w:rPr>
          <w:rFonts w:ascii="Arial" w:hAnsi="Arial" w:cs="Arial"/>
          <w:sz w:val="22"/>
          <w:szCs w:val="22"/>
        </w:rPr>
      </w:pPr>
      <w:r w:rsidRPr="00206032">
        <w:rPr>
          <w:rFonts w:ascii="Arial" w:hAnsi="Arial" w:cs="Arial"/>
          <w:sz w:val="22"/>
          <w:szCs w:val="22"/>
        </w:rPr>
        <w:t>Diseñar y rediseñar</w:t>
      </w:r>
      <w:r w:rsidR="00BB3470" w:rsidRPr="00206032">
        <w:rPr>
          <w:rFonts w:ascii="Arial" w:hAnsi="Arial" w:cs="Arial"/>
          <w:sz w:val="22"/>
          <w:szCs w:val="22"/>
        </w:rPr>
        <w:t xml:space="preserve"> curricular</w:t>
      </w:r>
      <w:r w:rsidRPr="00206032">
        <w:rPr>
          <w:rFonts w:ascii="Arial" w:hAnsi="Arial" w:cs="Arial"/>
          <w:sz w:val="22"/>
          <w:szCs w:val="22"/>
        </w:rPr>
        <w:t>mente</w:t>
      </w:r>
      <w:r w:rsidR="00BB3470" w:rsidRPr="00206032">
        <w:rPr>
          <w:rFonts w:ascii="Arial" w:hAnsi="Arial" w:cs="Arial"/>
          <w:sz w:val="22"/>
          <w:szCs w:val="22"/>
        </w:rPr>
        <w:t xml:space="preserve"> programas académicos pertinentes en articulación con la media y por ciclos propedéuticos (técnico, tecnólogo y profesional) para mejorar la cobertura con calidad </w:t>
      </w:r>
    </w:p>
    <w:p w14:paraId="2165CC2B" w14:textId="77777777" w:rsidR="00E53569" w:rsidRPr="00206032" w:rsidRDefault="00E53569" w:rsidP="00B94EBF">
      <w:pPr>
        <w:pStyle w:val="Prrafodelista"/>
        <w:spacing w:line="360" w:lineRule="auto"/>
        <w:ind w:left="0"/>
        <w:jc w:val="both"/>
        <w:rPr>
          <w:rFonts w:ascii="Arial" w:hAnsi="Arial" w:cs="Arial"/>
          <w:sz w:val="22"/>
          <w:szCs w:val="22"/>
        </w:rPr>
      </w:pPr>
    </w:p>
    <w:p w14:paraId="59564930" w14:textId="77777777" w:rsidR="00BB3470" w:rsidRPr="00206032" w:rsidRDefault="00E53569" w:rsidP="00B94EBF">
      <w:pPr>
        <w:spacing w:line="360" w:lineRule="auto"/>
        <w:jc w:val="both"/>
        <w:rPr>
          <w:rFonts w:ascii="Arial" w:hAnsi="Arial" w:cs="Arial"/>
        </w:rPr>
      </w:pPr>
      <w:r w:rsidRPr="00206032">
        <w:rPr>
          <w:rFonts w:ascii="Arial" w:hAnsi="Arial" w:cs="Arial"/>
        </w:rPr>
        <w:t xml:space="preserve">En el 2015 se formularon </w:t>
      </w:r>
      <w:r w:rsidR="009A2A42" w:rsidRPr="00206032">
        <w:rPr>
          <w:rFonts w:ascii="Arial" w:hAnsi="Arial" w:cs="Arial"/>
        </w:rPr>
        <w:t xml:space="preserve">tres proyectos aprobados por el Consejo Directivo y </w:t>
      </w:r>
      <w:r w:rsidRPr="00206032">
        <w:rPr>
          <w:rFonts w:ascii="Arial" w:hAnsi="Arial" w:cs="Arial"/>
        </w:rPr>
        <w:t xml:space="preserve">bajo la </w:t>
      </w:r>
      <w:r w:rsidR="009A2A42" w:rsidRPr="00206032">
        <w:rPr>
          <w:rFonts w:ascii="Arial" w:hAnsi="Arial" w:cs="Arial"/>
        </w:rPr>
        <w:t>metodología</w:t>
      </w:r>
      <w:r w:rsidRPr="00206032">
        <w:rPr>
          <w:rFonts w:ascii="Arial" w:hAnsi="Arial" w:cs="Arial"/>
        </w:rPr>
        <w:t xml:space="preserve"> de planes de fomento a calidad </w:t>
      </w:r>
      <w:r w:rsidR="009A2A42" w:rsidRPr="00206032">
        <w:rPr>
          <w:rFonts w:ascii="Arial" w:hAnsi="Arial" w:cs="Arial"/>
        </w:rPr>
        <w:t>presentados por el MEN bajo recursos CREE:</w:t>
      </w:r>
      <w:r w:rsidRPr="00206032">
        <w:rPr>
          <w:rFonts w:ascii="Arial" w:hAnsi="Arial" w:cs="Arial"/>
        </w:rPr>
        <w:t xml:space="preserve"> </w:t>
      </w:r>
    </w:p>
    <w:p w14:paraId="5E429FC9" w14:textId="77777777" w:rsidR="00B6511F" w:rsidRPr="00206032" w:rsidRDefault="009A2A42" w:rsidP="00B94EBF">
      <w:pPr>
        <w:pStyle w:val="Prrafodelista"/>
        <w:numPr>
          <w:ilvl w:val="0"/>
          <w:numId w:val="10"/>
        </w:numPr>
        <w:spacing w:line="360" w:lineRule="auto"/>
        <w:ind w:left="0" w:firstLine="0"/>
        <w:jc w:val="both"/>
        <w:rPr>
          <w:rFonts w:ascii="Arial" w:hAnsi="Arial" w:cs="Arial"/>
          <w:sz w:val="22"/>
          <w:szCs w:val="22"/>
        </w:rPr>
      </w:pPr>
      <w:r w:rsidRPr="00206032">
        <w:rPr>
          <w:rFonts w:ascii="Arial" w:hAnsi="Arial" w:cs="Arial"/>
          <w:sz w:val="22"/>
          <w:szCs w:val="22"/>
        </w:rPr>
        <w:t>Proyecto de cualificación docente</w:t>
      </w:r>
    </w:p>
    <w:p w14:paraId="3CF8CAB2" w14:textId="77777777" w:rsidR="00B6511F" w:rsidRPr="00206032" w:rsidRDefault="009A2A42" w:rsidP="00B94EBF">
      <w:pPr>
        <w:pStyle w:val="Prrafodelista"/>
        <w:numPr>
          <w:ilvl w:val="0"/>
          <w:numId w:val="10"/>
        </w:numPr>
        <w:spacing w:line="360" w:lineRule="auto"/>
        <w:ind w:left="0" w:firstLine="0"/>
        <w:jc w:val="both"/>
        <w:rPr>
          <w:rFonts w:ascii="Arial" w:hAnsi="Arial" w:cs="Arial"/>
          <w:sz w:val="22"/>
          <w:szCs w:val="22"/>
        </w:rPr>
      </w:pPr>
      <w:r w:rsidRPr="00206032">
        <w:rPr>
          <w:rFonts w:ascii="Arial" w:hAnsi="Arial" w:cs="Arial"/>
          <w:sz w:val="22"/>
          <w:szCs w:val="22"/>
        </w:rPr>
        <w:t>Proyecto de permanencia</w:t>
      </w:r>
    </w:p>
    <w:p w14:paraId="2F84DEFD" w14:textId="77777777" w:rsidR="00B6511F" w:rsidRPr="00206032" w:rsidRDefault="009A2A42" w:rsidP="00B94EBF">
      <w:pPr>
        <w:pStyle w:val="Prrafodelista"/>
        <w:numPr>
          <w:ilvl w:val="0"/>
          <w:numId w:val="10"/>
        </w:numPr>
        <w:spacing w:line="360" w:lineRule="auto"/>
        <w:ind w:left="0" w:firstLine="0"/>
        <w:jc w:val="both"/>
        <w:rPr>
          <w:rFonts w:ascii="Arial" w:hAnsi="Arial" w:cs="Arial"/>
          <w:sz w:val="22"/>
          <w:szCs w:val="22"/>
        </w:rPr>
      </w:pPr>
      <w:r w:rsidRPr="00206032">
        <w:rPr>
          <w:rFonts w:ascii="Arial" w:hAnsi="Arial" w:cs="Arial"/>
          <w:sz w:val="22"/>
          <w:szCs w:val="22"/>
        </w:rPr>
        <w:t>Proyectos de apoyo a la investigación</w:t>
      </w:r>
    </w:p>
    <w:p w14:paraId="176B5EF6" w14:textId="77777777" w:rsidR="009A2A42" w:rsidRPr="00206032" w:rsidRDefault="009A2A42" w:rsidP="00B94EBF">
      <w:pPr>
        <w:pStyle w:val="Prrafodelista"/>
        <w:spacing w:line="360" w:lineRule="auto"/>
        <w:ind w:left="0"/>
        <w:jc w:val="both"/>
        <w:rPr>
          <w:rFonts w:ascii="Arial" w:hAnsi="Arial" w:cs="Arial"/>
          <w:sz w:val="22"/>
          <w:szCs w:val="22"/>
        </w:rPr>
      </w:pPr>
    </w:p>
    <w:p w14:paraId="0D26CF0C" w14:textId="77777777" w:rsidR="009A2A42" w:rsidRPr="00206032" w:rsidRDefault="00036C24"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La mayor fuente de financiación de estos proyectos fue recursos CREE</w:t>
      </w:r>
    </w:p>
    <w:p w14:paraId="24E1C45F" w14:textId="0E506A11" w:rsidR="00036C24" w:rsidRDefault="00036C24" w:rsidP="00B94EBF">
      <w:pPr>
        <w:rPr>
          <w:rFonts w:ascii="Arial" w:eastAsia="Times New Roman" w:hAnsi="Arial" w:cs="Arial"/>
          <w:lang w:val="es-ES" w:eastAsia="es-ES"/>
        </w:rPr>
      </w:pPr>
    </w:p>
    <w:p w14:paraId="366D9657" w14:textId="77777777" w:rsidR="00C042AB" w:rsidRDefault="00C042AB" w:rsidP="00B94EBF">
      <w:pPr>
        <w:rPr>
          <w:rFonts w:ascii="Arial" w:eastAsia="Times New Roman" w:hAnsi="Arial" w:cs="Arial"/>
          <w:lang w:val="es-ES" w:eastAsia="es-ES"/>
        </w:rPr>
      </w:pPr>
    </w:p>
    <w:p w14:paraId="252D52B0" w14:textId="6F5EDBBC" w:rsidR="00C042AB" w:rsidRDefault="00C042AB" w:rsidP="00B94EBF">
      <w:pPr>
        <w:rPr>
          <w:rFonts w:ascii="Arial" w:eastAsia="Times New Roman" w:hAnsi="Arial" w:cs="Arial"/>
          <w:lang w:val="es-ES" w:eastAsia="es-ES"/>
        </w:rPr>
      </w:pPr>
    </w:p>
    <w:p w14:paraId="2520AA91" w14:textId="713C4C79" w:rsidR="00E165A1" w:rsidRDefault="00E165A1" w:rsidP="00B94EBF">
      <w:pPr>
        <w:rPr>
          <w:rFonts w:ascii="Arial" w:eastAsia="Times New Roman" w:hAnsi="Arial" w:cs="Arial"/>
          <w:lang w:val="es-ES" w:eastAsia="es-ES"/>
        </w:rPr>
      </w:pPr>
    </w:p>
    <w:p w14:paraId="314EA8F5" w14:textId="77777777" w:rsidR="00E165A1" w:rsidRPr="00206032" w:rsidRDefault="00E165A1" w:rsidP="00B94EBF">
      <w:pPr>
        <w:rPr>
          <w:rFonts w:ascii="Arial" w:eastAsia="Times New Roman" w:hAnsi="Arial" w:cs="Arial"/>
          <w:lang w:val="es-ES" w:eastAsia="es-ES"/>
        </w:rPr>
      </w:pPr>
    </w:p>
    <w:p w14:paraId="04372F28" w14:textId="77777777" w:rsidR="00036C24" w:rsidRPr="00206032" w:rsidRDefault="007830FC"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lastRenderedPageBreak/>
        <w:t>CUADRO No 3. RECURSOS CREE ASIGNADO A LA IES CINOC POR AÑO</w:t>
      </w:r>
    </w:p>
    <w:tbl>
      <w:tblPr>
        <w:tblW w:w="8706" w:type="dxa"/>
        <w:tblCellMar>
          <w:left w:w="0" w:type="dxa"/>
          <w:right w:w="0" w:type="dxa"/>
        </w:tblCellMar>
        <w:tblLook w:val="0600" w:firstRow="0" w:lastRow="0" w:firstColumn="0" w:lastColumn="0" w:noHBand="1" w:noVBand="1"/>
      </w:tblPr>
      <w:tblGrid>
        <w:gridCol w:w="4051"/>
        <w:gridCol w:w="4655"/>
      </w:tblGrid>
      <w:tr w:rsidR="00036C24" w:rsidRPr="00206032" w14:paraId="705045C0" w14:textId="77777777" w:rsidTr="00DE57EF">
        <w:trPr>
          <w:trHeight w:val="573"/>
        </w:trPr>
        <w:tc>
          <w:tcPr>
            <w:tcW w:w="4051"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bottom"/>
            <w:hideMark/>
          </w:tcPr>
          <w:p w14:paraId="5418BF50"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bCs/>
                <w:sz w:val="22"/>
                <w:szCs w:val="22"/>
                <w:lang w:val="es-CO"/>
              </w:rPr>
              <w:t xml:space="preserve">Vigencia Recursos CREE </w:t>
            </w:r>
          </w:p>
        </w:tc>
        <w:tc>
          <w:tcPr>
            <w:tcW w:w="4655"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bottom"/>
            <w:hideMark/>
          </w:tcPr>
          <w:p w14:paraId="5470393A" w14:textId="77777777" w:rsidR="00036C24" w:rsidRPr="00206032" w:rsidRDefault="00036C24" w:rsidP="00B94EBF">
            <w:pPr>
              <w:spacing w:line="360" w:lineRule="auto"/>
              <w:jc w:val="both"/>
              <w:rPr>
                <w:rFonts w:ascii="Arial" w:hAnsi="Arial" w:cs="Arial"/>
              </w:rPr>
            </w:pPr>
            <w:r w:rsidRPr="00206032">
              <w:rPr>
                <w:rFonts w:ascii="Arial" w:hAnsi="Arial" w:cs="Arial"/>
                <w:bCs/>
              </w:rPr>
              <w:t>Valor Recursos</w:t>
            </w:r>
          </w:p>
        </w:tc>
      </w:tr>
      <w:tr w:rsidR="00036C24" w:rsidRPr="00206032" w14:paraId="53F7F2F7" w14:textId="77777777" w:rsidTr="00036C24">
        <w:trPr>
          <w:trHeight w:val="376"/>
        </w:trPr>
        <w:tc>
          <w:tcPr>
            <w:tcW w:w="40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290D53A"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2013</w:t>
            </w:r>
          </w:p>
        </w:tc>
        <w:tc>
          <w:tcPr>
            <w:tcW w:w="46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1951034A"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$2.284.612.937</w:t>
            </w:r>
          </w:p>
        </w:tc>
      </w:tr>
      <w:tr w:rsidR="00036C24" w:rsidRPr="00206032" w14:paraId="37F6220C" w14:textId="77777777" w:rsidTr="00036C24">
        <w:trPr>
          <w:trHeight w:val="431"/>
        </w:trPr>
        <w:tc>
          <w:tcPr>
            <w:tcW w:w="40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A30D9B3"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2014</w:t>
            </w:r>
          </w:p>
        </w:tc>
        <w:tc>
          <w:tcPr>
            <w:tcW w:w="46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F1C9E69"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$3.102.860.304</w:t>
            </w:r>
          </w:p>
        </w:tc>
      </w:tr>
      <w:tr w:rsidR="00036C24" w:rsidRPr="00206032" w14:paraId="15419892" w14:textId="77777777" w:rsidTr="00036C24">
        <w:trPr>
          <w:trHeight w:val="353"/>
        </w:trPr>
        <w:tc>
          <w:tcPr>
            <w:tcW w:w="40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8850298"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2015</w:t>
            </w:r>
          </w:p>
        </w:tc>
        <w:tc>
          <w:tcPr>
            <w:tcW w:w="46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1C17210"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$2.393.912.268</w:t>
            </w:r>
          </w:p>
        </w:tc>
      </w:tr>
      <w:tr w:rsidR="00036C24" w:rsidRPr="00206032" w14:paraId="45AD95A2" w14:textId="77777777" w:rsidTr="00036C24">
        <w:trPr>
          <w:trHeight w:val="484"/>
        </w:trPr>
        <w:tc>
          <w:tcPr>
            <w:tcW w:w="40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1086DAD4"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2016</w:t>
            </w:r>
          </w:p>
        </w:tc>
        <w:tc>
          <w:tcPr>
            <w:tcW w:w="46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085BCED"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$1.141.597.762</w:t>
            </w:r>
          </w:p>
        </w:tc>
      </w:tr>
      <w:tr w:rsidR="00036C24" w:rsidRPr="00206032" w14:paraId="325C2657" w14:textId="77777777" w:rsidTr="00036C24">
        <w:trPr>
          <w:trHeight w:val="332"/>
        </w:trPr>
        <w:tc>
          <w:tcPr>
            <w:tcW w:w="40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F5230E8"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2017</w:t>
            </w:r>
          </w:p>
        </w:tc>
        <w:tc>
          <w:tcPr>
            <w:tcW w:w="46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F2B11F0"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$1.092.729.459</w:t>
            </w:r>
          </w:p>
        </w:tc>
      </w:tr>
      <w:tr w:rsidR="00036C24" w:rsidRPr="00206032" w14:paraId="40DAA0B7" w14:textId="77777777" w:rsidTr="00D37793">
        <w:trPr>
          <w:trHeight w:val="690"/>
        </w:trPr>
        <w:tc>
          <w:tcPr>
            <w:tcW w:w="40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bottom"/>
            <w:hideMark/>
          </w:tcPr>
          <w:p w14:paraId="14379EB7"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TOTAL RECURSOS</w:t>
            </w:r>
          </w:p>
        </w:tc>
        <w:tc>
          <w:tcPr>
            <w:tcW w:w="46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bottom"/>
            <w:hideMark/>
          </w:tcPr>
          <w:p w14:paraId="34D0946B" w14:textId="77777777" w:rsidR="00036C24" w:rsidRPr="00206032" w:rsidRDefault="00036C24" w:rsidP="00B94EBF">
            <w:pPr>
              <w:pStyle w:val="Prrafodelista"/>
              <w:spacing w:line="360" w:lineRule="auto"/>
              <w:ind w:left="0"/>
              <w:jc w:val="both"/>
              <w:rPr>
                <w:rFonts w:ascii="Arial" w:hAnsi="Arial" w:cs="Arial"/>
                <w:sz w:val="22"/>
                <w:szCs w:val="22"/>
                <w:lang w:val="es-CO"/>
              </w:rPr>
            </w:pPr>
            <w:r w:rsidRPr="00206032">
              <w:rPr>
                <w:rFonts w:ascii="Arial" w:hAnsi="Arial" w:cs="Arial"/>
                <w:sz w:val="22"/>
                <w:szCs w:val="22"/>
                <w:lang w:val="es-CO"/>
              </w:rPr>
              <w:t>$10.015.712.730</w:t>
            </w:r>
          </w:p>
        </w:tc>
      </w:tr>
    </w:tbl>
    <w:p w14:paraId="558961BB" w14:textId="77777777" w:rsidR="00E165A1" w:rsidRDefault="00036C24"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 xml:space="preserve">Los proyectos financiados por recursos CREE se visionaron y aprobaron por fases a través del tiempo para asegurar la sostenibilidad financiera en el tiempo, a </w:t>
      </w:r>
      <w:r w:rsidR="007830FC" w:rsidRPr="00206032">
        <w:rPr>
          <w:rFonts w:ascii="Arial" w:hAnsi="Arial" w:cs="Arial"/>
          <w:sz w:val="22"/>
          <w:szCs w:val="22"/>
        </w:rPr>
        <w:t>continuación,</w:t>
      </w:r>
      <w:r w:rsidRPr="00206032">
        <w:rPr>
          <w:rFonts w:ascii="Arial" w:hAnsi="Arial" w:cs="Arial"/>
          <w:sz w:val="22"/>
          <w:szCs w:val="22"/>
        </w:rPr>
        <w:t xml:space="preserve"> se presenta el cuadro resumen de apropiación por proyecto año a año y la ejecución </w:t>
      </w:r>
      <w:r w:rsidR="0045569C" w:rsidRPr="00206032">
        <w:rPr>
          <w:rFonts w:ascii="Arial" w:hAnsi="Arial" w:cs="Arial"/>
          <w:sz w:val="22"/>
          <w:szCs w:val="22"/>
        </w:rPr>
        <w:t>a 25</w:t>
      </w:r>
      <w:r w:rsidRPr="00206032">
        <w:rPr>
          <w:rFonts w:ascii="Arial" w:hAnsi="Arial" w:cs="Arial"/>
          <w:sz w:val="22"/>
          <w:szCs w:val="22"/>
        </w:rPr>
        <w:t xml:space="preserve"> de </w:t>
      </w:r>
      <w:r w:rsidR="0045569C" w:rsidRPr="00206032">
        <w:rPr>
          <w:rFonts w:ascii="Arial" w:hAnsi="Arial" w:cs="Arial"/>
          <w:sz w:val="22"/>
          <w:szCs w:val="22"/>
        </w:rPr>
        <w:t>ENERO de 2018, donde a la fecha se han realizado el 66% de la ejecución presu</w:t>
      </w:r>
      <w:r w:rsidR="00DD67D1" w:rsidRPr="00206032">
        <w:rPr>
          <w:rFonts w:ascii="Arial" w:hAnsi="Arial" w:cs="Arial"/>
          <w:sz w:val="22"/>
          <w:szCs w:val="22"/>
        </w:rPr>
        <w:t>p</w:t>
      </w:r>
      <w:r w:rsidR="0045569C" w:rsidRPr="00206032">
        <w:rPr>
          <w:rFonts w:ascii="Arial" w:hAnsi="Arial" w:cs="Arial"/>
          <w:sz w:val="22"/>
          <w:szCs w:val="22"/>
        </w:rPr>
        <w:t>uestal</w:t>
      </w:r>
      <w:r w:rsidR="00E165A1">
        <w:rPr>
          <w:rFonts w:ascii="Arial" w:hAnsi="Arial" w:cs="Arial"/>
          <w:sz w:val="22"/>
          <w:szCs w:val="22"/>
        </w:rPr>
        <w:t>.</w:t>
      </w:r>
    </w:p>
    <w:p w14:paraId="2736638E" w14:textId="3E01B6F0" w:rsidR="00E165A1" w:rsidRDefault="00E165A1" w:rsidP="00B94EBF">
      <w:pPr>
        <w:pStyle w:val="Prrafodelista"/>
        <w:spacing w:line="360" w:lineRule="auto"/>
        <w:ind w:left="0"/>
        <w:jc w:val="both"/>
        <w:rPr>
          <w:rFonts w:ascii="Arial" w:hAnsi="Arial" w:cs="Arial"/>
          <w:sz w:val="22"/>
          <w:szCs w:val="22"/>
        </w:rPr>
      </w:pPr>
    </w:p>
    <w:p w14:paraId="3B6655C4" w14:textId="7543057C" w:rsidR="00036C24" w:rsidRPr="00206032" w:rsidRDefault="007830FC"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 xml:space="preserve">CUADRO No 4 </w:t>
      </w:r>
      <w:r w:rsidRPr="00206032">
        <w:rPr>
          <w:rFonts w:ascii="Arial" w:hAnsi="Arial" w:cs="Arial"/>
          <w:bCs/>
          <w:sz w:val="22"/>
          <w:szCs w:val="22"/>
        </w:rPr>
        <w:t>APROPIACION, EJECUCION Y DISPONIBILIDAD DE RECURSOSO POR PROYECTOS</w:t>
      </w:r>
      <w:r w:rsidR="00D37793" w:rsidRPr="00206032">
        <w:rPr>
          <w:rFonts w:ascii="Arial" w:hAnsi="Arial" w:cs="Arial"/>
          <w:bCs/>
          <w:sz w:val="22"/>
          <w:szCs w:val="22"/>
        </w:rPr>
        <w:t xml:space="preserve"> CON RECURSOS CREE A 25 DE ENERO DE 2018</w:t>
      </w:r>
    </w:p>
    <w:tbl>
      <w:tblPr>
        <w:tblW w:w="9166" w:type="dxa"/>
        <w:tblCellMar>
          <w:left w:w="0" w:type="dxa"/>
          <w:right w:w="0" w:type="dxa"/>
        </w:tblCellMar>
        <w:tblLook w:val="0600" w:firstRow="0" w:lastRow="0" w:firstColumn="0" w:lastColumn="0" w:noHBand="1" w:noVBand="1"/>
      </w:tblPr>
      <w:tblGrid>
        <w:gridCol w:w="2015"/>
        <w:gridCol w:w="2473"/>
        <w:gridCol w:w="2339"/>
        <w:gridCol w:w="2339"/>
      </w:tblGrid>
      <w:tr w:rsidR="007830FC" w:rsidRPr="00206032" w14:paraId="2F7FE583" w14:textId="77777777" w:rsidTr="00E165A1">
        <w:trPr>
          <w:trHeight w:val="697"/>
        </w:trPr>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5FF50AFB" w14:textId="77777777" w:rsidR="00036C24" w:rsidRPr="00206032" w:rsidRDefault="007830FC" w:rsidP="00B94EBF">
            <w:pPr>
              <w:spacing w:line="360" w:lineRule="auto"/>
              <w:jc w:val="both"/>
              <w:rPr>
                <w:rFonts w:ascii="Arial" w:hAnsi="Arial" w:cs="Arial"/>
              </w:rPr>
            </w:pPr>
            <w:r w:rsidRPr="00206032">
              <w:rPr>
                <w:rFonts w:ascii="Arial" w:hAnsi="Arial" w:cs="Arial"/>
                <w:bCs/>
              </w:rPr>
              <w:t>Proyecto</w:t>
            </w:r>
          </w:p>
        </w:tc>
        <w:tc>
          <w:tcPr>
            <w:tcW w:w="2473"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bottom"/>
            <w:hideMark/>
          </w:tcPr>
          <w:p w14:paraId="56B323A9" w14:textId="77777777" w:rsidR="00036C24" w:rsidRPr="00206032" w:rsidRDefault="00036C24" w:rsidP="00B94EBF">
            <w:pPr>
              <w:spacing w:line="360" w:lineRule="auto"/>
              <w:jc w:val="both"/>
              <w:rPr>
                <w:rFonts w:ascii="Arial" w:hAnsi="Arial" w:cs="Arial"/>
              </w:rPr>
            </w:pPr>
            <w:r w:rsidRPr="00206032">
              <w:rPr>
                <w:rFonts w:ascii="Arial" w:hAnsi="Arial" w:cs="Arial"/>
                <w:bCs/>
              </w:rPr>
              <w:t xml:space="preserve">Apropiado </w:t>
            </w:r>
          </w:p>
        </w:tc>
        <w:tc>
          <w:tcPr>
            <w:tcW w:w="2339"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bottom"/>
            <w:hideMark/>
          </w:tcPr>
          <w:p w14:paraId="316BFA7D" w14:textId="77777777" w:rsidR="00036C24" w:rsidRPr="00206032" w:rsidRDefault="00036C24" w:rsidP="00B94EBF">
            <w:pPr>
              <w:spacing w:line="360" w:lineRule="auto"/>
              <w:jc w:val="both"/>
              <w:rPr>
                <w:rFonts w:ascii="Arial" w:hAnsi="Arial" w:cs="Arial"/>
              </w:rPr>
            </w:pPr>
            <w:r w:rsidRPr="00206032">
              <w:rPr>
                <w:rFonts w:ascii="Arial" w:hAnsi="Arial" w:cs="Arial"/>
                <w:bCs/>
              </w:rPr>
              <w:t>Ejecutado</w:t>
            </w:r>
          </w:p>
        </w:tc>
        <w:tc>
          <w:tcPr>
            <w:tcW w:w="2339"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15" w:type="dxa"/>
              <w:bottom w:w="0" w:type="dxa"/>
              <w:right w:w="15" w:type="dxa"/>
            </w:tcMar>
            <w:vAlign w:val="bottom"/>
            <w:hideMark/>
          </w:tcPr>
          <w:p w14:paraId="16755D10" w14:textId="77777777" w:rsidR="00036C24" w:rsidRPr="00206032" w:rsidRDefault="00036C24" w:rsidP="00B94EBF">
            <w:pPr>
              <w:spacing w:line="360" w:lineRule="auto"/>
              <w:jc w:val="both"/>
              <w:rPr>
                <w:rFonts w:ascii="Arial" w:hAnsi="Arial" w:cs="Arial"/>
              </w:rPr>
            </w:pPr>
            <w:r w:rsidRPr="00206032">
              <w:rPr>
                <w:rFonts w:ascii="Arial" w:hAnsi="Arial" w:cs="Arial"/>
                <w:bCs/>
              </w:rPr>
              <w:t>Por ejecutar</w:t>
            </w:r>
          </w:p>
        </w:tc>
      </w:tr>
      <w:tr w:rsidR="00036C24" w:rsidRPr="00206032" w14:paraId="0268087E" w14:textId="77777777" w:rsidTr="00E165A1">
        <w:trPr>
          <w:trHeight w:val="548"/>
        </w:trPr>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8949CFE" w14:textId="77777777" w:rsidR="00036C24" w:rsidRPr="00206032" w:rsidRDefault="00036C24" w:rsidP="00B94EBF">
            <w:pPr>
              <w:spacing w:line="360" w:lineRule="auto"/>
              <w:jc w:val="both"/>
              <w:rPr>
                <w:rFonts w:ascii="Arial" w:hAnsi="Arial" w:cs="Arial"/>
              </w:rPr>
            </w:pPr>
            <w:r w:rsidRPr="00206032">
              <w:rPr>
                <w:rFonts w:ascii="Arial" w:hAnsi="Arial" w:cs="Arial"/>
              </w:rPr>
              <w:t>Infraestructura Física</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857A446" w14:textId="77777777" w:rsidR="00036C24" w:rsidRPr="00206032" w:rsidRDefault="00036C24" w:rsidP="00B94EBF">
            <w:pPr>
              <w:spacing w:line="360" w:lineRule="auto"/>
              <w:jc w:val="both"/>
              <w:rPr>
                <w:rFonts w:ascii="Arial" w:hAnsi="Arial" w:cs="Arial"/>
              </w:rPr>
            </w:pPr>
            <w:r w:rsidRPr="00206032">
              <w:rPr>
                <w:rFonts w:ascii="Arial" w:hAnsi="Arial" w:cs="Arial"/>
              </w:rPr>
              <w:t>5.045.309.787</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545EFC4" w14:textId="77777777" w:rsidR="00036C24" w:rsidRPr="00206032" w:rsidRDefault="00036C24" w:rsidP="00B94EBF">
            <w:pPr>
              <w:spacing w:line="360" w:lineRule="auto"/>
              <w:jc w:val="both"/>
              <w:rPr>
                <w:rFonts w:ascii="Arial" w:hAnsi="Arial" w:cs="Arial"/>
              </w:rPr>
            </w:pPr>
            <w:r w:rsidRPr="00206032">
              <w:rPr>
                <w:rFonts w:ascii="Arial" w:hAnsi="Arial" w:cs="Arial"/>
              </w:rPr>
              <w:t>4.666.284.882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70BFFFA" w14:textId="77777777" w:rsidR="00036C24" w:rsidRPr="00206032" w:rsidRDefault="00036C24" w:rsidP="00B94EBF">
            <w:pPr>
              <w:spacing w:line="360" w:lineRule="auto"/>
              <w:jc w:val="both"/>
              <w:rPr>
                <w:rFonts w:ascii="Arial" w:hAnsi="Arial" w:cs="Arial"/>
              </w:rPr>
            </w:pPr>
            <w:r w:rsidRPr="00206032">
              <w:rPr>
                <w:rFonts w:ascii="Arial" w:hAnsi="Arial" w:cs="Arial"/>
              </w:rPr>
              <w:t>379.024.905</w:t>
            </w:r>
          </w:p>
        </w:tc>
      </w:tr>
      <w:tr w:rsidR="00036C24" w:rsidRPr="00206032" w14:paraId="51E448E3" w14:textId="77777777" w:rsidTr="00E165A1">
        <w:trPr>
          <w:trHeight w:val="592"/>
        </w:trPr>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C1A881D" w14:textId="77777777" w:rsidR="00036C24" w:rsidRPr="00206032" w:rsidRDefault="00036C24" w:rsidP="00B94EBF">
            <w:pPr>
              <w:spacing w:line="360" w:lineRule="auto"/>
              <w:jc w:val="both"/>
              <w:rPr>
                <w:rFonts w:ascii="Arial" w:hAnsi="Arial" w:cs="Arial"/>
              </w:rPr>
            </w:pPr>
            <w:r w:rsidRPr="00206032">
              <w:rPr>
                <w:rFonts w:ascii="Arial" w:hAnsi="Arial" w:cs="Arial"/>
              </w:rPr>
              <w:t>Infraestructura Tecnológica</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0E49F2C" w14:textId="77777777" w:rsidR="00036C24" w:rsidRPr="00206032" w:rsidRDefault="00036C24" w:rsidP="00B94EBF">
            <w:pPr>
              <w:spacing w:line="360" w:lineRule="auto"/>
              <w:jc w:val="both"/>
              <w:rPr>
                <w:rFonts w:ascii="Arial" w:hAnsi="Arial" w:cs="Arial"/>
              </w:rPr>
            </w:pPr>
            <w:r w:rsidRPr="00206032">
              <w:rPr>
                <w:rFonts w:ascii="Arial" w:hAnsi="Arial" w:cs="Arial"/>
              </w:rPr>
              <w:t>1.581.821.209</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DBB3545" w14:textId="77777777" w:rsidR="00036C24" w:rsidRPr="00206032" w:rsidRDefault="00036C24" w:rsidP="00B94EBF">
            <w:pPr>
              <w:spacing w:line="360" w:lineRule="auto"/>
              <w:jc w:val="both"/>
              <w:rPr>
                <w:rFonts w:ascii="Arial" w:hAnsi="Arial" w:cs="Arial"/>
              </w:rPr>
            </w:pPr>
            <w:r w:rsidRPr="00206032">
              <w:rPr>
                <w:rFonts w:ascii="Arial" w:hAnsi="Arial" w:cs="Arial"/>
              </w:rPr>
              <w:t>1.166.970.915</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1F7938C" w14:textId="77777777" w:rsidR="00036C24" w:rsidRPr="00206032" w:rsidRDefault="00036C24" w:rsidP="00B94EBF">
            <w:pPr>
              <w:spacing w:line="360" w:lineRule="auto"/>
              <w:jc w:val="both"/>
              <w:rPr>
                <w:rFonts w:ascii="Arial" w:hAnsi="Arial" w:cs="Arial"/>
              </w:rPr>
            </w:pPr>
            <w:r w:rsidRPr="00206032">
              <w:rPr>
                <w:rFonts w:ascii="Arial" w:hAnsi="Arial" w:cs="Arial"/>
              </w:rPr>
              <w:t>414.850.294</w:t>
            </w:r>
          </w:p>
        </w:tc>
      </w:tr>
      <w:tr w:rsidR="00036C24" w:rsidRPr="00206032" w14:paraId="1676AD42" w14:textId="77777777" w:rsidTr="00E165A1">
        <w:trPr>
          <w:trHeight w:val="359"/>
        </w:trPr>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DCCFCF0" w14:textId="77777777" w:rsidR="00036C24" w:rsidRPr="00206032" w:rsidRDefault="00036C24" w:rsidP="00B94EBF">
            <w:pPr>
              <w:spacing w:line="360" w:lineRule="auto"/>
              <w:jc w:val="both"/>
              <w:rPr>
                <w:rFonts w:ascii="Arial" w:hAnsi="Arial" w:cs="Arial"/>
              </w:rPr>
            </w:pPr>
            <w:proofErr w:type="spellStart"/>
            <w:r w:rsidRPr="00206032">
              <w:rPr>
                <w:rFonts w:ascii="Arial" w:hAnsi="Arial" w:cs="Arial"/>
              </w:rPr>
              <w:t>B.Learning</w:t>
            </w:r>
            <w:proofErr w:type="spellEnd"/>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C10602C" w14:textId="77777777" w:rsidR="00036C24" w:rsidRPr="00206032" w:rsidRDefault="00036C24" w:rsidP="00B94EBF">
            <w:pPr>
              <w:spacing w:line="360" w:lineRule="auto"/>
              <w:jc w:val="both"/>
              <w:rPr>
                <w:rFonts w:ascii="Arial" w:hAnsi="Arial" w:cs="Arial"/>
              </w:rPr>
            </w:pPr>
            <w:r w:rsidRPr="00206032">
              <w:rPr>
                <w:rFonts w:ascii="Arial" w:hAnsi="Arial" w:cs="Arial"/>
              </w:rPr>
              <w:t>480.700.000</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B4661C9" w14:textId="77777777" w:rsidR="00036C24" w:rsidRPr="00206032" w:rsidRDefault="00036C24" w:rsidP="00B94EBF">
            <w:pPr>
              <w:spacing w:line="360" w:lineRule="auto"/>
              <w:jc w:val="both"/>
              <w:rPr>
                <w:rFonts w:ascii="Arial" w:hAnsi="Arial" w:cs="Arial"/>
              </w:rPr>
            </w:pPr>
            <w:r w:rsidRPr="00206032">
              <w:rPr>
                <w:rFonts w:ascii="Arial" w:hAnsi="Arial" w:cs="Arial"/>
              </w:rPr>
              <w:t>83.568.000</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62221C6" w14:textId="77777777" w:rsidR="00036C24" w:rsidRPr="00206032" w:rsidRDefault="00036C24" w:rsidP="00B94EBF">
            <w:pPr>
              <w:spacing w:line="360" w:lineRule="auto"/>
              <w:jc w:val="both"/>
              <w:rPr>
                <w:rFonts w:ascii="Arial" w:hAnsi="Arial" w:cs="Arial"/>
              </w:rPr>
            </w:pPr>
            <w:r w:rsidRPr="00206032">
              <w:rPr>
                <w:rFonts w:ascii="Arial" w:hAnsi="Arial" w:cs="Arial"/>
              </w:rPr>
              <w:t>397.132.000</w:t>
            </w:r>
          </w:p>
        </w:tc>
      </w:tr>
      <w:tr w:rsidR="00036C24" w:rsidRPr="00206032" w14:paraId="7FC19012" w14:textId="77777777" w:rsidTr="00E165A1">
        <w:trPr>
          <w:trHeight w:val="678"/>
        </w:trPr>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1E1680F" w14:textId="77777777" w:rsidR="00036C24" w:rsidRPr="00206032" w:rsidRDefault="00036C24" w:rsidP="00B94EBF">
            <w:pPr>
              <w:spacing w:line="360" w:lineRule="auto"/>
              <w:jc w:val="both"/>
              <w:rPr>
                <w:rFonts w:ascii="Arial" w:hAnsi="Arial" w:cs="Arial"/>
              </w:rPr>
            </w:pPr>
            <w:r w:rsidRPr="00206032">
              <w:rPr>
                <w:rFonts w:ascii="Arial" w:hAnsi="Arial" w:cs="Arial"/>
              </w:rPr>
              <w:t xml:space="preserve">Ciclos </w:t>
            </w:r>
            <w:proofErr w:type="spellStart"/>
            <w:r w:rsidRPr="00206032">
              <w:rPr>
                <w:rFonts w:ascii="Arial" w:hAnsi="Arial" w:cs="Arial"/>
              </w:rPr>
              <w:t>Propedeuticos</w:t>
            </w:r>
            <w:proofErr w:type="spellEnd"/>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F61F24D" w14:textId="77777777" w:rsidR="00036C24" w:rsidRPr="00206032" w:rsidRDefault="00036C24" w:rsidP="00B94EBF">
            <w:pPr>
              <w:spacing w:line="360" w:lineRule="auto"/>
              <w:jc w:val="both"/>
              <w:rPr>
                <w:rFonts w:ascii="Arial" w:hAnsi="Arial" w:cs="Arial"/>
              </w:rPr>
            </w:pPr>
            <w:r w:rsidRPr="00206032">
              <w:rPr>
                <w:rFonts w:ascii="Arial" w:hAnsi="Arial" w:cs="Arial"/>
              </w:rPr>
              <w:t>345.400.000</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B992834" w14:textId="77777777" w:rsidR="00036C24" w:rsidRPr="00206032" w:rsidRDefault="00036C24" w:rsidP="00B94EBF">
            <w:pPr>
              <w:spacing w:line="360" w:lineRule="auto"/>
              <w:jc w:val="both"/>
              <w:rPr>
                <w:rFonts w:ascii="Arial" w:hAnsi="Arial" w:cs="Arial"/>
              </w:rPr>
            </w:pPr>
            <w:r w:rsidRPr="00206032">
              <w:rPr>
                <w:rFonts w:ascii="Arial" w:hAnsi="Arial" w:cs="Arial"/>
              </w:rPr>
              <w:t>79.614.995</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DA7F729" w14:textId="77777777" w:rsidR="00036C24" w:rsidRPr="00206032" w:rsidRDefault="00036C24" w:rsidP="00B94EBF">
            <w:pPr>
              <w:spacing w:line="360" w:lineRule="auto"/>
              <w:jc w:val="both"/>
              <w:rPr>
                <w:rFonts w:ascii="Arial" w:hAnsi="Arial" w:cs="Arial"/>
              </w:rPr>
            </w:pPr>
            <w:r w:rsidRPr="00206032">
              <w:rPr>
                <w:rFonts w:ascii="Arial" w:hAnsi="Arial" w:cs="Arial"/>
              </w:rPr>
              <w:t>265.785.005</w:t>
            </w:r>
          </w:p>
        </w:tc>
      </w:tr>
      <w:tr w:rsidR="00036C24" w:rsidRPr="00206032" w14:paraId="2A62487A" w14:textId="77777777" w:rsidTr="00E165A1">
        <w:trPr>
          <w:trHeight w:val="232"/>
        </w:trPr>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FC0FAE0" w14:textId="77777777" w:rsidR="00036C24" w:rsidRPr="00206032" w:rsidRDefault="00036C24" w:rsidP="00B94EBF">
            <w:pPr>
              <w:spacing w:line="360" w:lineRule="auto"/>
              <w:jc w:val="both"/>
              <w:rPr>
                <w:rFonts w:ascii="Arial" w:hAnsi="Arial" w:cs="Arial"/>
              </w:rPr>
            </w:pPr>
            <w:r w:rsidRPr="00206032">
              <w:rPr>
                <w:rFonts w:ascii="Arial" w:hAnsi="Arial" w:cs="Arial"/>
              </w:rPr>
              <w:t>Permanencia</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965326C" w14:textId="77777777" w:rsidR="00036C24" w:rsidRPr="00206032" w:rsidRDefault="00036C24" w:rsidP="00B94EBF">
            <w:pPr>
              <w:spacing w:line="360" w:lineRule="auto"/>
              <w:jc w:val="both"/>
              <w:rPr>
                <w:rFonts w:ascii="Arial" w:hAnsi="Arial" w:cs="Arial"/>
              </w:rPr>
            </w:pPr>
            <w:r w:rsidRPr="00206032">
              <w:rPr>
                <w:rFonts w:ascii="Arial" w:hAnsi="Arial" w:cs="Arial"/>
              </w:rPr>
              <w:t>1.587.684.234</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A4C4B46" w14:textId="77777777" w:rsidR="00036C24" w:rsidRPr="00206032" w:rsidRDefault="00036C24" w:rsidP="00B94EBF">
            <w:pPr>
              <w:spacing w:line="360" w:lineRule="auto"/>
              <w:jc w:val="both"/>
              <w:rPr>
                <w:rFonts w:ascii="Arial" w:hAnsi="Arial" w:cs="Arial"/>
              </w:rPr>
            </w:pPr>
            <w:r w:rsidRPr="00206032">
              <w:rPr>
                <w:rFonts w:ascii="Arial" w:hAnsi="Arial" w:cs="Arial"/>
              </w:rPr>
              <w:t>459.702.249</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BF0A7CE" w14:textId="77777777" w:rsidR="00036C24" w:rsidRPr="00206032" w:rsidRDefault="00036C24" w:rsidP="00B94EBF">
            <w:pPr>
              <w:spacing w:line="360" w:lineRule="auto"/>
              <w:jc w:val="both"/>
              <w:rPr>
                <w:rFonts w:ascii="Arial" w:hAnsi="Arial" w:cs="Arial"/>
              </w:rPr>
            </w:pPr>
            <w:r w:rsidRPr="00206032">
              <w:rPr>
                <w:rFonts w:ascii="Arial" w:hAnsi="Arial" w:cs="Arial"/>
              </w:rPr>
              <w:t>1.127.981.985</w:t>
            </w:r>
          </w:p>
        </w:tc>
      </w:tr>
      <w:tr w:rsidR="00036C24" w:rsidRPr="00206032" w14:paraId="5F3A6920" w14:textId="77777777" w:rsidTr="00E165A1">
        <w:trPr>
          <w:trHeight w:val="232"/>
        </w:trPr>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7834478" w14:textId="77777777" w:rsidR="00036C24" w:rsidRPr="00206032" w:rsidRDefault="00036C24" w:rsidP="00B94EBF">
            <w:pPr>
              <w:spacing w:line="360" w:lineRule="auto"/>
              <w:jc w:val="both"/>
              <w:rPr>
                <w:rFonts w:ascii="Arial" w:hAnsi="Arial" w:cs="Arial"/>
              </w:rPr>
            </w:pPr>
            <w:r w:rsidRPr="00206032">
              <w:rPr>
                <w:rFonts w:ascii="Arial" w:hAnsi="Arial" w:cs="Arial"/>
              </w:rPr>
              <w:t>Cualificación Docente</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1E66266" w14:textId="77777777" w:rsidR="00036C24" w:rsidRPr="00206032" w:rsidRDefault="00036C24" w:rsidP="00B94EBF">
            <w:pPr>
              <w:spacing w:line="360" w:lineRule="auto"/>
              <w:jc w:val="both"/>
              <w:rPr>
                <w:rFonts w:ascii="Arial" w:hAnsi="Arial" w:cs="Arial"/>
              </w:rPr>
            </w:pPr>
            <w:r w:rsidRPr="00206032">
              <w:rPr>
                <w:rFonts w:ascii="Arial" w:hAnsi="Arial" w:cs="Arial"/>
              </w:rPr>
              <w:t>420.000.000</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E599C61" w14:textId="77777777" w:rsidR="00036C24" w:rsidRPr="00206032" w:rsidRDefault="00036C24" w:rsidP="00B94EBF">
            <w:pPr>
              <w:spacing w:line="360" w:lineRule="auto"/>
              <w:jc w:val="both"/>
              <w:rPr>
                <w:rFonts w:ascii="Arial" w:hAnsi="Arial" w:cs="Arial"/>
              </w:rPr>
            </w:pPr>
            <w:r w:rsidRPr="00206032">
              <w:rPr>
                <w:rFonts w:ascii="Arial" w:hAnsi="Arial" w:cs="Arial"/>
              </w:rPr>
              <w:t>119.862.107</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6ED0E6FD" w14:textId="77777777" w:rsidR="00036C24" w:rsidRPr="00206032" w:rsidRDefault="00036C24" w:rsidP="00B94EBF">
            <w:pPr>
              <w:spacing w:line="360" w:lineRule="auto"/>
              <w:jc w:val="both"/>
              <w:rPr>
                <w:rFonts w:ascii="Arial" w:hAnsi="Arial" w:cs="Arial"/>
              </w:rPr>
            </w:pPr>
            <w:r w:rsidRPr="00206032">
              <w:rPr>
                <w:rFonts w:ascii="Arial" w:hAnsi="Arial" w:cs="Arial"/>
              </w:rPr>
              <w:t>300.137.893</w:t>
            </w:r>
          </w:p>
        </w:tc>
      </w:tr>
      <w:tr w:rsidR="00036C24" w:rsidRPr="00206032" w14:paraId="6E2505EE" w14:textId="77777777" w:rsidTr="00E165A1">
        <w:trPr>
          <w:trHeight w:val="232"/>
        </w:trPr>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5EDFDC25" w14:textId="77777777" w:rsidR="00036C24" w:rsidRPr="00206032" w:rsidRDefault="00036C24" w:rsidP="00B94EBF">
            <w:pPr>
              <w:spacing w:line="360" w:lineRule="auto"/>
              <w:jc w:val="both"/>
              <w:rPr>
                <w:rFonts w:ascii="Arial" w:hAnsi="Arial" w:cs="Arial"/>
              </w:rPr>
            </w:pPr>
            <w:r w:rsidRPr="00206032">
              <w:rPr>
                <w:rFonts w:ascii="Arial" w:hAnsi="Arial" w:cs="Arial"/>
              </w:rPr>
              <w:t xml:space="preserve">Investigación </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D0D6A62" w14:textId="77777777" w:rsidR="00036C24" w:rsidRPr="00206032" w:rsidRDefault="00036C24" w:rsidP="00B94EBF">
            <w:pPr>
              <w:spacing w:line="360" w:lineRule="auto"/>
              <w:jc w:val="both"/>
              <w:rPr>
                <w:rFonts w:ascii="Arial" w:hAnsi="Arial" w:cs="Arial"/>
              </w:rPr>
            </w:pPr>
            <w:r w:rsidRPr="00206032">
              <w:rPr>
                <w:rFonts w:ascii="Arial" w:hAnsi="Arial" w:cs="Arial"/>
              </w:rPr>
              <w:t>554.797.500</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6B6FD82" w14:textId="77777777" w:rsidR="00036C24" w:rsidRPr="00206032" w:rsidRDefault="00036C24" w:rsidP="00B94EBF">
            <w:pPr>
              <w:spacing w:line="360" w:lineRule="auto"/>
              <w:jc w:val="both"/>
              <w:rPr>
                <w:rFonts w:ascii="Arial" w:hAnsi="Arial" w:cs="Arial"/>
              </w:rPr>
            </w:pPr>
            <w:r w:rsidRPr="00206032">
              <w:rPr>
                <w:rFonts w:ascii="Arial" w:hAnsi="Arial" w:cs="Arial"/>
              </w:rPr>
              <w:t>69.720.759</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52817C8" w14:textId="77777777" w:rsidR="00036C24" w:rsidRPr="00206032" w:rsidRDefault="00036C24" w:rsidP="00B94EBF">
            <w:pPr>
              <w:spacing w:line="360" w:lineRule="auto"/>
              <w:jc w:val="both"/>
              <w:rPr>
                <w:rFonts w:ascii="Arial" w:hAnsi="Arial" w:cs="Arial"/>
              </w:rPr>
            </w:pPr>
            <w:r w:rsidRPr="00206032">
              <w:rPr>
                <w:rFonts w:ascii="Arial" w:hAnsi="Arial" w:cs="Arial"/>
              </w:rPr>
              <w:t>485.076.741</w:t>
            </w:r>
          </w:p>
        </w:tc>
      </w:tr>
      <w:tr w:rsidR="007830FC" w:rsidRPr="00206032" w14:paraId="2BDC06D6" w14:textId="77777777" w:rsidTr="00E165A1">
        <w:trPr>
          <w:trHeight w:val="232"/>
        </w:trPr>
        <w:tc>
          <w:tcPr>
            <w:tcW w:w="20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bottom"/>
            <w:hideMark/>
          </w:tcPr>
          <w:p w14:paraId="1D617718" w14:textId="77777777" w:rsidR="00036C24" w:rsidRPr="00206032" w:rsidRDefault="00036C24" w:rsidP="00B94EBF">
            <w:pPr>
              <w:spacing w:line="360" w:lineRule="auto"/>
              <w:jc w:val="both"/>
              <w:rPr>
                <w:rFonts w:ascii="Arial" w:hAnsi="Arial" w:cs="Arial"/>
              </w:rPr>
            </w:pPr>
            <w:r w:rsidRPr="00206032">
              <w:rPr>
                <w:rFonts w:ascii="Arial" w:hAnsi="Arial" w:cs="Arial"/>
              </w:rPr>
              <w:lastRenderedPageBreak/>
              <w:t>TOTAL</w:t>
            </w:r>
          </w:p>
        </w:tc>
        <w:tc>
          <w:tcPr>
            <w:tcW w:w="24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bottom"/>
            <w:hideMark/>
          </w:tcPr>
          <w:p w14:paraId="3F22A278" w14:textId="77777777" w:rsidR="007830FC" w:rsidRPr="00206032" w:rsidRDefault="007830FC" w:rsidP="00B94EBF">
            <w:pPr>
              <w:spacing w:line="360" w:lineRule="auto"/>
              <w:jc w:val="both"/>
              <w:rPr>
                <w:rFonts w:ascii="Arial" w:hAnsi="Arial" w:cs="Arial"/>
              </w:rPr>
            </w:pPr>
          </w:p>
          <w:p w14:paraId="2EBFABC3" w14:textId="77777777" w:rsidR="00036C24" w:rsidRPr="00206032" w:rsidRDefault="007830FC" w:rsidP="00B94EBF">
            <w:pPr>
              <w:spacing w:line="360" w:lineRule="auto"/>
              <w:jc w:val="both"/>
              <w:rPr>
                <w:rFonts w:ascii="Arial" w:hAnsi="Arial" w:cs="Arial"/>
              </w:rPr>
            </w:pPr>
            <w:r w:rsidRPr="00206032">
              <w:rPr>
                <w:rFonts w:ascii="Arial" w:hAnsi="Arial" w:cs="Arial"/>
              </w:rPr>
              <w:t>10.015.712.73</w:t>
            </w:r>
          </w:p>
        </w:tc>
        <w:tc>
          <w:tcPr>
            <w:tcW w:w="2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bottom"/>
            <w:hideMark/>
          </w:tcPr>
          <w:p w14:paraId="0A2D2D56" w14:textId="77777777" w:rsidR="00036C24" w:rsidRPr="00206032" w:rsidRDefault="007830FC" w:rsidP="00B94EBF">
            <w:pPr>
              <w:spacing w:line="360" w:lineRule="auto"/>
              <w:jc w:val="both"/>
              <w:rPr>
                <w:rFonts w:ascii="Arial" w:hAnsi="Arial" w:cs="Arial"/>
              </w:rPr>
            </w:pPr>
            <w:r w:rsidRPr="00206032">
              <w:rPr>
                <w:rFonts w:ascii="Arial" w:hAnsi="Arial" w:cs="Arial"/>
              </w:rPr>
              <w:t>6.645.723.907</w:t>
            </w:r>
          </w:p>
        </w:tc>
        <w:tc>
          <w:tcPr>
            <w:tcW w:w="2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bottom"/>
            <w:hideMark/>
          </w:tcPr>
          <w:p w14:paraId="0230F963" w14:textId="77777777" w:rsidR="00036C24" w:rsidRPr="00206032" w:rsidRDefault="007830FC" w:rsidP="00B94EBF">
            <w:pPr>
              <w:spacing w:line="360" w:lineRule="auto"/>
              <w:jc w:val="both"/>
              <w:rPr>
                <w:rFonts w:ascii="Arial" w:hAnsi="Arial" w:cs="Arial"/>
              </w:rPr>
            </w:pPr>
            <w:r w:rsidRPr="00206032">
              <w:rPr>
                <w:rFonts w:ascii="Arial" w:hAnsi="Arial" w:cs="Arial"/>
              </w:rPr>
              <w:t>3.369.988.823</w:t>
            </w:r>
          </w:p>
        </w:tc>
      </w:tr>
    </w:tbl>
    <w:p w14:paraId="32FEF83E" w14:textId="77777777" w:rsidR="009A2A42" w:rsidRPr="00206032" w:rsidRDefault="009A2A42" w:rsidP="00B94EBF">
      <w:pPr>
        <w:spacing w:line="360" w:lineRule="auto"/>
        <w:jc w:val="both"/>
        <w:rPr>
          <w:rFonts w:ascii="Arial" w:hAnsi="Arial" w:cs="Arial"/>
        </w:rPr>
      </w:pPr>
    </w:p>
    <w:p w14:paraId="7A862B5A" w14:textId="77777777" w:rsidR="00950D11" w:rsidRPr="00206032" w:rsidRDefault="00B6511F" w:rsidP="00B94EBF">
      <w:pPr>
        <w:spacing w:line="360" w:lineRule="auto"/>
        <w:jc w:val="both"/>
        <w:rPr>
          <w:rFonts w:ascii="Arial" w:hAnsi="Arial" w:cs="Arial"/>
        </w:rPr>
      </w:pPr>
      <w:r w:rsidRPr="00206032">
        <w:rPr>
          <w:rFonts w:ascii="Arial" w:hAnsi="Arial" w:cs="Arial"/>
        </w:rPr>
        <w:t>Los Recursos que aún no se han ejecuta</w:t>
      </w:r>
      <w:r w:rsidR="00950D11" w:rsidRPr="00206032">
        <w:rPr>
          <w:rFonts w:ascii="Arial" w:hAnsi="Arial" w:cs="Arial"/>
        </w:rPr>
        <w:t xml:space="preserve">do se han venido invirtiendo en </w:t>
      </w:r>
      <w:r w:rsidRPr="00206032">
        <w:rPr>
          <w:rFonts w:ascii="Arial" w:eastAsiaTheme="minorEastAsia" w:hAnsi="Arial" w:cs="Arial"/>
        </w:rPr>
        <w:t>Certificados de Depósitos a términos fijo</w:t>
      </w:r>
      <w:r w:rsidR="00950D11" w:rsidRPr="00206032">
        <w:rPr>
          <w:rFonts w:ascii="Arial" w:hAnsi="Arial" w:cs="Arial"/>
        </w:rPr>
        <w:t xml:space="preserve"> y </w:t>
      </w:r>
      <w:r w:rsidRPr="00206032">
        <w:rPr>
          <w:rFonts w:ascii="Arial" w:eastAsiaTheme="minorEastAsia" w:hAnsi="Arial" w:cs="Arial"/>
        </w:rPr>
        <w:t>Renta Líquida</w:t>
      </w:r>
      <w:r w:rsidR="00950D11" w:rsidRPr="00206032">
        <w:rPr>
          <w:rFonts w:ascii="Arial" w:hAnsi="Arial" w:cs="Arial"/>
        </w:rPr>
        <w:t>, Inversiones que han generado rendimientos financieros.</w:t>
      </w:r>
    </w:p>
    <w:p w14:paraId="083A0AD1" w14:textId="77777777" w:rsidR="00DD67D1" w:rsidRPr="00206032" w:rsidRDefault="00DD67D1" w:rsidP="00B94EBF">
      <w:pPr>
        <w:spacing w:line="360" w:lineRule="auto"/>
        <w:jc w:val="both"/>
        <w:rPr>
          <w:rFonts w:ascii="Arial" w:hAnsi="Arial" w:cs="Arial"/>
        </w:rPr>
      </w:pPr>
    </w:p>
    <w:p w14:paraId="35BDB5CA" w14:textId="77777777" w:rsidR="00DD67D1" w:rsidRPr="00206032" w:rsidRDefault="00DD67D1" w:rsidP="00B94EBF">
      <w:pPr>
        <w:spacing w:line="360" w:lineRule="auto"/>
        <w:jc w:val="both"/>
        <w:rPr>
          <w:rFonts w:ascii="Arial" w:hAnsi="Arial" w:cs="Arial"/>
        </w:rPr>
      </w:pPr>
      <w:r w:rsidRPr="00206032">
        <w:rPr>
          <w:rFonts w:ascii="Arial" w:hAnsi="Arial" w:cs="Arial"/>
        </w:rPr>
        <w:t>El proyecto que menor ejecución presupuestal se ha realizado es el de permanencia, esto se debe a que el proyecto contempla el apoyo de los estudiantes desde su ingreso hasta su graduación.</w:t>
      </w:r>
    </w:p>
    <w:p w14:paraId="49F3D342" w14:textId="3F813132" w:rsidR="00DD67D1" w:rsidRPr="00206032" w:rsidRDefault="00DD67D1" w:rsidP="00B94EBF">
      <w:pPr>
        <w:spacing w:line="360" w:lineRule="auto"/>
        <w:jc w:val="both"/>
        <w:rPr>
          <w:rFonts w:ascii="Arial" w:hAnsi="Arial" w:cs="Arial"/>
        </w:rPr>
      </w:pPr>
      <w:r w:rsidRPr="00206032">
        <w:rPr>
          <w:rFonts w:ascii="Arial" w:hAnsi="Arial" w:cs="Arial"/>
        </w:rPr>
        <w:t xml:space="preserve">CUADRO No 5 </w:t>
      </w:r>
      <w:r w:rsidR="00AD29DF" w:rsidRPr="00206032">
        <w:rPr>
          <w:rFonts w:ascii="Arial" w:hAnsi="Arial" w:cs="Arial"/>
        </w:rPr>
        <w:t>PROYECCION DE INVERSION DE RECURSOS 2018</w:t>
      </w:r>
      <w:r w:rsidR="007B2831">
        <w:rPr>
          <w:rFonts w:ascii="Arial" w:hAnsi="Arial" w:cs="Arial"/>
        </w:rPr>
        <w:t xml:space="preserve"> y gestión hacer por cofinanciación para finalizar con las obras de infraestructura física.</w:t>
      </w:r>
    </w:p>
    <w:p w14:paraId="29FC72C1" w14:textId="77777777" w:rsidR="00DD67D1" w:rsidRPr="00206032" w:rsidRDefault="00DD67D1" w:rsidP="00B94EBF">
      <w:pPr>
        <w:spacing w:line="360" w:lineRule="auto"/>
        <w:jc w:val="both"/>
        <w:rPr>
          <w:rFonts w:ascii="Arial" w:hAnsi="Arial" w:cs="Arial"/>
        </w:rPr>
      </w:pPr>
      <w:r w:rsidRPr="00206032">
        <w:rPr>
          <w:rFonts w:ascii="Arial" w:hAnsi="Arial" w:cs="Arial"/>
          <w:noProof/>
          <w:lang w:eastAsia="es-CO"/>
        </w:rPr>
        <w:drawing>
          <wp:inline distT="0" distB="0" distL="0" distR="0" wp14:anchorId="558FCEAE" wp14:editId="08F8DC61">
            <wp:extent cx="5890204" cy="40981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113" cy="4106478"/>
                    </a:xfrm>
                    <a:prstGeom prst="rect">
                      <a:avLst/>
                    </a:prstGeom>
                    <a:noFill/>
                  </pic:spPr>
                </pic:pic>
              </a:graphicData>
            </a:graphic>
          </wp:inline>
        </w:drawing>
      </w:r>
    </w:p>
    <w:p w14:paraId="0F85F1A3" w14:textId="77777777" w:rsidR="00DD67D1" w:rsidRPr="00206032" w:rsidRDefault="00AD29DF" w:rsidP="00B94EBF">
      <w:pPr>
        <w:spacing w:line="360" w:lineRule="auto"/>
        <w:jc w:val="both"/>
        <w:rPr>
          <w:rFonts w:ascii="Arial" w:hAnsi="Arial" w:cs="Arial"/>
        </w:rPr>
      </w:pPr>
      <w:r w:rsidRPr="00206032">
        <w:rPr>
          <w:rFonts w:ascii="Arial" w:hAnsi="Arial" w:cs="Arial"/>
        </w:rPr>
        <w:lastRenderedPageBreak/>
        <w:t>La diferencia entre los recursos a ejecutar y en ejecución de proyección de 2018 se da por la contratación del reforzamiento estructural que se inició en enero de 2018.</w:t>
      </w:r>
    </w:p>
    <w:p w14:paraId="2093C166" w14:textId="77777777" w:rsidR="00DD67D1" w:rsidRPr="00206032" w:rsidRDefault="00950D11" w:rsidP="00B94EBF">
      <w:pPr>
        <w:spacing w:line="360" w:lineRule="auto"/>
        <w:jc w:val="both"/>
        <w:rPr>
          <w:rFonts w:ascii="Arial" w:hAnsi="Arial" w:cs="Arial"/>
        </w:rPr>
      </w:pPr>
      <w:r w:rsidRPr="00206032">
        <w:rPr>
          <w:rFonts w:ascii="Arial" w:hAnsi="Arial" w:cs="Arial"/>
        </w:rPr>
        <w:t>PRINCIALES ´PROYECTOS REALIZADOS EN LA VIGENCAI 2014-2018</w:t>
      </w:r>
    </w:p>
    <w:p w14:paraId="5F6F2EF5" w14:textId="77777777" w:rsidR="007C6FBE" w:rsidRPr="00206032" w:rsidRDefault="007C6FBE" w:rsidP="00B94EBF">
      <w:pPr>
        <w:pStyle w:val="Prrafodelista"/>
        <w:numPr>
          <w:ilvl w:val="0"/>
          <w:numId w:val="4"/>
        </w:numPr>
        <w:spacing w:after="160" w:line="360" w:lineRule="auto"/>
        <w:ind w:left="0" w:firstLine="0"/>
        <w:jc w:val="both"/>
        <w:rPr>
          <w:rFonts w:ascii="Arial" w:hAnsi="Arial" w:cs="Arial"/>
          <w:sz w:val="22"/>
          <w:szCs w:val="22"/>
        </w:rPr>
      </w:pPr>
      <w:r w:rsidRPr="00206032">
        <w:rPr>
          <w:rFonts w:ascii="Arial" w:hAnsi="Arial" w:cs="Arial"/>
          <w:sz w:val="22"/>
          <w:szCs w:val="22"/>
          <w:lang w:val="es-ES_tradnl"/>
        </w:rPr>
        <w:t>Infraestructura Física: El cual se ha proyectado con el fin de que la comunidad académica cuenta con los espacios adecuados y suficientes acordes con el nivel de educación superior y que les permita sentirse en un ambiente propio de la Educación Superior</w:t>
      </w:r>
      <w:r w:rsidR="00AD29DF" w:rsidRPr="00206032">
        <w:rPr>
          <w:rFonts w:ascii="Arial" w:hAnsi="Arial" w:cs="Arial"/>
          <w:sz w:val="22"/>
          <w:szCs w:val="22"/>
          <w:lang w:val="es-ES_tradnl"/>
        </w:rPr>
        <w:t>,</w:t>
      </w:r>
      <w:r w:rsidRPr="00206032">
        <w:rPr>
          <w:rFonts w:ascii="Arial" w:hAnsi="Arial" w:cs="Arial"/>
          <w:sz w:val="22"/>
          <w:szCs w:val="22"/>
          <w:lang w:val="es-ES_tradnl"/>
        </w:rPr>
        <w:t xml:space="preserve"> </w:t>
      </w:r>
      <w:r w:rsidR="00DD67D1" w:rsidRPr="00206032">
        <w:rPr>
          <w:rFonts w:ascii="Arial" w:hAnsi="Arial" w:cs="Arial"/>
          <w:sz w:val="22"/>
          <w:szCs w:val="22"/>
          <w:lang w:val="es-ES_tradnl"/>
        </w:rPr>
        <w:t>el proyecto a contemplado:</w:t>
      </w:r>
    </w:p>
    <w:p w14:paraId="47696317" w14:textId="77777777" w:rsidR="00B6511F" w:rsidRPr="00206032" w:rsidRDefault="00B6511F" w:rsidP="00B94EBF">
      <w:pPr>
        <w:numPr>
          <w:ilvl w:val="0"/>
          <w:numId w:val="12"/>
        </w:numPr>
        <w:spacing w:line="360" w:lineRule="auto"/>
        <w:ind w:left="0" w:firstLine="0"/>
        <w:jc w:val="both"/>
        <w:rPr>
          <w:rFonts w:ascii="Arial" w:hAnsi="Arial" w:cs="Arial"/>
        </w:rPr>
      </w:pPr>
      <w:r w:rsidRPr="00206032">
        <w:rPr>
          <w:rFonts w:ascii="Arial" w:hAnsi="Arial" w:cs="Arial"/>
        </w:rPr>
        <w:t xml:space="preserve">Estudio de Vulnerabilidad de la Sede Central, Centros de Práctica y Casa de habitación de </w:t>
      </w:r>
      <w:r w:rsidR="00DD67D1" w:rsidRPr="00206032">
        <w:rPr>
          <w:rFonts w:ascii="Arial" w:hAnsi="Arial" w:cs="Arial"/>
        </w:rPr>
        <w:t xml:space="preserve">propiedad del IES CINOC, </w:t>
      </w:r>
      <w:r w:rsidRPr="00206032">
        <w:rPr>
          <w:rFonts w:ascii="Arial" w:hAnsi="Arial" w:cs="Arial"/>
        </w:rPr>
        <w:t xml:space="preserve">con sus </w:t>
      </w:r>
      <w:r w:rsidR="00DD67D1" w:rsidRPr="00206032">
        <w:rPr>
          <w:rFonts w:ascii="Arial" w:hAnsi="Arial" w:cs="Arial"/>
        </w:rPr>
        <w:t>respectivos procesos</w:t>
      </w:r>
      <w:r w:rsidRPr="00206032">
        <w:rPr>
          <w:rFonts w:ascii="Arial" w:hAnsi="Arial" w:cs="Arial"/>
        </w:rPr>
        <w:t xml:space="preserve"> de interventoría</w:t>
      </w:r>
    </w:p>
    <w:p w14:paraId="310B4D63" w14:textId="77777777" w:rsidR="00B6511F" w:rsidRPr="00206032" w:rsidRDefault="00B6511F" w:rsidP="00B94EBF">
      <w:pPr>
        <w:numPr>
          <w:ilvl w:val="0"/>
          <w:numId w:val="12"/>
        </w:numPr>
        <w:spacing w:line="360" w:lineRule="auto"/>
        <w:ind w:left="0" w:firstLine="0"/>
        <w:jc w:val="both"/>
        <w:rPr>
          <w:rFonts w:ascii="Arial" w:hAnsi="Arial" w:cs="Arial"/>
        </w:rPr>
      </w:pPr>
      <w:r w:rsidRPr="00206032">
        <w:rPr>
          <w:rFonts w:ascii="Arial" w:hAnsi="Arial" w:cs="Arial"/>
        </w:rPr>
        <w:t>Realización de Obras de Reforzamiento en el Centro de la madera y demoliciones de áreas de la Sede Central, CTT Granja y Casa Habitación, con sus respectivos procesos de interventoría.</w:t>
      </w:r>
    </w:p>
    <w:p w14:paraId="19A49540" w14:textId="77777777" w:rsidR="00B6511F" w:rsidRPr="00206032" w:rsidRDefault="00B6511F" w:rsidP="00B94EBF">
      <w:pPr>
        <w:numPr>
          <w:ilvl w:val="0"/>
          <w:numId w:val="12"/>
        </w:numPr>
        <w:spacing w:line="360" w:lineRule="auto"/>
        <w:ind w:left="0" w:firstLine="0"/>
        <w:jc w:val="both"/>
        <w:rPr>
          <w:rFonts w:ascii="Arial" w:hAnsi="Arial" w:cs="Arial"/>
        </w:rPr>
      </w:pPr>
      <w:r w:rsidRPr="00206032">
        <w:rPr>
          <w:rFonts w:ascii="Arial" w:hAnsi="Arial" w:cs="Arial"/>
        </w:rPr>
        <w:t>Realización de Asesorías para la construcción de los Pliegos de los diferentes proyectos relacionados con el tema de infraestructura</w:t>
      </w:r>
    </w:p>
    <w:p w14:paraId="59FE7A43" w14:textId="77777777" w:rsidR="00B6511F" w:rsidRPr="00206032" w:rsidRDefault="00DD67D1" w:rsidP="00B94EBF">
      <w:pPr>
        <w:numPr>
          <w:ilvl w:val="0"/>
          <w:numId w:val="12"/>
        </w:numPr>
        <w:spacing w:line="360" w:lineRule="auto"/>
        <w:ind w:left="0" w:firstLine="0"/>
        <w:jc w:val="both"/>
        <w:rPr>
          <w:rFonts w:ascii="Arial" w:hAnsi="Arial" w:cs="Arial"/>
        </w:rPr>
      </w:pPr>
      <w:r w:rsidRPr="00206032">
        <w:rPr>
          <w:rFonts w:ascii="Arial" w:hAnsi="Arial" w:cs="Arial"/>
        </w:rPr>
        <w:t xml:space="preserve">Adjudicación de las </w:t>
      </w:r>
      <w:r w:rsidR="00B6511F" w:rsidRPr="00206032">
        <w:rPr>
          <w:rFonts w:ascii="Arial" w:hAnsi="Arial" w:cs="Arial"/>
        </w:rPr>
        <w:t>obras de Reforzamiento y Adecuación del Bloque I de la Sede Central con su respectivo proceso de interventoría.</w:t>
      </w:r>
    </w:p>
    <w:p w14:paraId="12A53728" w14:textId="68409446" w:rsidR="00AD29DF" w:rsidRPr="00206032" w:rsidRDefault="00AD29DF" w:rsidP="00B94EBF">
      <w:pPr>
        <w:spacing w:line="360" w:lineRule="auto"/>
        <w:jc w:val="both"/>
        <w:rPr>
          <w:rFonts w:ascii="Arial" w:hAnsi="Arial" w:cs="Arial"/>
        </w:rPr>
      </w:pPr>
      <w:r w:rsidRPr="00206032">
        <w:rPr>
          <w:rFonts w:ascii="Arial" w:hAnsi="Arial" w:cs="Arial"/>
        </w:rPr>
        <w:t xml:space="preserve">CUADRO No 6 </w:t>
      </w:r>
      <w:r w:rsidR="00E13D9F" w:rsidRPr="00206032">
        <w:rPr>
          <w:rFonts w:ascii="Arial" w:hAnsi="Arial" w:cs="Arial"/>
          <w:bCs/>
        </w:rPr>
        <w:t xml:space="preserve">RESUMEN DE EJECUCION PRESUPUESTAL </w:t>
      </w:r>
      <w:r w:rsidR="00950D11" w:rsidRPr="00206032">
        <w:rPr>
          <w:rFonts w:ascii="Arial" w:hAnsi="Arial" w:cs="Arial"/>
          <w:bCs/>
        </w:rPr>
        <w:t xml:space="preserve">DEL </w:t>
      </w:r>
      <w:r w:rsidR="007307CC" w:rsidRPr="00206032">
        <w:rPr>
          <w:rFonts w:ascii="Arial" w:hAnsi="Arial" w:cs="Arial"/>
          <w:bCs/>
        </w:rPr>
        <w:t>PROYECTO INFRAESTRUCTURA</w:t>
      </w:r>
      <w:r w:rsidR="00E13D9F" w:rsidRPr="00206032">
        <w:rPr>
          <w:rFonts w:ascii="Arial" w:hAnsi="Arial" w:cs="Arial"/>
          <w:bCs/>
        </w:rPr>
        <w:t>FISICA</w:t>
      </w:r>
      <w:r w:rsidRPr="00206032">
        <w:rPr>
          <w:rFonts w:ascii="Arial" w:hAnsi="Arial" w:cs="Arial"/>
          <w:noProof/>
          <w:lang w:eastAsia="es-CO"/>
        </w:rPr>
        <w:drawing>
          <wp:inline distT="0" distB="0" distL="0" distR="0" wp14:anchorId="4E2B2FAF" wp14:editId="69D11A1F">
            <wp:extent cx="5200135" cy="2552348"/>
            <wp:effectExtent l="0" t="0" r="63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228" cy="2555829"/>
                    </a:xfrm>
                    <a:prstGeom prst="rect">
                      <a:avLst/>
                    </a:prstGeom>
                    <a:noFill/>
                  </pic:spPr>
                </pic:pic>
              </a:graphicData>
            </a:graphic>
          </wp:inline>
        </w:drawing>
      </w:r>
    </w:p>
    <w:p w14:paraId="5E716D91" w14:textId="3D3B0A87" w:rsidR="007C6FBE" w:rsidRPr="00206032" w:rsidRDefault="007C6FBE" w:rsidP="00B94EBF">
      <w:pPr>
        <w:pStyle w:val="Prrafodelista"/>
        <w:numPr>
          <w:ilvl w:val="0"/>
          <w:numId w:val="4"/>
        </w:numPr>
        <w:spacing w:after="160" w:line="360" w:lineRule="auto"/>
        <w:ind w:left="0" w:firstLine="0"/>
        <w:jc w:val="both"/>
        <w:rPr>
          <w:rFonts w:ascii="Arial" w:hAnsi="Arial" w:cs="Arial"/>
          <w:sz w:val="22"/>
          <w:szCs w:val="22"/>
        </w:rPr>
      </w:pPr>
      <w:r w:rsidRPr="00206032">
        <w:rPr>
          <w:rFonts w:ascii="Arial" w:hAnsi="Arial" w:cs="Arial"/>
          <w:sz w:val="22"/>
          <w:szCs w:val="22"/>
          <w:lang w:val="es-ES_tradnl"/>
        </w:rPr>
        <w:t xml:space="preserve">Infraestructura Tecnológica: Por medio del cual se han establecido los siguientes laboratorios: Laboratorio de Semillas, Herbario, Laboratorio de Suelos y Agua, Laboratorio </w:t>
      </w:r>
      <w:r w:rsidRPr="00206032">
        <w:rPr>
          <w:rFonts w:ascii="Arial" w:hAnsi="Arial" w:cs="Arial"/>
          <w:sz w:val="22"/>
          <w:szCs w:val="22"/>
          <w:lang w:val="es-ES_tradnl"/>
        </w:rPr>
        <w:lastRenderedPageBreak/>
        <w:t xml:space="preserve">de Entomología, Laboratorio de SIG, Laboratorio de Electrónica, Laboratorio de Secado de la Madera y </w:t>
      </w:r>
      <w:proofErr w:type="spellStart"/>
      <w:r w:rsidRPr="00206032">
        <w:rPr>
          <w:rFonts w:ascii="Arial" w:hAnsi="Arial" w:cs="Arial"/>
          <w:sz w:val="22"/>
          <w:szCs w:val="22"/>
          <w:lang w:val="es-ES_tradnl"/>
        </w:rPr>
        <w:t>Academía</w:t>
      </w:r>
      <w:proofErr w:type="spellEnd"/>
      <w:r w:rsidRPr="00206032">
        <w:rPr>
          <w:rFonts w:ascii="Arial" w:hAnsi="Arial" w:cs="Arial"/>
          <w:sz w:val="22"/>
          <w:szCs w:val="22"/>
          <w:lang w:val="es-ES_tradnl"/>
        </w:rPr>
        <w:t xml:space="preserve"> Local CISCO.  Los cuales están diseñados para soportar procesos de investigación y proyección social para el desarrollo de la región y las capacidades del profesional que egresa del IES CINOC, todo lo anterior en relación directa con el contexto social y económico</w:t>
      </w:r>
      <w:r w:rsidR="00AD29DF" w:rsidRPr="00206032">
        <w:rPr>
          <w:rFonts w:ascii="Arial" w:hAnsi="Arial" w:cs="Arial"/>
          <w:sz w:val="22"/>
          <w:szCs w:val="22"/>
          <w:lang w:val="es-ES_tradnl"/>
        </w:rPr>
        <w:t xml:space="preserve">. </w:t>
      </w:r>
      <w:r w:rsidR="005D65B0" w:rsidRPr="00206032">
        <w:rPr>
          <w:rFonts w:ascii="Arial" w:hAnsi="Arial" w:cs="Arial"/>
          <w:sz w:val="22"/>
          <w:szCs w:val="22"/>
          <w:lang w:val="es-ES_tradnl"/>
        </w:rPr>
        <w:t xml:space="preserve"> </w:t>
      </w:r>
      <w:r w:rsidRPr="00206032">
        <w:rPr>
          <w:rFonts w:ascii="Arial" w:hAnsi="Arial" w:cs="Arial"/>
          <w:sz w:val="22"/>
          <w:szCs w:val="22"/>
          <w:lang w:val="es-ES_tradnl"/>
        </w:rPr>
        <w:t xml:space="preserve"> </w:t>
      </w:r>
    </w:p>
    <w:p w14:paraId="40854D23" w14:textId="13B5F85E"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Renovación de las Salas de Sistemas de las Extensiones de Manzanares,</w:t>
      </w:r>
      <w:r w:rsidR="00DE57EF">
        <w:rPr>
          <w:rFonts w:ascii="Arial" w:hAnsi="Arial" w:cs="Arial"/>
        </w:rPr>
        <w:t xml:space="preserve"> </w:t>
      </w:r>
      <w:proofErr w:type="spellStart"/>
      <w:r w:rsidRPr="00206032">
        <w:rPr>
          <w:rFonts w:ascii="Arial" w:hAnsi="Arial" w:cs="Arial"/>
        </w:rPr>
        <w:t>Marquetalia</w:t>
      </w:r>
      <w:proofErr w:type="spellEnd"/>
      <w:r w:rsidRPr="00206032">
        <w:rPr>
          <w:rFonts w:ascii="Arial" w:hAnsi="Arial" w:cs="Arial"/>
        </w:rPr>
        <w:t>.</w:t>
      </w:r>
    </w:p>
    <w:p w14:paraId="54ECFC0C"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Renovación de las Salas de Sistemas de la Sede Central</w:t>
      </w:r>
    </w:p>
    <w:p w14:paraId="228E4B60"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 xml:space="preserve">Dotación de Sala de Sistemas de la Extensión Villa </w:t>
      </w:r>
      <w:proofErr w:type="spellStart"/>
      <w:r w:rsidRPr="00206032">
        <w:rPr>
          <w:rFonts w:ascii="Arial" w:hAnsi="Arial" w:cs="Arial"/>
        </w:rPr>
        <w:t>Maria</w:t>
      </w:r>
      <w:proofErr w:type="spellEnd"/>
    </w:p>
    <w:p w14:paraId="47EE74BF" w14:textId="492EB778"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 xml:space="preserve">Renovación de los Equipos de Sistemas y equipos de Audiovisuales </w:t>
      </w:r>
      <w:proofErr w:type="gramStart"/>
      <w:r w:rsidRPr="00206032">
        <w:rPr>
          <w:rFonts w:ascii="Arial" w:hAnsi="Arial" w:cs="Arial"/>
        </w:rPr>
        <w:t xml:space="preserve">del </w:t>
      </w:r>
      <w:r w:rsidR="007B2831">
        <w:rPr>
          <w:rFonts w:ascii="Arial" w:hAnsi="Arial" w:cs="Arial"/>
        </w:rPr>
        <w:t xml:space="preserve"> área</w:t>
      </w:r>
      <w:proofErr w:type="gramEnd"/>
      <w:r w:rsidR="007B2831">
        <w:rPr>
          <w:rFonts w:ascii="Arial" w:hAnsi="Arial" w:cs="Arial"/>
        </w:rPr>
        <w:t xml:space="preserve"> </w:t>
      </w:r>
      <w:r w:rsidRPr="00206032">
        <w:rPr>
          <w:rFonts w:ascii="Arial" w:hAnsi="Arial" w:cs="Arial"/>
        </w:rPr>
        <w:t xml:space="preserve"> de Ayudas Académicas y </w:t>
      </w:r>
      <w:r w:rsidR="007B2831" w:rsidRPr="00206032">
        <w:rPr>
          <w:rFonts w:ascii="Arial" w:hAnsi="Arial" w:cs="Arial"/>
        </w:rPr>
        <w:t>área</w:t>
      </w:r>
      <w:r w:rsidRPr="00206032">
        <w:rPr>
          <w:rFonts w:ascii="Arial" w:hAnsi="Arial" w:cs="Arial"/>
        </w:rPr>
        <w:t xml:space="preserve"> Administrativa (tanto de la Sede Central como de las Extensiones)</w:t>
      </w:r>
    </w:p>
    <w:p w14:paraId="2201992F"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Dotación del Laboratorio de Semillas</w:t>
      </w:r>
    </w:p>
    <w:p w14:paraId="325E52BA"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Dotación del Laboratorio de Suelos y Aguas</w:t>
      </w:r>
    </w:p>
    <w:p w14:paraId="67987B51"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Dotación del Laboratorio de SIG</w:t>
      </w:r>
    </w:p>
    <w:p w14:paraId="5FBFB2C8"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Dotación del Laboratorio de Entomología</w:t>
      </w:r>
    </w:p>
    <w:p w14:paraId="583A931F"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Dotación del Laboratorio de Hardware y Software</w:t>
      </w:r>
    </w:p>
    <w:p w14:paraId="5A2AFEC0"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Dotación y Renovación de Equipos de Medición y Silvicultura</w:t>
      </w:r>
    </w:p>
    <w:p w14:paraId="3E7BFA92" w14:textId="77777777" w:rsidR="00B6511F" w:rsidRPr="00206032" w:rsidRDefault="00B6511F" w:rsidP="00B94EBF">
      <w:pPr>
        <w:numPr>
          <w:ilvl w:val="0"/>
          <w:numId w:val="14"/>
        </w:numPr>
        <w:spacing w:line="360" w:lineRule="auto"/>
        <w:ind w:left="0" w:firstLine="0"/>
        <w:jc w:val="both"/>
        <w:rPr>
          <w:rFonts w:ascii="Arial" w:hAnsi="Arial" w:cs="Arial"/>
        </w:rPr>
      </w:pPr>
      <w:r w:rsidRPr="00206032">
        <w:rPr>
          <w:rFonts w:ascii="Arial" w:hAnsi="Arial" w:cs="Arial"/>
        </w:rPr>
        <w:t>Dotación del Laboratorio de Herbario</w:t>
      </w:r>
    </w:p>
    <w:p w14:paraId="13B111A8" w14:textId="216AA2E2" w:rsidR="007B2831" w:rsidRPr="007B2831" w:rsidRDefault="00B6511F" w:rsidP="007B2831">
      <w:pPr>
        <w:numPr>
          <w:ilvl w:val="0"/>
          <w:numId w:val="14"/>
        </w:numPr>
        <w:spacing w:line="360" w:lineRule="auto"/>
        <w:ind w:left="0" w:firstLine="0"/>
        <w:jc w:val="both"/>
        <w:rPr>
          <w:rFonts w:ascii="Arial" w:hAnsi="Arial" w:cs="Arial"/>
        </w:rPr>
      </w:pPr>
      <w:r w:rsidRPr="00206032">
        <w:rPr>
          <w:rFonts w:ascii="Arial" w:hAnsi="Arial" w:cs="Arial"/>
        </w:rPr>
        <w:t>Renovación del Laboratorio de Secado</w:t>
      </w:r>
    </w:p>
    <w:p w14:paraId="50E410EE" w14:textId="77777777" w:rsidR="00E165A1" w:rsidRDefault="00E165A1" w:rsidP="00B94EBF">
      <w:pPr>
        <w:spacing w:line="360" w:lineRule="auto"/>
        <w:jc w:val="both"/>
        <w:rPr>
          <w:rFonts w:ascii="Arial" w:hAnsi="Arial" w:cs="Arial"/>
        </w:rPr>
      </w:pPr>
    </w:p>
    <w:p w14:paraId="03954F9D" w14:textId="77777777" w:rsidR="00E165A1" w:rsidRDefault="00E165A1" w:rsidP="00B94EBF">
      <w:pPr>
        <w:spacing w:line="360" w:lineRule="auto"/>
        <w:jc w:val="both"/>
        <w:rPr>
          <w:rFonts w:ascii="Arial" w:hAnsi="Arial" w:cs="Arial"/>
        </w:rPr>
      </w:pPr>
    </w:p>
    <w:p w14:paraId="528AE23F" w14:textId="77777777" w:rsidR="00E165A1" w:rsidRDefault="00E165A1" w:rsidP="00B94EBF">
      <w:pPr>
        <w:spacing w:line="360" w:lineRule="auto"/>
        <w:jc w:val="both"/>
        <w:rPr>
          <w:rFonts w:ascii="Arial" w:hAnsi="Arial" w:cs="Arial"/>
        </w:rPr>
      </w:pPr>
    </w:p>
    <w:p w14:paraId="3892F4B0" w14:textId="77777777" w:rsidR="00E165A1" w:rsidRDefault="00E165A1" w:rsidP="00B94EBF">
      <w:pPr>
        <w:spacing w:line="360" w:lineRule="auto"/>
        <w:jc w:val="both"/>
        <w:rPr>
          <w:rFonts w:ascii="Arial" w:hAnsi="Arial" w:cs="Arial"/>
        </w:rPr>
      </w:pPr>
    </w:p>
    <w:p w14:paraId="41C49D30" w14:textId="77777777" w:rsidR="00E165A1" w:rsidRDefault="00E165A1" w:rsidP="00B94EBF">
      <w:pPr>
        <w:spacing w:line="360" w:lineRule="auto"/>
        <w:jc w:val="both"/>
        <w:rPr>
          <w:rFonts w:ascii="Arial" w:hAnsi="Arial" w:cs="Arial"/>
        </w:rPr>
      </w:pPr>
    </w:p>
    <w:p w14:paraId="39491CD2" w14:textId="78C1E6EA" w:rsidR="00E13D9F" w:rsidRPr="00206032" w:rsidRDefault="00E13D9F" w:rsidP="00B94EBF">
      <w:pPr>
        <w:spacing w:line="360" w:lineRule="auto"/>
        <w:jc w:val="both"/>
        <w:rPr>
          <w:rFonts w:ascii="Arial" w:hAnsi="Arial" w:cs="Arial"/>
        </w:rPr>
      </w:pPr>
      <w:r w:rsidRPr="00206032">
        <w:rPr>
          <w:rFonts w:ascii="Arial" w:hAnsi="Arial" w:cs="Arial"/>
        </w:rPr>
        <w:lastRenderedPageBreak/>
        <w:t xml:space="preserve">CUADRO No 7 RESUMEN EJECUCION PRESUPUESTAL </w:t>
      </w:r>
      <w:r w:rsidR="00950D11" w:rsidRPr="00206032">
        <w:rPr>
          <w:rFonts w:ascii="Arial" w:hAnsi="Arial" w:cs="Arial"/>
        </w:rPr>
        <w:t xml:space="preserve">DEL </w:t>
      </w:r>
      <w:r w:rsidRPr="00206032">
        <w:rPr>
          <w:rFonts w:ascii="Arial" w:hAnsi="Arial" w:cs="Arial"/>
        </w:rPr>
        <w:t>PROYECTO INFRAESTRUCUTURA TECNOLOGICA</w:t>
      </w:r>
    </w:p>
    <w:p w14:paraId="44E36853" w14:textId="77777777" w:rsidR="00AD29DF" w:rsidRPr="00206032" w:rsidRDefault="00E13D9F" w:rsidP="00B94EBF">
      <w:pPr>
        <w:spacing w:line="360" w:lineRule="auto"/>
        <w:jc w:val="both"/>
        <w:rPr>
          <w:rFonts w:ascii="Arial" w:hAnsi="Arial" w:cs="Arial"/>
        </w:rPr>
      </w:pPr>
      <w:r w:rsidRPr="00206032">
        <w:rPr>
          <w:rFonts w:ascii="Arial" w:hAnsi="Arial" w:cs="Arial"/>
          <w:noProof/>
          <w:lang w:eastAsia="es-CO"/>
        </w:rPr>
        <w:drawing>
          <wp:inline distT="0" distB="0" distL="0" distR="0" wp14:anchorId="15E41764" wp14:editId="6A622208">
            <wp:extent cx="5312358" cy="2624909"/>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0598" cy="2633922"/>
                    </a:xfrm>
                    <a:prstGeom prst="rect">
                      <a:avLst/>
                    </a:prstGeom>
                    <a:noFill/>
                  </pic:spPr>
                </pic:pic>
              </a:graphicData>
            </a:graphic>
          </wp:inline>
        </w:drawing>
      </w:r>
    </w:p>
    <w:p w14:paraId="63260F4B" w14:textId="77777777" w:rsidR="00AD29DF" w:rsidRPr="00206032" w:rsidRDefault="00AD29DF" w:rsidP="00B94EBF">
      <w:pPr>
        <w:spacing w:line="360" w:lineRule="auto"/>
        <w:jc w:val="both"/>
        <w:rPr>
          <w:rFonts w:ascii="Arial" w:hAnsi="Arial" w:cs="Arial"/>
        </w:rPr>
      </w:pPr>
    </w:p>
    <w:p w14:paraId="4625939A" w14:textId="77777777" w:rsidR="00AA57C4" w:rsidRPr="00206032" w:rsidRDefault="007C6FBE" w:rsidP="00B94EBF">
      <w:pPr>
        <w:pStyle w:val="Prrafodelista"/>
        <w:numPr>
          <w:ilvl w:val="0"/>
          <w:numId w:val="4"/>
        </w:numPr>
        <w:spacing w:after="160" w:line="360" w:lineRule="auto"/>
        <w:ind w:left="0" w:firstLine="0"/>
        <w:jc w:val="both"/>
        <w:rPr>
          <w:rFonts w:ascii="Arial" w:hAnsi="Arial" w:cs="Arial"/>
          <w:sz w:val="22"/>
          <w:szCs w:val="22"/>
        </w:rPr>
      </w:pPr>
      <w:r w:rsidRPr="00206032">
        <w:rPr>
          <w:rFonts w:ascii="Arial" w:hAnsi="Arial" w:cs="Arial"/>
          <w:sz w:val="22"/>
          <w:szCs w:val="22"/>
        </w:rPr>
        <w:t>Cualificación Docente: A través de este proyecto se contará con profesionales a nivel de maestría que podrán apoyar con mayores competencias los procesos investigativos que los nuevos niveles de f</w:t>
      </w:r>
      <w:r w:rsidR="00950D11" w:rsidRPr="00206032">
        <w:rPr>
          <w:rFonts w:ascii="Arial" w:hAnsi="Arial" w:cs="Arial"/>
          <w:sz w:val="22"/>
          <w:szCs w:val="22"/>
        </w:rPr>
        <w:t xml:space="preserve">ormación y la región requieren. A </w:t>
      </w:r>
      <w:r w:rsidR="00830BD6" w:rsidRPr="00206032">
        <w:rPr>
          <w:rFonts w:ascii="Arial" w:hAnsi="Arial" w:cs="Arial"/>
          <w:sz w:val="22"/>
          <w:szCs w:val="22"/>
        </w:rPr>
        <w:t>continuación,</w:t>
      </w:r>
      <w:r w:rsidR="00950D11" w:rsidRPr="00206032">
        <w:rPr>
          <w:rFonts w:ascii="Arial" w:hAnsi="Arial" w:cs="Arial"/>
          <w:sz w:val="22"/>
          <w:szCs w:val="22"/>
        </w:rPr>
        <w:t xml:space="preserve"> se mencionan los docentes que iniciaron los procesos de </w:t>
      </w:r>
      <w:proofErr w:type="spellStart"/>
      <w:r w:rsidR="00950D11" w:rsidRPr="00206032">
        <w:rPr>
          <w:rFonts w:ascii="Arial" w:hAnsi="Arial" w:cs="Arial"/>
          <w:sz w:val="22"/>
          <w:szCs w:val="22"/>
        </w:rPr>
        <w:t>maestria</w:t>
      </w:r>
      <w:proofErr w:type="spellEnd"/>
      <w:r w:rsidR="00950D11" w:rsidRPr="00206032">
        <w:rPr>
          <w:rFonts w:ascii="Arial" w:hAnsi="Arial" w:cs="Arial"/>
          <w:sz w:val="22"/>
          <w:szCs w:val="22"/>
        </w:rPr>
        <w:t>:</w:t>
      </w:r>
    </w:p>
    <w:p w14:paraId="2A9C4F3E" w14:textId="77777777" w:rsidR="00830BD6" w:rsidRPr="00206032" w:rsidRDefault="00830BD6" w:rsidP="00B94EBF">
      <w:pPr>
        <w:pStyle w:val="Prrafodelista"/>
        <w:spacing w:after="160" w:line="360" w:lineRule="auto"/>
        <w:ind w:left="0"/>
        <w:jc w:val="both"/>
        <w:rPr>
          <w:rFonts w:ascii="Arial" w:hAnsi="Arial" w:cs="Arial"/>
          <w:sz w:val="22"/>
          <w:szCs w:val="22"/>
        </w:rPr>
      </w:pPr>
    </w:p>
    <w:p w14:paraId="4998BE43" w14:textId="77777777" w:rsidR="00B6511F" w:rsidRPr="00206032" w:rsidRDefault="00B6511F" w:rsidP="00B94EBF">
      <w:pPr>
        <w:numPr>
          <w:ilvl w:val="0"/>
          <w:numId w:val="18"/>
        </w:numPr>
        <w:spacing w:line="360" w:lineRule="auto"/>
        <w:ind w:left="0" w:firstLine="0"/>
        <w:jc w:val="both"/>
        <w:rPr>
          <w:rFonts w:ascii="Arial" w:hAnsi="Arial" w:cs="Arial"/>
        </w:rPr>
      </w:pPr>
      <w:r w:rsidRPr="00206032">
        <w:rPr>
          <w:rFonts w:ascii="Arial" w:hAnsi="Arial" w:cs="Arial"/>
        </w:rPr>
        <w:t>Maestría de la Docente Claudia Milena Zuluaga</w:t>
      </w:r>
    </w:p>
    <w:p w14:paraId="03C7E7C9" w14:textId="77777777" w:rsidR="00B6511F" w:rsidRPr="00206032" w:rsidRDefault="00B6511F" w:rsidP="00B94EBF">
      <w:pPr>
        <w:numPr>
          <w:ilvl w:val="0"/>
          <w:numId w:val="18"/>
        </w:numPr>
        <w:spacing w:line="360" w:lineRule="auto"/>
        <w:ind w:left="0" w:firstLine="0"/>
        <w:jc w:val="both"/>
        <w:rPr>
          <w:rFonts w:ascii="Arial" w:hAnsi="Arial" w:cs="Arial"/>
        </w:rPr>
      </w:pPr>
      <w:r w:rsidRPr="00206032">
        <w:rPr>
          <w:rFonts w:ascii="Arial" w:hAnsi="Arial" w:cs="Arial"/>
        </w:rPr>
        <w:t>Maestría del Docente Fernando Ardila</w:t>
      </w:r>
    </w:p>
    <w:p w14:paraId="2713BC86" w14:textId="77777777" w:rsidR="00B6511F" w:rsidRPr="00206032" w:rsidRDefault="00B6511F" w:rsidP="00B94EBF">
      <w:pPr>
        <w:numPr>
          <w:ilvl w:val="0"/>
          <w:numId w:val="18"/>
        </w:numPr>
        <w:spacing w:line="360" w:lineRule="auto"/>
        <w:ind w:left="0" w:firstLine="0"/>
        <w:jc w:val="both"/>
        <w:rPr>
          <w:rFonts w:ascii="Arial" w:hAnsi="Arial" w:cs="Arial"/>
        </w:rPr>
      </w:pPr>
      <w:r w:rsidRPr="00206032">
        <w:rPr>
          <w:rFonts w:ascii="Arial" w:hAnsi="Arial" w:cs="Arial"/>
        </w:rPr>
        <w:t>Maestría del Docente José Leonardo Ramírez</w:t>
      </w:r>
    </w:p>
    <w:p w14:paraId="3B34247E" w14:textId="77777777" w:rsidR="00B6511F" w:rsidRPr="00206032" w:rsidRDefault="00B6511F" w:rsidP="00B94EBF">
      <w:pPr>
        <w:numPr>
          <w:ilvl w:val="0"/>
          <w:numId w:val="18"/>
        </w:numPr>
        <w:spacing w:line="360" w:lineRule="auto"/>
        <w:ind w:left="0" w:firstLine="0"/>
        <w:jc w:val="both"/>
        <w:rPr>
          <w:rFonts w:ascii="Arial" w:hAnsi="Arial" w:cs="Arial"/>
        </w:rPr>
      </w:pPr>
      <w:r w:rsidRPr="00206032">
        <w:rPr>
          <w:rFonts w:ascii="Arial" w:hAnsi="Arial" w:cs="Arial"/>
        </w:rPr>
        <w:t>Maestría del Docente Didier Chacón Tabares</w:t>
      </w:r>
    </w:p>
    <w:p w14:paraId="5A68B802" w14:textId="77777777" w:rsidR="00B6511F" w:rsidRPr="00206032" w:rsidRDefault="00B6511F" w:rsidP="00B94EBF">
      <w:pPr>
        <w:numPr>
          <w:ilvl w:val="0"/>
          <w:numId w:val="18"/>
        </w:numPr>
        <w:spacing w:line="360" w:lineRule="auto"/>
        <w:ind w:left="0" w:firstLine="0"/>
        <w:jc w:val="both"/>
        <w:rPr>
          <w:rFonts w:ascii="Arial" w:hAnsi="Arial" w:cs="Arial"/>
        </w:rPr>
      </w:pPr>
      <w:r w:rsidRPr="00206032">
        <w:rPr>
          <w:rFonts w:ascii="Arial" w:hAnsi="Arial" w:cs="Arial"/>
        </w:rPr>
        <w:t>Maestría del Docente Wilder García Arias</w:t>
      </w:r>
    </w:p>
    <w:p w14:paraId="7E681471" w14:textId="77777777" w:rsidR="00950D11" w:rsidRPr="00206032" w:rsidRDefault="00950D11" w:rsidP="00B94EBF">
      <w:pPr>
        <w:spacing w:line="360" w:lineRule="auto"/>
        <w:jc w:val="both"/>
        <w:rPr>
          <w:rFonts w:ascii="Arial" w:hAnsi="Arial" w:cs="Arial"/>
        </w:rPr>
      </w:pPr>
      <w:r w:rsidRPr="00206032">
        <w:rPr>
          <w:rFonts w:ascii="Arial" w:hAnsi="Arial" w:cs="Arial"/>
        </w:rPr>
        <w:t>Para el año 2018 se planea que los Docentes de planta que aún no han iniciado su proceso de formación lo inicien.</w:t>
      </w:r>
    </w:p>
    <w:p w14:paraId="79E52C95" w14:textId="77777777" w:rsidR="00AA57C4" w:rsidRPr="00206032" w:rsidRDefault="00AA57C4" w:rsidP="00B94EBF">
      <w:pPr>
        <w:spacing w:line="360" w:lineRule="auto"/>
        <w:jc w:val="both"/>
        <w:rPr>
          <w:rFonts w:ascii="Arial" w:hAnsi="Arial" w:cs="Arial"/>
        </w:rPr>
      </w:pPr>
    </w:p>
    <w:p w14:paraId="67EC41F1" w14:textId="77777777" w:rsidR="00AA57C4" w:rsidRPr="00206032" w:rsidRDefault="004A652A" w:rsidP="00B94EBF">
      <w:pPr>
        <w:spacing w:line="360" w:lineRule="auto"/>
        <w:jc w:val="both"/>
        <w:rPr>
          <w:rFonts w:ascii="Arial" w:hAnsi="Arial" w:cs="Arial"/>
        </w:rPr>
      </w:pPr>
      <w:r w:rsidRPr="00206032">
        <w:rPr>
          <w:rFonts w:ascii="Arial" w:hAnsi="Arial" w:cs="Arial"/>
        </w:rPr>
        <w:t>CUADRO No 8</w:t>
      </w:r>
      <w:r w:rsidR="00AA57C4" w:rsidRPr="00206032">
        <w:rPr>
          <w:rFonts w:ascii="Arial" w:hAnsi="Arial" w:cs="Arial"/>
        </w:rPr>
        <w:t xml:space="preserve"> RESUMEN EJECUCION PRESUPUESTAL </w:t>
      </w:r>
      <w:r w:rsidR="00950D11" w:rsidRPr="00206032">
        <w:rPr>
          <w:rFonts w:ascii="Arial" w:hAnsi="Arial" w:cs="Arial"/>
        </w:rPr>
        <w:t xml:space="preserve">DEL </w:t>
      </w:r>
      <w:r w:rsidR="00AA57C4" w:rsidRPr="00206032">
        <w:rPr>
          <w:rFonts w:ascii="Arial" w:hAnsi="Arial" w:cs="Arial"/>
        </w:rPr>
        <w:t>PROYECTO CUALIFICACION DOCENTE</w:t>
      </w:r>
    </w:p>
    <w:p w14:paraId="6DAAB774" w14:textId="77777777" w:rsidR="00AA57C4" w:rsidRPr="00206032" w:rsidRDefault="00AA57C4" w:rsidP="00B94EBF">
      <w:pPr>
        <w:spacing w:line="360" w:lineRule="auto"/>
        <w:jc w:val="both"/>
        <w:rPr>
          <w:rFonts w:ascii="Arial" w:hAnsi="Arial" w:cs="Arial"/>
        </w:rPr>
      </w:pPr>
      <w:r w:rsidRPr="00206032">
        <w:rPr>
          <w:rFonts w:ascii="Arial" w:hAnsi="Arial" w:cs="Arial"/>
          <w:noProof/>
          <w:lang w:eastAsia="es-CO"/>
        </w:rPr>
        <w:lastRenderedPageBreak/>
        <w:drawing>
          <wp:inline distT="0" distB="0" distL="0" distR="0" wp14:anchorId="51C06A6A" wp14:editId="5DBF58B8">
            <wp:extent cx="5109139" cy="24828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569" cy="2487479"/>
                    </a:xfrm>
                    <a:prstGeom prst="rect">
                      <a:avLst/>
                    </a:prstGeom>
                    <a:noFill/>
                  </pic:spPr>
                </pic:pic>
              </a:graphicData>
            </a:graphic>
          </wp:inline>
        </w:drawing>
      </w:r>
    </w:p>
    <w:p w14:paraId="494CD57A" w14:textId="77777777" w:rsidR="00830BD6" w:rsidRPr="00206032" w:rsidRDefault="00830BD6" w:rsidP="00B94EBF">
      <w:pPr>
        <w:spacing w:line="360" w:lineRule="auto"/>
        <w:jc w:val="both"/>
        <w:rPr>
          <w:rFonts w:ascii="Arial" w:hAnsi="Arial" w:cs="Arial"/>
        </w:rPr>
      </w:pPr>
    </w:p>
    <w:p w14:paraId="23A6785F" w14:textId="77777777" w:rsidR="007C6FBE" w:rsidRPr="00206032" w:rsidRDefault="007C6FBE" w:rsidP="00B94EBF">
      <w:pPr>
        <w:pStyle w:val="Prrafodelista"/>
        <w:numPr>
          <w:ilvl w:val="0"/>
          <w:numId w:val="4"/>
        </w:numPr>
        <w:spacing w:after="160" w:line="360" w:lineRule="auto"/>
        <w:ind w:left="0" w:firstLine="0"/>
        <w:jc w:val="both"/>
        <w:rPr>
          <w:rFonts w:ascii="Arial" w:hAnsi="Arial" w:cs="Arial"/>
          <w:sz w:val="22"/>
          <w:szCs w:val="22"/>
        </w:rPr>
      </w:pPr>
      <w:r w:rsidRPr="00206032">
        <w:rPr>
          <w:rFonts w:ascii="Arial" w:hAnsi="Arial" w:cs="Arial"/>
          <w:sz w:val="22"/>
          <w:szCs w:val="22"/>
        </w:rPr>
        <w:t>Ciclos Propedéuticos: Proyecto que dimensiona la oferta educativa de la Institución en sus tres niveles y dos ciclos propedéuticos, así como formación terminal de acuerdo a las necesidades regionales y a las expectativas de nuestros Socios de Valor.</w:t>
      </w:r>
    </w:p>
    <w:p w14:paraId="4464A030" w14:textId="77777777" w:rsidR="00AA57C4" w:rsidRPr="00206032" w:rsidRDefault="00AA57C4" w:rsidP="00B94EBF">
      <w:pPr>
        <w:pStyle w:val="Prrafodelista"/>
        <w:spacing w:after="160" w:line="360" w:lineRule="auto"/>
        <w:ind w:left="0"/>
        <w:jc w:val="both"/>
        <w:rPr>
          <w:rFonts w:ascii="Arial" w:hAnsi="Arial" w:cs="Arial"/>
          <w:sz w:val="22"/>
          <w:szCs w:val="22"/>
        </w:rPr>
      </w:pPr>
    </w:p>
    <w:p w14:paraId="63623CCF" w14:textId="77777777" w:rsidR="00AA57C4" w:rsidRPr="00206032" w:rsidRDefault="004A652A" w:rsidP="00B94EBF">
      <w:pPr>
        <w:pStyle w:val="Prrafodelista"/>
        <w:spacing w:after="160" w:line="360" w:lineRule="auto"/>
        <w:ind w:left="0"/>
        <w:jc w:val="both"/>
        <w:rPr>
          <w:rFonts w:ascii="Arial" w:hAnsi="Arial" w:cs="Arial"/>
          <w:sz w:val="22"/>
          <w:szCs w:val="22"/>
        </w:rPr>
      </w:pPr>
      <w:r w:rsidRPr="00206032">
        <w:rPr>
          <w:rFonts w:ascii="Arial" w:hAnsi="Arial" w:cs="Arial"/>
          <w:sz w:val="22"/>
          <w:szCs w:val="22"/>
        </w:rPr>
        <w:t>CUADRO No 9</w:t>
      </w:r>
      <w:r w:rsidR="00AA57C4" w:rsidRPr="00206032">
        <w:rPr>
          <w:rFonts w:ascii="Arial" w:hAnsi="Arial" w:cs="Arial"/>
          <w:sz w:val="22"/>
          <w:szCs w:val="22"/>
        </w:rPr>
        <w:t xml:space="preserve"> RESUMEN EJECUCION PRESUPUESTAL </w:t>
      </w:r>
      <w:r w:rsidR="00950D11" w:rsidRPr="00206032">
        <w:rPr>
          <w:rFonts w:ascii="Arial" w:hAnsi="Arial" w:cs="Arial"/>
          <w:sz w:val="22"/>
          <w:szCs w:val="22"/>
        </w:rPr>
        <w:t xml:space="preserve">DEL </w:t>
      </w:r>
      <w:r w:rsidR="00AA57C4" w:rsidRPr="00206032">
        <w:rPr>
          <w:rFonts w:ascii="Arial" w:hAnsi="Arial" w:cs="Arial"/>
          <w:sz w:val="22"/>
          <w:szCs w:val="22"/>
        </w:rPr>
        <w:t xml:space="preserve">PROYECTO </w:t>
      </w:r>
      <w:r w:rsidR="00AA57C4" w:rsidRPr="00206032">
        <w:rPr>
          <w:rFonts w:ascii="Arial" w:hAnsi="Arial" w:cs="Arial"/>
          <w:bCs/>
          <w:sz w:val="22"/>
          <w:szCs w:val="22"/>
          <w:lang w:val="es-CO"/>
        </w:rPr>
        <w:t>CICLOS PROPEDEUTICOS</w:t>
      </w:r>
    </w:p>
    <w:p w14:paraId="4AC3B634" w14:textId="77777777" w:rsidR="00AA57C4" w:rsidRPr="00206032" w:rsidRDefault="00AA57C4" w:rsidP="00B94EBF">
      <w:pPr>
        <w:spacing w:line="360" w:lineRule="auto"/>
        <w:jc w:val="both"/>
        <w:rPr>
          <w:rFonts w:ascii="Arial" w:hAnsi="Arial" w:cs="Arial"/>
        </w:rPr>
      </w:pPr>
      <w:r w:rsidRPr="00206032">
        <w:rPr>
          <w:rFonts w:ascii="Arial" w:hAnsi="Arial" w:cs="Arial"/>
          <w:noProof/>
          <w:lang w:eastAsia="es-CO"/>
        </w:rPr>
        <w:drawing>
          <wp:inline distT="0" distB="0" distL="0" distR="0" wp14:anchorId="10BB807C" wp14:editId="043CCF45">
            <wp:extent cx="5185366" cy="239612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9100" cy="2402474"/>
                    </a:xfrm>
                    <a:prstGeom prst="rect">
                      <a:avLst/>
                    </a:prstGeom>
                    <a:noFill/>
                  </pic:spPr>
                </pic:pic>
              </a:graphicData>
            </a:graphic>
          </wp:inline>
        </w:drawing>
      </w:r>
    </w:p>
    <w:p w14:paraId="5131BD09" w14:textId="77777777" w:rsidR="00AA57C4" w:rsidRPr="00206032" w:rsidRDefault="00AA57C4" w:rsidP="00B94EBF">
      <w:pPr>
        <w:spacing w:line="360" w:lineRule="auto"/>
        <w:jc w:val="both"/>
        <w:rPr>
          <w:rFonts w:ascii="Arial" w:hAnsi="Arial" w:cs="Arial"/>
        </w:rPr>
      </w:pPr>
    </w:p>
    <w:p w14:paraId="7C2DDB6E" w14:textId="77777777" w:rsidR="007C6FBE" w:rsidRPr="00206032" w:rsidRDefault="007C6FBE" w:rsidP="00B94EBF">
      <w:pPr>
        <w:pStyle w:val="Prrafodelista"/>
        <w:numPr>
          <w:ilvl w:val="0"/>
          <w:numId w:val="4"/>
        </w:numPr>
        <w:spacing w:after="160" w:line="360" w:lineRule="auto"/>
        <w:ind w:left="0" w:firstLine="0"/>
        <w:jc w:val="both"/>
        <w:rPr>
          <w:rFonts w:ascii="Arial" w:hAnsi="Arial" w:cs="Arial"/>
          <w:sz w:val="22"/>
          <w:szCs w:val="22"/>
        </w:rPr>
      </w:pPr>
      <w:r w:rsidRPr="00206032">
        <w:rPr>
          <w:rFonts w:ascii="Arial" w:hAnsi="Arial" w:cs="Arial"/>
          <w:sz w:val="22"/>
          <w:szCs w:val="22"/>
        </w:rPr>
        <w:t xml:space="preserve">B. </w:t>
      </w:r>
      <w:proofErr w:type="spellStart"/>
      <w:r w:rsidRPr="00206032">
        <w:rPr>
          <w:rFonts w:ascii="Arial" w:hAnsi="Arial" w:cs="Arial"/>
          <w:sz w:val="22"/>
          <w:szCs w:val="22"/>
        </w:rPr>
        <w:t>Learning</w:t>
      </w:r>
      <w:proofErr w:type="spellEnd"/>
      <w:r w:rsidRPr="00206032">
        <w:rPr>
          <w:rFonts w:ascii="Arial" w:hAnsi="Arial" w:cs="Arial"/>
          <w:sz w:val="22"/>
          <w:szCs w:val="22"/>
        </w:rPr>
        <w:t xml:space="preserve">: A través de la incorporación de las </w:t>
      </w:r>
      <w:proofErr w:type="spellStart"/>
      <w:r w:rsidRPr="00206032">
        <w:rPr>
          <w:rFonts w:ascii="Arial" w:hAnsi="Arial" w:cs="Arial"/>
          <w:sz w:val="22"/>
          <w:szCs w:val="22"/>
        </w:rPr>
        <w:t>TICs</w:t>
      </w:r>
      <w:proofErr w:type="spellEnd"/>
      <w:r w:rsidRPr="00206032">
        <w:rPr>
          <w:rFonts w:ascii="Arial" w:hAnsi="Arial" w:cs="Arial"/>
          <w:sz w:val="22"/>
          <w:szCs w:val="22"/>
        </w:rPr>
        <w:t xml:space="preserve"> en los procesos educativos se pretende realizar una oferta académica acorde con los nuevos desarrollos tecnológicos y </w:t>
      </w:r>
      <w:r w:rsidRPr="00206032">
        <w:rPr>
          <w:rFonts w:ascii="Arial" w:hAnsi="Arial" w:cs="Arial"/>
          <w:sz w:val="22"/>
          <w:szCs w:val="22"/>
        </w:rPr>
        <w:lastRenderedPageBreak/>
        <w:t>que paulatinamente permitan la independencia de las mediaciones presenciales a mediaciones virtuales parciales o totales.</w:t>
      </w:r>
    </w:p>
    <w:p w14:paraId="06481103" w14:textId="77777777" w:rsidR="00444818" w:rsidRPr="00206032" w:rsidRDefault="00444818" w:rsidP="00B94EBF">
      <w:pPr>
        <w:pStyle w:val="Prrafodelista"/>
        <w:spacing w:after="160" w:line="360" w:lineRule="auto"/>
        <w:ind w:left="0"/>
        <w:jc w:val="both"/>
        <w:rPr>
          <w:rFonts w:ascii="Arial" w:hAnsi="Arial" w:cs="Arial"/>
          <w:sz w:val="22"/>
          <w:szCs w:val="22"/>
        </w:rPr>
      </w:pPr>
    </w:p>
    <w:p w14:paraId="15C151EC" w14:textId="77777777" w:rsidR="00B6511F" w:rsidRPr="00206032" w:rsidRDefault="00B6511F" w:rsidP="00B94EBF">
      <w:pPr>
        <w:pStyle w:val="Prrafodelista"/>
        <w:numPr>
          <w:ilvl w:val="0"/>
          <w:numId w:val="16"/>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Contratación de Asesoría Inicial</w:t>
      </w:r>
    </w:p>
    <w:p w14:paraId="34707632" w14:textId="77777777" w:rsidR="00B6511F" w:rsidRPr="00206032" w:rsidRDefault="00B6511F" w:rsidP="00B94EBF">
      <w:pPr>
        <w:pStyle w:val="Prrafodelista"/>
        <w:numPr>
          <w:ilvl w:val="0"/>
          <w:numId w:val="16"/>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Realización del Diagnostico</w:t>
      </w:r>
    </w:p>
    <w:p w14:paraId="59731D20" w14:textId="77777777" w:rsidR="00B6511F" w:rsidRPr="00206032" w:rsidRDefault="00B6511F" w:rsidP="00B94EBF">
      <w:pPr>
        <w:pStyle w:val="Prrafodelista"/>
        <w:numPr>
          <w:ilvl w:val="0"/>
          <w:numId w:val="16"/>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Realización del Modelo</w:t>
      </w:r>
    </w:p>
    <w:p w14:paraId="303140F9" w14:textId="77777777" w:rsidR="00B6511F" w:rsidRPr="00206032" w:rsidRDefault="00B6511F" w:rsidP="00B94EBF">
      <w:pPr>
        <w:pStyle w:val="Prrafodelista"/>
        <w:numPr>
          <w:ilvl w:val="0"/>
          <w:numId w:val="16"/>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Realización de la Imagen Corporativa</w:t>
      </w:r>
    </w:p>
    <w:p w14:paraId="6C965CF5" w14:textId="77777777" w:rsidR="00B6511F" w:rsidRPr="00206032" w:rsidRDefault="00B6511F" w:rsidP="00B94EBF">
      <w:pPr>
        <w:pStyle w:val="Prrafodelista"/>
        <w:numPr>
          <w:ilvl w:val="0"/>
          <w:numId w:val="16"/>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Realización del Proceso de Capacitación al grupo docente</w:t>
      </w:r>
    </w:p>
    <w:p w14:paraId="5F790E4D" w14:textId="77777777" w:rsidR="00444818" w:rsidRPr="00206032" w:rsidRDefault="00444818" w:rsidP="00B94EBF">
      <w:pPr>
        <w:pStyle w:val="Prrafodelista"/>
        <w:spacing w:after="160" w:line="360" w:lineRule="auto"/>
        <w:ind w:left="0"/>
        <w:jc w:val="both"/>
        <w:rPr>
          <w:rFonts w:ascii="Arial" w:hAnsi="Arial" w:cs="Arial"/>
          <w:sz w:val="22"/>
          <w:szCs w:val="22"/>
          <w:lang w:val="es-CO"/>
        </w:rPr>
      </w:pPr>
    </w:p>
    <w:p w14:paraId="42267E02" w14:textId="77777777" w:rsidR="00444818" w:rsidRPr="00206032" w:rsidRDefault="00444818" w:rsidP="00B94EBF">
      <w:pPr>
        <w:pStyle w:val="Prrafodelista"/>
        <w:spacing w:after="160" w:line="360" w:lineRule="auto"/>
        <w:ind w:left="0"/>
        <w:jc w:val="both"/>
        <w:rPr>
          <w:rFonts w:ascii="Arial" w:hAnsi="Arial" w:cs="Arial"/>
          <w:sz w:val="22"/>
          <w:szCs w:val="22"/>
          <w:lang w:val="es-CO"/>
        </w:rPr>
      </w:pPr>
      <w:r w:rsidRPr="00206032">
        <w:rPr>
          <w:rFonts w:ascii="Arial" w:hAnsi="Arial" w:cs="Arial"/>
          <w:sz w:val="22"/>
          <w:szCs w:val="22"/>
          <w:lang w:val="es-CO"/>
        </w:rPr>
        <w:t>Para el año 2018 se proyecta iniciar con la prueba piloto de contenidos virtuales de ciertas temáticas en las asignaturas definidas por los docentes</w:t>
      </w:r>
    </w:p>
    <w:p w14:paraId="59BCEAFE" w14:textId="0345CBA5" w:rsidR="00AD29DF" w:rsidRPr="00206032" w:rsidRDefault="00AD29DF" w:rsidP="00B94EBF">
      <w:pPr>
        <w:pStyle w:val="Prrafodelista"/>
        <w:spacing w:after="160" w:line="360" w:lineRule="auto"/>
        <w:ind w:left="0"/>
        <w:jc w:val="both"/>
        <w:rPr>
          <w:rFonts w:ascii="Arial" w:hAnsi="Arial" w:cs="Arial"/>
          <w:sz w:val="22"/>
          <w:szCs w:val="22"/>
        </w:rPr>
      </w:pPr>
    </w:p>
    <w:p w14:paraId="3F8FEB10" w14:textId="77777777" w:rsidR="00F421DE" w:rsidRPr="00206032" w:rsidRDefault="004A652A" w:rsidP="00B94EBF">
      <w:pPr>
        <w:pStyle w:val="Prrafodelista"/>
        <w:spacing w:after="160" w:line="360" w:lineRule="auto"/>
        <w:ind w:left="0"/>
        <w:jc w:val="both"/>
        <w:rPr>
          <w:rFonts w:ascii="Arial" w:hAnsi="Arial" w:cs="Arial"/>
          <w:sz w:val="22"/>
          <w:szCs w:val="22"/>
        </w:rPr>
      </w:pPr>
      <w:r w:rsidRPr="00206032">
        <w:rPr>
          <w:rFonts w:ascii="Arial" w:hAnsi="Arial" w:cs="Arial"/>
          <w:sz w:val="22"/>
          <w:szCs w:val="22"/>
        </w:rPr>
        <w:t>CUADRO No 10</w:t>
      </w:r>
      <w:r w:rsidR="00F421DE" w:rsidRPr="00206032">
        <w:rPr>
          <w:rFonts w:ascii="Arial" w:hAnsi="Arial" w:cs="Arial"/>
          <w:sz w:val="22"/>
          <w:szCs w:val="22"/>
        </w:rPr>
        <w:t xml:space="preserve"> RESUMEN EJECUCION PRESUPUESTAL </w:t>
      </w:r>
      <w:r w:rsidR="00950D11" w:rsidRPr="00206032">
        <w:rPr>
          <w:rFonts w:ascii="Arial" w:hAnsi="Arial" w:cs="Arial"/>
          <w:sz w:val="22"/>
          <w:szCs w:val="22"/>
        </w:rPr>
        <w:t xml:space="preserve">DEL </w:t>
      </w:r>
      <w:r w:rsidR="00E13D9F" w:rsidRPr="00206032">
        <w:rPr>
          <w:rFonts w:ascii="Arial" w:hAnsi="Arial" w:cs="Arial"/>
          <w:sz w:val="22"/>
          <w:szCs w:val="22"/>
        </w:rPr>
        <w:t xml:space="preserve">PROYECTO </w:t>
      </w:r>
      <w:r w:rsidR="00F421DE" w:rsidRPr="00206032">
        <w:rPr>
          <w:rFonts w:ascii="Arial" w:hAnsi="Arial" w:cs="Arial"/>
          <w:bCs/>
          <w:sz w:val="22"/>
          <w:szCs w:val="22"/>
          <w:lang w:val="es-CO"/>
        </w:rPr>
        <w:t>B-LEARNING</w:t>
      </w:r>
    </w:p>
    <w:p w14:paraId="0F39A805" w14:textId="77777777" w:rsidR="00AD29DF" w:rsidRPr="00206032" w:rsidRDefault="00F421DE" w:rsidP="00B94EBF">
      <w:pPr>
        <w:pStyle w:val="Prrafodelista"/>
        <w:spacing w:after="160" w:line="360" w:lineRule="auto"/>
        <w:ind w:left="0"/>
        <w:jc w:val="both"/>
        <w:rPr>
          <w:rFonts w:ascii="Arial" w:hAnsi="Arial" w:cs="Arial"/>
          <w:sz w:val="22"/>
          <w:szCs w:val="22"/>
        </w:rPr>
      </w:pPr>
      <w:r w:rsidRPr="00206032">
        <w:rPr>
          <w:rFonts w:ascii="Arial" w:hAnsi="Arial" w:cs="Arial"/>
          <w:noProof/>
          <w:sz w:val="22"/>
          <w:szCs w:val="22"/>
          <w:lang w:val="es-CO" w:eastAsia="es-CO"/>
        </w:rPr>
        <w:drawing>
          <wp:inline distT="0" distB="0" distL="0" distR="0" wp14:anchorId="2BE842B7" wp14:editId="08542640">
            <wp:extent cx="5074016" cy="23293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6271" cy="2339601"/>
                    </a:xfrm>
                    <a:prstGeom prst="rect">
                      <a:avLst/>
                    </a:prstGeom>
                    <a:noFill/>
                  </pic:spPr>
                </pic:pic>
              </a:graphicData>
            </a:graphic>
          </wp:inline>
        </w:drawing>
      </w:r>
    </w:p>
    <w:p w14:paraId="31EF8E2D" w14:textId="77777777" w:rsidR="00AD29DF" w:rsidRPr="00206032" w:rsidRDefault="00AD29DF" w:rsidP="00B94EBF">
      <w:pPr>
        <w:spacing w:line="360" w:lineRule="auto"/>
        <w:jc w:val="both"/>
        <w:rPr>
          <w:rFonts w:ascii="Arial" w:hAnsi="Arial" w:cs="Arial"/>
        </w:rPr>
      </w:pPr>
    </w:p>
    <w:p w14:paraId="4E2E1D54" w14:textId="77777777" w:rsidR="00950D11" w:rsidRPr="00206032" w:rsidRDefault="007C6FBE" w:rsidP="00B94EBF">
      <w:pPr>
        <w:pStyle w:val="Prrafodelista"/>
        <w:numPr>
          <w:ilvl w:val="0"/>
          <w:numId w:val="4"/>
        </w:numPr>
        <w:spacing w:after="160" w:line="360" w:lineRule="auto"/>
        <w:ind w:left="0" w:firstLine="0"/>
        <w:jc w:val="both"/>
        <w:rPr>
          <w:rFonts w:ascii="Arial" w:hAnsi="Arial" w:cs="Arial"/>
          <w:sz w:val="22"/>
          <w:szCs w:val="22"/>
        </w:rPr>
      </w:pPr>
      <w:r w:rsidRPr="00206032">
        <w:rPr>
          <w:rFonts w:ascii="Arial" w:hAnsi="Arial" w:cs="Arial"/>
          <w:sz w:val="22"/>
          <w:szCs w:val="22"/>
        </w:rPr>
        <w:t xml:space="preserve">Investigación: Como una de las funciones sustantivas de la Educación Superior se requiere que el IES CINOC cuente con un sistema investigativo que responda a las nuevas necesidades de oferta académica y desarrollo productivo de la región.  Desde hace 20 años la Entidad en alianzas con instituciones como CONIF, Min Agricultura, KFW, entre otros, ha desarrollado proyectos de investigación en coníferas nativas que le permiten contar con información </w:t>
      </w:r>
      <w:proofErr w:type="spellStart"/>
      <w:r w:rsidRPr="00206032">
        <w:rPr>
          <w:rFonts w:ascii="Arial" w:hAnsi="Arial" w:cs="Arial"/>
          <w:sz w:val="22"/>
          <w:szCs w:val="22"/>
        </w:rPr>
        <w:t>silvicultural</w:t>
      </w:r>
      <w:proofErr w:type="spellEnd"/>
      <w:r w:rsidRPr="00206032">
        <w:rPr>
          <w:rFonts w:ascii="Arial" w:hAnsi="Arial" w:cs="Arial"/>
          <w:sz w:val="22"/>
          <w:szCs w:val="22"/>
        </w:rPr>
        <w:t xml:space="preserve">; proceso que les permiten transferir interna y externamente con mayor confianza los desarrollos tecnológicos y la proyección social del conocimiento.  Producto de esta experiencia la Institución ha iniciado el proceso de constitución de </w:t>
      </w:r>
      <w:r w:rsidRPr="00206032">
        <w:rPr>
          <w:rFonts w:ascii="Arial" w:hAnsi="Arial" w:cs="Arial"/>
          <w:sz w:val="22"/>
          <w:szCs w:val="22"/>
        </w:rPr>
        <w:lastRenderedPageBreak/>
        <w:t xml:space="preserve">semilleros y grupos de investigación al igual que la formulación de nuevos proyectos de </w:t>
      </w:r>
      <w:bookmarkStart w:id="0" w:name="_GoBack"/>
      <w:bookmarkEnd w:id="0"/>
      <w:r w:rsidRPr="00206032">
        <w:rPr>
          <w:rFonts w:ascii="Arial" w:hAnsi="Arial" w:cs="Arial"/>
          <w:sz w:val="22"/>
          <w:szCs w:val="22"/>
        </w:rPr>
        <w:t>investigación en las diferentes áreas del conocimiento.</w:t>
      </w:r>
      <w:r w:rsidR="00950D11" w:rsidRPr="00206032">
        <w:rPr>
          <w:rFonts w:ascii="Arial" w:hAnsi="Arial" w:cs="Arial"/>
          <w:sz w:val="22"/>
          <w:szCs w:val="22"/>
        </w:rPr>
        <w:t xml:space="preserve"> El proyecto de investigación se encuentra financiando los siguientes proyectos:</w:t>
      </w:r>
    </w:p>
    <w:p w14:paraId="5A27F635" w14:textId="77777777" w:rsidR="007C6FBE" w:rsidRPr="00206032" w:rsidRDefault="00950D11" w:rsidP="00B94EBF">
      <w:pPr>
        <w:pStyle w:val="Prrafodelista"/>
        <w:spacing w:after="160" w:line="360" w:lineRule="auto"/>
        <w:ind w:left="0"/>
        <w:jc w:val="both"/>
        <w:rPr>
          <w:rFonts w:ascii="Arial" w:hAnsi="Arial" w:cs="Arial"/>
          <w:sz w:val="22"/>
          <w:szCs w:val="22"/>
        </w:rPr>
      </w:pPr>
      <w:r w:rsidRPr="00206032">
        <w:rPr>
          <w:rFonts w:ascii="Arial" w:hAnsi="Arial" w:cs="Arial"/>
          <w:sz w:val="22"/>
          <w:szCs w:val="22"/>
        </w:rPr>
        <w:t xml:space="preserve"> </w:t>
      </w:r>
    </w:p>
    <w:p w14:paraId="4A1D2F29" w14:textId="77777777" w:rsidR="00B6511F" w:rsidRPr="00206032" w:rsidRDefault="00B6511F" w:rsidP="00B94EBF">
      <w:pPr>
        <w:pStyle w:val="Prrafodelista"/>
        <w:numPr>
          <w:ilvl w:val="0"/>
          <w:numId w:val="20"/>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Apoyo a la conformación del Semillero de Investigación Institucional y su participación en los Encuentros Locales y Regionales de la REDSSI</w:t>
      </w:r>
    </w:p>
    <w:p w14:paraId="5CA724EA" w14:textId="77777777" w:rsidR="00B6511F" w:rsidRPr="00206032" w:rsidRDefault="00B6511F" w:rsidP="00B94EBF">
      <w:pPr>
        <w:pStyle w:val="Prrafodelista"/>
        <w:numPr>
          <w:ilvl w:val="0"/>
          <w:numId w:val="20"/>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Apoyo a los proyectos en marcha existente en el CTT Granja</w:t>
      </w:r>
    </w:p>
    <w:p w14:paraId="134009DD" w14:textId="77777777" w:rsidR="00B6511F" w:rsidRPr="00206032" w:rsidRDefault="00B6511F" w:rsidP="00B94EBF">
      <w:pPr>
        <w:pStyle w:val="Prrafodelista"/>
        <w:numPr>
          <w:ilvl w:val="0"/>
          <w:numId w:val="20"/>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Aprobación de la financiación de 7 propuestas de Investigación del grupo docente e inicio de 3 propuestas</w:t>
      </w:r>
    </w:p>
    <w:p w14:paraId="1AC7297F" w14:textId="77777777" w:rsidR="00B6511F" w:rsidRPr="00206032" w:rsidRDefault="00B6511F" w:rsidP="00B94EBF">
      <w:pPr>
        <w:pStyle w:val="Prrafodelista"/>
        <w:numPr>
          <w:ilvl w:val="0"/>
          <w:numId w:val="20"/>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Apoyo a la financiación del Convenio con la Universidad Nacional Sede Medellín – IES CINOC</w:t>
      </w:r>
    </w:p>
    <w:p w14:paraId="658FA82E" w14:textId="77777777" w:rsidR="00950D11" w:rsidRPr="00206032" w:rsidRDefault="00950D11" w:rsidP="00B94EBF">
      <w:pPr>
        <w:pStyle w:val="Prrafodelista"/>
        <w:numPr>
          <w:ilvl w:val="1"/>
          <w:numId w:val="20"/>
        </w:numPr>
        <w:spacing w:after="160" w:line="360" w:lineRule="auto"/>
        <w:ind w:left="0" w:firstLine="0"/>
        <w:jc w:val="both"/>
        <w:rPr>
          <w:rFonts w:ascii="Arial" w:hAnsi="Arial" w:cs="Arial"/>
          <w:sz w:val="22"/>
          <w:szCs w:val="22"/>
          <w:lang w:val="es-CO"/>
        </w:rPr>
      </w:pPr>
      <w:r w:rsidRPr="00206032">
        <w:rPr>
          <w:rFonts w:ascii="Arial" w:hAnsi="Arial" w:cs="Arial"/>
          <w:sz w:val="22"/>
          <w:szCs w:val="22"/>
          <w:lang w:val="es-CO"/>
        </w:rPr>
        <w:t>Para el año 2018 se tiene previsto la estructuración del SII y la continuación de los procesos de investigación</w:t>
      </w:r>
    </w:p>
    <w:p w14:paraId="5333CBA5" w14:textId="77777777" w:rsidR="00950D11" w:rsidRPr="00206032" w:rsidRDefault="00950D11" w:rsidP="00B94EBF">
      <w:pPr>
        <w:pStyle w:val="Prrafodelista"/>
        <w:spacing w:after="160" w:line="360" w:lineRule="auto"/>
        <w:ind w:left="0"/>
        <w:jc w:val="both"/>
        <w:rPr>
          <w:rFonts w:ascii="Arial" w:hAnsi="Arial" w:cs="Arial"/>
          <w:sz w:val="22"/>
          <w:szCs w:val="22"/>
        </w:rPr>
      </w:pPr>
    </w:p>
    <w:p w14:paraId="0518581B" w14:textId="77777777" w:rsidR="00E13D9F" w:rsidRPr="00206032" w:rsidRDefault="00E13D9F" w:rsidP="00B94EBF">
      <w:pPr>
        <w:spacing w:line="360" w:lineRule="auto"/>
        <w:jc w:val="both"/>
        <w:rPr>
          <w:rFonts w:ascii="Arial" w:hAnsi="Arial" w:cs="Arial"/>
        </w:rPr>
      </w:pPr>
      <w:r w:rsidRPr="00206032">
        <w:rPr>
          <w:rFonts w:ascii="Arial" w:hAnsi="Arial" w:cs="Arial"/>
        </w:rPr>
        <w:t xml:space="preserve">CUADRO No </w:t>
      </w:r>
      <w:r w:rsidR="004A652A" w:rsidRPr="00206032">
        <w:rPr>
          <w:rFonts w:ascii="Arial" w:hAnsi="Arial" w:cs="Arial"/>
        </w:rPr>
        <w:t xml:space="preserve">11 </w:t>
      </w:r>
      <w:r w:rsidRPr="00206032">
        <w:rPr>
          <w:rFonts w:ascii="Arial" w:hAnsi="Arial" w:cs="Arial"/>
        </w:rPr>
        <w:t xml:space="preserve">RESUMEN DE EJECUCION PRESUPUESTAL </w:t>
      </w:r>
      <w:r w:rsidR="00950D11" w:rsidRPr="00206032">
        <w:rPr>
          <w:rFonts w:ascii="Arial" w:hAnsi="Arial" w:cs="Arial"/>
        </w:rPr>
        <w:t xml:space="preserve">DEL </w:t>
      </w:r>
      <w:r w:rsidRPr="00206032">
        <w:rPr>
          <w:rFonts w:ascii="Arial" w:hAnsi="Arial" w:cs="Arial"/>
        </w:rPr>
        <w:t>PROYECTO INVESTIGACION</w:t>
      </w:r>
    </w:p>
    <w:p w14:paraId="11F8AB26" w14:textId="6EDF399C" w:rsidR="00E13D9F" w:rsidRPr="00206032" w:rsidRDefault="00E13D9F" w:rsidP="00B94EBF">
      <w:pPr>
        <w:spacing w:line="360" w:lineRule="auto"/>
        <w:jc w:val="both"/>
        <w:rPr>
          <w:rFonts w:ascii="Arial" w:hAnsi="Arial" w:cs="Arial"/>
        </w:rPr>
      </w:pPr>
    </w:p>
    <w:p w14:paraId="0BCA9225" w14:textId="48ADD98B" w:rsidR="00E13D9F" w:rsidRPr="00206032" w:rsidRDefault="00DE57EF" w:rsidP="00B94EBF">
      <w:pPr>
        <w:spacing w:line="360" w:lineRule="auto"/>
        <w:jc w:val="both"/>
        <w:rPr>
          <w:rFonts w:ascii="Arial" w:hAnsi="Arial" w:cs="Arial"/>
        </w:rPr>
      </w:pPr>
      <w:r>
        <w:rPr>
          <w:rFonts w:ascii="Arial" w:hAnsi="Arial" w:cs="Arial"/>
          <w:noProof/>
          <w:lang w:eastAsia="es-CO"/>
        </w:rPr>
        <w:drawing>
          <wp:inline distT="0" distB="0" distL="0" distR="0" wp14:anchorId="59B875DB" wp14:editId="16C06B40">
            <wp:extent cx="5816600" cy="1594083"/>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5929" cy="1607602"/>
                    </a:xfrm>
                    <a:prstGeom prst="rect">
                      <a:avLst/>
                    </a:prstGeom>
                    <a:noFill/>
                  </pic:spPr>
                </pic:pic>
              </a:graphicData>
            </a:graphic>
          </wp:inline>
        </w:drawing>
      </w:r>
    </w:p>
    <w:p w14:paraId="755557E6" w14:textId="77777777" w:rsidR="007C6FBE" w:rsidRPr="00206032" w:rsidRDefault="007C6FBE" w:rsidP="00B94EBF">
      <w:pPr>
        <w:pStyle w:val="Prrafodelista"/>
        <w:numPr>
          <w:ilvl w:val="0"/>
          <w:numId w:val="4"/>
        </w:numPr>
        <w:spacing w:after="160" w:line="360" w:lineRule="auto"/>
        <w:ind w:left="0" w:firstLine="0"/>
        <w:jc w:val="both"/>
        <w:rPr>
          <w:rFonts w:ascii="Arial" w:hAnsi="Arial" w:cs="Arial"/>
          <w:sz w:val="22"/>
          <w:szCs w:val="22"/>
        </w:rPr>
      </w:pPr>
      <w:r w:rsidRPr="00206032">
        <w:rPr>
          <w:rFonts w:ascii="Arial" w:hAnsi="Arial" w:cs="Arial"/>
          <w:sz w:val="22"/>
          <w:szCs w:val="22"/>
        </w:rPr>
        <w:t xml:space="preserve">Permanencia:  Este es un proyecto que se había venido manejado desde el inicio de la Institución dadas las condiciones sociales precarias que presenta la población rural de la región por lo cual siempre ha sido necesario apoyar la inserción y la permanencia de los jóvenes en la Educación Superior.  Es así como siempre se ha contado con el apoyo de las Alcaldías Municipales del  área de influencia de la Entidad, proyectos tan importantes como ASEFOREST el cual permitió financiar con apoyos a la matricula, alojamiento y alimentación a jóvenes de diferentes partes del país para el proceso de formación el área forestal, y otras alianzas estratégicas como lo han sido el apoyo de la Empresa Española </w:t>
      </w:r>
      <w:r w:rsidRPr="00206032">
        <w:rPr>
          <w:rFonts w:ascii="Arial" w:hAnsi="Arial" w:cs="Arial"/>
          <w:sz w:val="22"/>
          <w:szCs w:val="22"/>
        </w:rPr>
        <w:lastRenderedPageBreak/>
        <w:t>FENOSA, la CHEC (Central Hidroeléctrica de Caldas), Fondo FEM para procesos de Articulación, Monitorias de Servicios, Día Solidario CINOC, Proyecto de Universidad en el Campo, Fundación Piamonte, entre otros.   Todos estos proyectos han permitido que el 90% de la población estudiantil actual de la Entidad cuente con diversos apoyos para realizar su proceso educativo.  A partir del año 2015 el proyecto es reforzado de manera significativa con los Recursos CREE.  De otro lado el proyecto también busca fortalecer la dimensión humano y la formación integral de nuestros estudiantes para que sean seres humanos competentes y competitivos y que sean conscientes que la Educación es un proceso que como dijo nuestro premio nobel de Literatura “Inicia en la cuna y termina solo con la muerte</w:t>
      </w:r>
    </w:p>
    <w:p w14:paraId="661A172D" w14:textId="77777777" w:rsidR="004A652A" w:rsidRPr="00206032" w:rsidRDefault="004A652A" w:rsidP="00B94EBF">
      <w:pPr>
        <w:pStyle w:val="Prrafodelista"/>
        <w:spacing w:after="160" w:line="360" w:lineRule="auto"/>
        <w:ind w:left="0"/>
        <w:jc w:val="both"/>
        <w:rPr>
          <w:rFonts w:ascii="Arial" w:hAnsi="Arial" w:cs="Arial"/>
          <w:sz w:val="22"/>
          <w:szCs w:val="22"/>
        </w:rPr>
      </w:pPr>
    </w:p>
    <w:p w14:paraId="11F806AC" w14:textId="77777777" w:rsidR="009423B7" w:rsidRPr="00206032" w:rsidRDefault="009423B7"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 xml:space="preserve">CUADRO No </w:t>
      </w:r>
      <w:r w:rsidR="004A652A" w:rsidRPr="00206032">
        <w:rPr>
          <w:rFonts w:ascii="Arial" w:hAnsi="Arial" w:cs="Arial"/>
          <w:sz w:val="22"/>
          <w:szCs w:val="22"/>
        </w:rPr>
        <w:t xml:space="preserve">12 </w:t>
      </w:r>
      <w:r w:rsidRPr="00206032">
        <w:rPr>
          <w:rFonts w:ascii="Arial" w:hAnsi="Arial" w:cs="Arial"/>
          <w:sz w:val="22"/>
          <w:szCs w:val="22"/>
        </w:rPr>
        <w:t>RESUMEN DE EJECUCION PRESUPUESTAL DEL PROYECTO PERMANENCIA</w:t>
      </w:r>
    </w:p>
    <w:p w14:paraId="7324A87B" w14:textId="77777777" w:rsidR="009423B7" w:rsidRPr="00206032" w:rsidRDefault="009423B7" w:rsidP="00B94EBF">
      <w:pPr>
        <w:spacing w:line="360" w:lineRule="auto"/>
        <w:jc w:val="both"/>
        <w:rPr>
          <w:rFonts w:ascii="Arial" w:hAnsi="Arial" w:cs="Arial"/>
        </w:rPr>
      </w:pPr>
      <w:r w:rsidRPr="00206032">
        <w:rPr>
          <w:rFonts w:ascii="Arial" w:hAnsi="Arial" w:cs="Arial"/>
          <w:noProof/>
          <w:lang w:eastAsia="es-CO"/>
        </w:rPr>
        <w:drawing>
          <wp:inline distT="0" distB="0" distL="0" distR="0" wp14:anchorId="31EB86A4" wp14:editId="33990B3C">
            <wp:extent cx="5245796" cy="2391022"/>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4953" cy="2399754"/>
                    </a:xfrm>
                    <a:prstGeom prst="rect">
                      <a:avLst/>
                    </a:prstGeom>
                    <a:noFill/>
                  </pic:spPr>
                </pic:pic>
              </a:graphicData>
            </a:graphic>
          </wp:inline>
        </w:drawing>
      </w:r>
    </w:p>
    <w:p w14:paraId="60607922" w14:textId="77777777" w:rsidR="009423B7" w:rsidRPr="00206032" w:rsidRDefault="009423B7" w:rsidP="00B94EBF">
      <w:pPr>
        <w:spacing w:line="360" w:lineRule="auto"/>
        <w:jc w:val="both"/>
        <w:rPr>
          <w:rFonts w:ascii="Arial" w:hAnsi="Arial" w:cs="Arial"/>
        </w:rPr>
      </w:pPr>
    </w:p>
    <w:p w14:paraId="7013F054" w14:textId="77777777" w:rsidR="009423B7" w:rsidRPr="00206032" w:rsidRDefault="009423B7" w:rsidP="00B94EBF">
      <w:pPr>
        <w:pStyle w:val="Prrafodelista"/>
        <w:numPr>
          <w:ilvl w:val="0"/>
          <w:numId w:val="4"/>
        </w:numPr>
        <w:spacing w:line="360" w:lineRule="auto"/>
        <w:ind w:left="0" w:firstLine="0"/>
        <w:jc w:val="both"/>
        <w:rPr>
          <w:rFonts w:ascii="Arial" w:hAnsi="Arial" w:cs="Arial"/>
          <w:sz w:val="22"/>
          <w:szCs w:val="22"/>
        </w:rPr>
      </w:pPr>
      <w:r w:rsidRPr="00206032">
        <w:rPr>
          <w:rFonts w:ascii="Arial" w:hAnsi="Arial" w:cs="Arial"/>
          <w:sz w:val="22"/>
          <w:szCs w:val="22"/>
        </w:rPr>
        <w:t xml:space="preserve">Apoyo a los Procesos de Acreditación de las </w:t>
      </w:r>
      <w:proofErr w:type="gramStart"/>
      <w:r w:rsidRPr="00206032">
        <w:rPr>
          <w:rFonts w:ascii="Arial" w:hAnsi="Arial" w:cs="Arial"/>
          <w:sz w:val="22"/>
          <w:szCs w:val="22"/>
        </w:rPr>
        <w:t>T  y</w:t>
      </w:r>
      <w:proofErr w:type="gramEnd"/>
      <w:r w:rsidRPr="00206032">
        <w:rPr>
          <w:rFonts w:ascii="Arial" w:hAnsi="Arial" w:cs="Arial"/>
          <w:sz w:val="22"/>
          <w:szCs w:val="22"/>
        </w:rPr>
        <w:t xml:space="preserve"> T</w:t>
      </w:r>
    </w:p>
    <w:p w14:paraId="47F7C4B2" w14:textId="77777777" w:rsidR="009423B7" w:rsidRPr="00206032" w:rsidRDefault="009423B7" w:rsidP="00B94EBF">
      <w:pPr>
        <w:pStyle w:val="Prrafodelista"/>
        <w:spacing w:line="360" w:lineRule="auto"/>
        <w:ind w:left="0"/>
        <w:jc w:val="both"/>
        <w:rPr>
          <w:rFonts w:ascii="Arial" w:hAnsi="Arial" w:cs="Arial"/>
          <w:sz w:val="22"/>
          <w:szCs w:val="22"/>
        </w:rPr>
      </w:pPr>
    </w:p>
    <w:p w14:paraId="0741B603" w14:textId="77777777" w:rsidR="009423B7" w:rsidRPr="00206032" w:rsidRDefault="009423B7"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 xml:space="preserve">En el mes de junio del año 2015 se </w:t>
      </w:r>
      <w:r w:rsidR="004A652A" w:rsidRPr="00206032">
        <w:rPr>
          <w:rFonts w:ascii="Arial" w:hAnsi="Arial" w:cs="Arial"/>
          <w:sz w:val="22"/>
          <w:szCs w:val="22"/>
        </w:rPr>
        <w:t>firmó el</w:t>
      </w:r>
      <w:r w:rsidRPr="00206032">
        <w:rPr>
          <w:rFonts w:ascii="Arial" w:hAnsi="Arial" w:cs="Arial"/>
          <w:sz w:val="22"/>
          <w:szCs w:val="22"/>
        </w:rPr>
        <w:t xml:space="preserve"> convenio No 832 entre el IES CINOC y el Ministerio de Educación Nacional un convenio cuyo objetivo general fue el Mejoramiento de las Calidad de las Instituciones de Educación Superior con oferta de Educación Técnica y Tecnológica y para el caso del CINOC se buscó fortalecer los Laboratorios del Programa de Técnicas Forestales y programa en ciclos </w:t>
      </w:r>
      <w:r w:rsidR="004A652A" w:rsidRPr="00206032">
        <w:rPr>
          <w:rFonts w:ascii="Arial" w:hAnsi="Arial" w:cs="Arial"/>
          <w:sz w:val="22"/>
          <w:szCs w:val="22"/>
        </w:rPr>
        <w:t>propedéuticos de</w:t>
      </w:r>
      <w:r w:rsidRPr="00206032">
        <w:rPr>
          <w:rFonts w:ascii="Arial" w:hAnsi="Arial" w:cs="Arial"/>
          <w:sz w:val="22"/>
          <w:szCs w:val="22"/>
        </w:rPr>
        <w:t xml:space="preserve"> Técnico en Contabilidad Sistematizada y Tecnología en Gestión Contable y Tributaria.  El proyecto tuvo un aporte del MEN por valor de $189.744.444 y por parte del IES CINOC $81.319.047. El proyecto </w:t>
      </w:r>
      <w:r w:rsidRPr="00206032">
        <w:rPr>
          <w:rFonts w:ascii="Arial" w:hAnsi="Arial" w:cs="Arial"/>
          <w:sz w:val="22"/>
          <w:szCs w:val="22"/>
        </w:rPr>
        <w:lastRenderedPageBreak/>
        <w:t xml:space="preserve">apoyo la compra de equipamiento para el Laboratorio de Semillas del área forestal al igual que la compra de herramientas y equipos </w:t>
      </w:r>
      <w:proofErr w:type="spellStart"/>
      <w:r w:rsidRPr="00206032">
        <w:rPr>
          <w:rFonts w:ascii="Arial" w:hAnsi="Arial" w:cs="Arial"/>
          <w:sz w:val="22"/>
          <w:szCs w:val="22"/>
        </w:rPr>
        <w:t>silviculturales</w:t>
      </w:r>
      <w:proofErr w:type="spellEnd"/>
      <w:r w:rsidRPr="00206032">
        <w:rPr>
          <w:rFonts w:ascii="Arial" w:hAnsi="Arial" w:cs="Arial"/>
          <w:sz w:val="22"/>
          <w:szCs w:val="22"/>
        </w:rPr>
        <w:t>.  Para el programa Contable permitió dotar una sala de Sistemas en cuya planeación se definió su utilización exclusiva para el mismo. El convenio tuvo una duración de 1 año.</w:t>
      </w:r>
    </w:p>
    <w:p w14:paraId="7EF0404B" w14:textId="44313864" w:rsidR="009423B7" w:rsidRPr="00206032" w:rsidRDefault="009423B7" w:rsidP="00B94EBF">
      <w:pPr>
        <w:pStyle w:val="Prrafodelista"/>
        <w:spacing w:line="360" w:lineRule="auto"/>
        <w:ind w:left="0"/>
        <w:jc w:val="both"/>
        <w:rPr>
          <w:rFonts w:ascii="Arial" w:hAnsi="Arial" w:cs="Arial"/>
          <w:sz w:val="22"/>
          <w:szCs w:val="22"/>
        </w:rPr>
      </w:pPr>
    </w:p>
    <w:p w14:paraId="61DF67B8" w14:textId="77777777" w:rsidR="009423B7" w:rsidRPr="00206032" w:rsidRDefault="009423B7" w:rsidP="00B94EBF">
      <w:pPr>
        <w:pStyle w:val="Prrafodelista"/>
        <w:numPr>
          <w:ilvl w:val="0"/>
          <w:numId w:val="4"/>
        </w:numPr>
        <w:spacing w:line="360" w:lineRule="auto"/>
        <w:ind w:left="0" w:firstLine="0"/>
        <w:jc w:val="both"/>
        <w:rPr>
          <w:rFonts w:ascii="Arial" w:hAnsi="Arial" w:cs="Arial"/>
          <w:sz w:val="22"/>
          <w:szCs w:val="22"/>
        </w:rPr>
      </w:pPr>
      <w:r w:rsidRPr="00206032">
        <w:rPr>
          <w:rFonts w:ascii="Arial" w:hAnsi="Arial" w:cs="Arial"/>
          <w:sz w:val="22"/>
          <w:szCs w:val="22"/>
        </w:rPr>
        <w:t>Alianzas para la Educación Rural</w:t>
      </w:r>
    </w:p>
    <w:p w14:paraId="529ADC07" w14:textId="77777777" w:rsidR="009423B7" w:rsidRPr="00206032" w:rsidRDefault="009423B7" w:rsidP="00B94EBF">
      <w:pPr>
        <w:pStyle w:val="Prrafodelista"/>
        <w:spacing w:line="360" w:lineRule="auto"/>
        <w:ind w:left="0"/>
        <w:jc w:val="both"/>
        <w:rPr>
          <w:rFonts w:ascii="Arial" w:hAnsi="Arial" w:cs="Arial"/>
          <w:sz w:val="22"/>
          <w:szCs w:val="22"/>
        </w:rPr>
      </w:pPr>
    </w:p>
    <w:p w14:paraId="19F7DEBF" w14:textId="77777777" w:rsidR="009423B7" w:rsidRPr="00206032" w:rsidRDefault="009423B7"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 xml:space="preserve">Durante el año 2017 se firmaron dos alianzas para el apoyo al desarrollo de la Educación Rural en territorios priorizados dentro del Acuerdo de Paz firmado con el grupo FARC.  Para ello se firmó la Alianza EDUPAZ, siendo el operador de la misma la Institución Técnica Profesional de Rodantillo y la Alianza PAZTOL, en la cual la Universidad de Caldas ejerce la Gerencia de la misma.  En ambas alianzas la entidad deberá desarrollar durante el año 2018 unos diplomados en 2 municipios del Tolima y dos municipios del Valle sobre el tema de </w:t>
      </w:r>
      <w:proofErr w:type="spellStart"/>
      <w:r w:rsidRPr="00206032">
        <w:rPr>
          <w:rFonts w:ascii="Arial" w:hAnsi="Arial" w:cs="Arial"/>
          <w:sz w:val="22"/>
          <w:szCs w:val="22"/>
        </w:rPr>
        <w:t>Agroforestería</w:t>
      </w:r>
      <w:proofErr w:type="spellEnd"/>
      <w:r w:rsidRPr="00206032">
        <w:rPr>
          <w:rFonts w:ascii="Arial" w:hAnsi="Arial" w:cs="Arial"/>
          <w:sz w:val="22"/>
          <w:szCs w:val="22"/>
        </w:rPr>
        <w:t xml:space="preserve">.  Para el caso específico del Valle del Cauca también se </w:t>
      </w:r>
      <w:r w:rsidR="004A652A" w:rsidRPr="00206032">
        <w:rPr>
          <w:rFonts w:ascii="Arial" w:hAnsi="Arial" w:cs="Arial"/>
          <w:sz w:val="22"/>
          <w:szCs w:val="22"/>
        </w:rPr>
        <w:t>explorará</w:t>
      </w:r>
      <w:r w:rsidRPr="00206032">
        <w:rPr>
          <w:rFonts w:ascii="Arial" w:hAnsi="Arial" w:cs="Arial"/>
          <w:sz w:val="22"/>
          <w:szCs w:val="22"/>
        </w:rPr>
        <w:t xml:space="preserve"> la posibilidad de un Registro calificado para ampliación de Cobertura del Programa Forestal.  La Institución aportará una contrapartida relacionada con el diseño del </w:t>
      </w:r>
      <w:r w:rsidR="004A652A" w:rsidRPr="00206032">
        <w:rPr>
          <w:rFonts w:ascii="Arial" w:hAnsi="Arial" w:cs="Arial"/>
          <w:sz w:val="22"/>
          <w:szCs w:val="22"/>
        </w:rPr>
        <w:t>diplomado,</w:t>
      </w:r>
      <w:r w:rsidRPr="00206032">
        <w:rPr>
          <w:rFonts w:ascii="Arial" w:hAnsi="Arial" w:cs="Arial"/>
          <w:sz w:val="22"/>
          <w:szCs w:val="22"/>
        </w:rPr>
        <w:t xml:space="preserve"> así como la edición de los módulos requeridos para su desarrollo y las Alianzas financiarán la ejecución del Diplomado (Profesionales, equipos y/o herramientas requeridos, salidas de campo, entre otros).</w:t>
      </w:r>
    </w:p>
    <w:p w14:paraId="552915EF" w14:textId="2F4D3D74" w:rsidR="00E13D9F" w:rsidRPr="00206032" w:rsidRDefault="00E13D9F" w:rsidP="00B94EBF">
      <w:pPr>
        <w:spacing w:line="360" w:lineRule="auto"/>
        <w:jc w:val="both"/>
        <w:rPr>
          <w:rFonts w:ascii="Arial" w:hAnsi="Arial" w:cs="Arial"/>
        </w:rPr>
      </w:pPr>
    </w:p>
    <w:p w14:paraId="243B55C8" w14:textId="77777777" w:rsidR="004D6B9E" w:rsidRPr="00206032" w:rsidRDefault="004D6B9E" w:rsidP="00B94EBF">
      <w:pPr>
        <w:spacing w:line="360" w:lineRule="auto"/>
        <w:jc w:val="both"/>
        <w:rPr>
          <w:rFonts w:ascii="Arial" w:hAnsi="Arial" w:cs="Arial"/>
        </w:rPr>
      </w:pPr>
      <w:r w:rsidRPr="00206032">
        <w:rPr>
          <w:rFonts w:ascii="Arial" w:hAnsi="Arial" w:cs="Arial"/>
        </w:rPr>
        <w:t xml:space="preserve">5. </w:t>
      </w:r>
      <w:r w:rsidR="00BB3470" w:rsidRPr="00206032">
        <w:rPr>
          <w:rFonts w:ascii="Arial" w:hAnsi="Arial" w:cs="Arial"/>
        </w:rPr>
        <w:t>OBRAS PÚBLICAS Y PROYECTOS EN PROCESO O EJECUCIÓN.</w:t>
      </w:r>
    </w:p>
    <w:p w14:paraId="135698F9" w14:textId="77777777" w:rsidR="00BB3470" w:rsidRPr="00206032" w:rsidRDefault="00BB3470" w:rsidP="00B94EBF">
      <w:pPr>
        <w:spacing w:line="360" w:lineRule="auto"/>
        <w:jc w:val="both"/>
        <w:rPr>
          <w:rFonts w:ascii="Arial" w:hAnsi="Arial" w:cs="Arial"/>
        </w:rPr>
      </w:pPr>
    </w:p>
    <w:p w14:paraId="7C374E96" w14:textId="77777777" w:rsidR="006F6AF9" w:rsidRPr="00206032" w:rsidRDefault="006F6AF9" w:rsidP="00B94EBF">
      <w:pPr>
        <w:spacing w:line="360" w:lineRule="auto"/>
        <w:jc w:val="both"/>
        <w:rPr>
          <w:rFonts w:ascii="Arial" w:hAnsi="Arial" w:cs="Arial"/>
          <w:color w:val="000000"/>
          <w:lang w:eastAsia="es-CO"/>
        </w:rPr>
      </w:pPr>
      <w:r w:rsidRPr="00206032">
        <w:rPr>
          <w:rFonts w:ascii="Arial" w:hAnsi="Arial" w:cs="Arial"/>
          <w:color w:val="000000"/>
          <w:lang w:eastAsia="es-CO"/>
        </w:rPr>
        <w:t>En el 2018 se encuentra en ejecución dentro del proyecto de mejoramiento de infraestructura de la Institución las obras correspondientes al reforzamiento estructural y remodelación del bloque A, lo cual es la fase final del proyecto generado a raíz de los estudios de vulnerabilidad sísmica de las instalaciones de propiedad de la IES CINOC.</w:t>
      </w:r>
    </w:p>
    <w:p w14:paraId="70CED14B" w14:textId="77777777" w:rsidR="006F6AF9" w:rsidRPr="00206032" w:rsidRDefault="006F6AF9" w:rsidP="00B94EBF">
      <w:pPr>
        <w:spacing w:line="360" w:lineRule="auto"/>
        <w:jc w:val="both"/>
        <w:rPr>
          <w:rFonts w:ascii="Arial" w:hAnsi="Arial" w:cs="Arial"/>
          <w:color w:val="000000"/>
          <w:lang w:eastAsia="es-CO"/>
        </w:rPr>
      </w:pPr>
    </w:p>
    <w:p w14:paraId="49400D60" w14:textId="04B1FAD4" w:rsidR="006F6AF9" w:rsidRPr="00206032" w:rsidRDefault="006F6AF9" w:rsidP="00B94EBF">
      <w:pPr>
        <w:spacing w:line="360" w:lineRule="auto"/>
        <w:jc w:val="both"/>
        <w:rPr>
          <w:rFonts w:ascii="Arial" w:hAnsi="Arial" w:cs="Arial"/>
          <w:color w:val="000000"/>
          <w:lang w:eastAsia="es-CO"/>
        </w:rPr>
      </w:pPr>
      <w:r w:rsidRPr="00206032">
        <w:rPr>
          <w:rFonts w:ascii="Arial" w:hAnsi="Arial" w:cs="Arial"/>
          <w:color w:val="000000"/>
          <w:lang w:eastAsia="es-CO"/>
        </w:rPr>
        <w:t>En este caso la sede central de la institución que contaba dentro de su infraestructura con dos edificios de 4 pisos (bloques A y B), un salón c</w:t>
      </w:r>
      <w:r w:rsidR="00DA2E75">
        <w:rPr>
          <w:rFonts w:ascii="Arial" w:hAnsi="Arial" w:cs="Arial"/>
          <w:color w:val="000000"/>
          <w:lang w:eastAsia="es-CO"/>
        </w:rPr>
        <w:t>a</w:t>
      </w:r>
      <w:r w:rsidRPr="00206032">
        <w:rPr>
          <w:rFonts w:ascii="Arial" w:hAnsi="Arial" w:cs="Arial"/>
          <w:color w:val="000000"/>
          <w:lang w:eastAsia="es-CO"/>
        </w:rPr>
        <w:t>pilla y un puente de 30 metros de largo que comunicaba ambos bloques, la decisión tomada por el consejo directivo, soportada en el informe de vulnerabilidad, fue la de reforzar y remodelar el bloque A y demoler las demás estructuras de la sede central.</w:t>
      </w:r>
    </w:p>
    <w:p w14:paraId="394E01B4" w14:textId="77777777" w:rsidR="006F6AF9" w:rsidRPr="00206032" w:rsidRDefault="006F6AF9" w:rsidP="00B94EBF">
      <w:pPr>
        <w:spacing w:line="360" w:lineRule="auto"/>
        <w:jc w:val="both"/>
        <w:rPr>
          <w:rFonts w:ascii="Arial" w:hAnsi="Arial" w:cs="Arial"/>
          <w:color w:val="000000"/>
          <w:lang w:eastAsia="es-CO"/>
        </w:rPr>
      </w:pPr>
    </w:p>
    <w:p w14:paraId="00A42A77" w14:textId="29C8CF0F" w:rsidR="006F6AF9" w:rsidRPr="00206032" w:rsidRDefault="006F6AF9" w:rsidP="00B94EBF">
      <w:pPr>
        <w:spacing w:line="360" w:lineRule="auto"/>
        <w:jc w:val="both"/>
        <w:rPr>
          <w:rFonts w:ascii="Arial" w:hAnsi="Arial" w:cs="Arial"/>
          <w:color w:val="000000"/>
          <w:lang w:eastAsia="es-CO"/>
        </w:rPr>
      </w:pPr>
      <w:r w:rsidRPr="00206032">
        <w:rPr>
          <w:rFonts w:ascii="Arial" w:hAnsi="Arial" w:cs="Arial"/>
          <w:color w:val="000000"/>
          <w:lang w:eastAsia="es-CO"/>
        </w:rPr>
        <w:t xml:space="preserve">El contrato para el reforzamiento y remodelación del bloque A fue adjudicado en diciembre de 2017 al Consorcio Reforzamiento Estructural CINOC por un valor aproximado de $ 3.007.000.000, </w:t>
      </w:r>
      <w:r w:rsidR="00DA2E75">
        <w:rPr>
          <w:rFonts w:ascii="Arial" w:hAnsi="Arial" w:cs="Arial"/>
          <w:color w:val="000000"/>
          <w:lang w:eastAsia="es-CO"/>
        </w:rPr>
        <w:t xml:space="preserve">a un grupo de ingenieros civiles </w:t>
      </w:r>
      <w:r w:rsidRPr="00206032">
        <w:rPr>
          <w:rFonts w:ascii="Arial" w:hAnsi="Arial" w:cs="Arial"/>
          <w:color w:val="000000"/>
          <w:lang w:eastAsia="es-CO"/>
        </w:rPr>
        <w:t>proveniente</w:t>
      </w:r>
      <w:r w:rsidR="00DA2E75">
        <w:rPr>
          <w:rFonts w:ascii="Arial" w:hAnsi="Arial" w:cs="Arial"/>
          <w:color w:val="000000"/>
          <w:lang w:eastAsia="es-CO"/>
        </w:rPr>
        <w:t>s</w:t>
      </w:r>
      <w:r w:rsidRPr="00206032">
        <w:rPr>
          <w:rFonts w:ascii="Arial" w:hAnsi="Arial" w:cs="Arial"/>
          <w:color w:val="000000"/>
          <w:lang w:eastAsia="es-CO"/>
        </w:rPr>
        <w:t xml:space="preserve"> de la ciudad de Ibagué y está programado para ser entregado en septiembre de 2018. La interventoría de la obra fue adjudicada en diciembre de 2017 al Consorcio Consultoría Reforzamiento Estructural, de la ciudad de Medellín.</w:t>
      </w:r>
    </w:p>
    <w:p w14:paraId="34FDC311" w14:textId="77777777" w:rsidR="006F6AF9" w:rsidRPr="00206032" w:rsidRDefault="006F6AF9" w:rsidP="00B94EBF">
      <w:pPr>
        <w:spacing w:line="360" w:lineRule="auto"/>
        <w:jc w:val="both"/>
        <w:rPr>
          <w:rFonts w:ascii="Arial" w:hAnsi="Arial" w:cs="Arial"/>
          <w:color w:val="000000"/>
          <w:lang w:eastAsia="es-CO"/>
        </w:rPr>
      </w:pPr>
    </w:p>
    <w:p w14:paraId="0631209F" w14:textId="77777777" w:rsidR="006F6AF9" w:rsidRPr="00206032" w:rsidRDefault="006F6AF9" w:rsidP="00B94EBF">
      <w:pPr>
        <w:spacing w:line="360" w:lineRule="auto"/>
        <w:jc w:val="both"/>
        <w:rPr>
          <w:rFonts w:ascii="Arial" w:hAnsi="Arial" w:cs="Arial"/>
          <w:color w:val="000000"/>
          <w:lang w:eastAsia="es-CO"/>
        </w:rPr>
      </w:pPr>
      <w:r w:rsidRPr="00206032">
        <w:rPr>
          <w:rFonts w:ascii="Arial" w:hAnsi="Arial" w:cs="Arial"/>
          <w:color w:val="000000"/>
          <w:lang w:eastAsia="es-CO"/>
        </w:rPr>
        <w:t>Durante el 2017 se realizaron otras obras pertenecientes al proyecto de mejoramiento de infraestructura entre las que se destaca la ejecución de obras en el Centro de Prácticas CTT Granja San José por un valor de $ 227.000.000.</w:t>
      </w:r>
    </w:p>
    <w:p w14:paraId="25BD30A5" w14:textId="77777777" w:rsidR="004A652A" w:rsidRPr="00206032" w:rsidRDefault="004A652A"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CUADRO No 13 CONTRATOS OBRAS PUBLICAS Y PROYECTOS 2014 - 2018</w:t>
      </w:r>
    </w:p>
    <w:p w14:paraId="65FFE099" w14:textId="77777777" w:rsidR="00B141F7" w:rsidRPr="00206032" w:rsidRDefault="00B141F7" w:rsidP="00B94EBF">
      <w:pPr>
        <w:spacing w:line="360" w:lineRule="auto"/>
        <w:jc w:val="both"/>
        <w:rPr>
          <w:rFonts w:ascii="Arial" w:hAnsi="Arial" w:cs="Arial"/>
          <w:color w:val="000000"/>
          <w:lang w:eastAsia="es-CO"/>
        </w:rPr>
      </w:pPr>
    </w:p>
    <w:p w14:paraId="24584E0C" w14:textId="77777777" w:rsidR="00E6553F" w:rsidRPr="00206032" w:rsidRDefault="00B141F7" w:rsidP="00B94EBF">
      <w:pPr>
        <w:spacing w:line="360" w:lineRule="auto"/>
        <w:jc w:val="both"/>
        <w:rPr>
          <w:rFonts w:ascii="Arial" w:hAnsi="Arial" w:cs="Arial"/>
          <w:color w:val="000000"/>
          <w:lang w:eastAsia="es-CO"/>
        </w:rPr>
      </w:pPr>
      <w:r w:rsidRPr="00206032">
        <w:rPr>
          <w:rFonts w:ascii="Arial" w:hAnsi="Arial" w:cs="Arial"/>
          <w:noProof/>
          <w:lang w:eastAsia="es-CO"/>
        </w:rPr>
        <w:lastRenderedPageBreak/>
        <w:drawing>
          <wp:inline distT="0" distB="0" distL="0" distR="0" wp14:anchorId="1150C57B" wp14:editId="62B4BA80">
            <wp:extent cx="5612130" cy="6262394"/>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6262394"/>
                    </a:xfrm>
                    <a:prstGeom prst="rect">
                      <a:avLst/>
                    </a:prstGeom>
                    <a:noFill/>
                    <a:ln>
                      <a:noFill/>
                    </a:ln>
                  </pic:spPr>
                </pic:pic>
              </a:graphicData>
            </a:graphic>
          </wp:inline>
        </w:drawing>
      </w:r>
    </w:p>
    <w:p w14:paraId="6AB6F946" w14:textId="77777777" w:rsidR="004D6B9E" w:rsidRPr="00206032" w:rsidRDefault="00BB3470" w:rsidP="00B94EBF">
      <w:pPr>
        <w:pStyle w:val="Prrafodelista"/>
        <w:numPr>
          <w:ilvl w:val="0"/>
          <w:numId w:val="23"/>
        </w:numPr>
        <w:spacing w:line="360" w:lineRule="auto"/>
        <w:ind w:left="0" w:firstLine="0"/>
        <w:jc w:val="both"/>
        <w:rPr>
          <w:rFonts w:ascii="Arial" w:hAnsi="Arial" w:cs="Arial"/>
          <w:sz w:val="22"/>
          <w:szCs w:val="22"/>
        </w:rPr>
      </w:pPr>
      <w:r w:rsidRPr="00206032">
        <w:rPr>
          <w:rFonts w:ascii="Arial" w:hAnsi="Arial" w:cs="Arial"/>
          <w:sz w:val="22"/>
          <w:szCs w:val="22"/>
        </w:rPr>
        <w:t>EJECUCIÓN PRESUPUESTAL POR VIGENCIAS FISCALES 2014 - 2018.</w:t>
      </w:r>
    </w:p>
    <w:p w14:paraId="0885E73F" w14:textId="77777777" w:rsidR="00CC1CB7" w:rsidRPr="00206032" w:rsidRDefault="00CC1CB7" w:rsidP="00B94EBF">
      <w:pPr>
        <w:spacing w:line="360" w:lineRule="auto"/>
        <w:jc w:val="both"/>
        <w:rPr>
          <w:rFonts w:ascii="Arial" w:hAnsi="Arial" w:cs="Arial"/>
        </w:rPr>
      </w:pPr>
      <w:r w:rsidRPr="00206032">
        <w:rPr>
          <w:rFonts w:ascii="Arial" w:hAnsi="Arial" w:cs="Arial"/>
        </w:rPr>
        <w:t xml:space="preserve">El presupuesto de la institución </w:t>
      </w:r>
      <w:proofErr w:type="spellStart"/>
      <w:r w:rsidRPr="00206032">
        <w:rPr>
          <w:rFonts w:ascii="Arial" w:hAnsi="Arial" w:cs="Arial"/>
        </w:rPr>
        <w:t>a</w:t>
      </w:r>
      <w:proofErr w:type="spellEnd"/>
      <w:r w:rsidRPr="00206032">
        <w:rPr>
          <w:rFonts w:ascii="Arial" w:hAnsi="Arial" w:cs="Arial"/>
        </w:rPr>
        <w:t xml:space="preserve"> venido mejorando mejoría, desde el 2014 ha venido aumentando los recursos propios por el aumento de estudiante y la venta de servicios de la institución.</w:t>
      </w:r>
    </w:p>
    <w:p w14:paraId="1405162F" w14:textId="77777777" w:rsidR="00CC1CB7" w:rsidRPr="00206032" w:rsidRDefault="00CC1CB7" w:rsidP="00B94EBF">
      <w:pPr>
        <w:pStyle w:val="Prrafodelista"/>
        <w:spacing w:line="360" w:lineRule="auto"/>
        <w:ind w:left="0"/>
        <w:jc w:val="both"/>
        <w:rPr>
          <w:rFonts w:ascii="Arial" w:hAnsi="Arial" w:cs="Arial"/>
          <w:sz w:val="22"/>
          <w:szCs w:val="22"/>
        </w:rPr>
      </w:pPr>
    </w:p>
    <w:p w14:paraId="2230C8B1" w14:textId="77777777" w:rsidR="004A652A" w:rsidRPr="00206032" w:rsidRDefault="004A652A"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CUADRO No 14 EJECUCIÓN PRESUPUESTAL POR VIGENCIAS FISCALES 2014 - 2018.</w:t>
      </w:r>
    </w:p>
    <w:p w14:paraId="448FE9F2" w14:textId="77777777" w:rsidR="00E6553F" w:rsidRPr="00206032" w:rsidRDefault="00FE3F10" w:rsidP="00B94EBF">
      <w:pPr>
        <w:spacing w:line="360" w:lineRule="auto"/>
        <w:jc w:val="both"/>
        <w:rPr>
          <w:rFonts w:ascii="Arial" w:hAnsi="Arial" w:cs="Arial"/>
        </w:rPr>
      </w:pPr>
      <w:r w:rsidRPr="00206032">
        <w:rPr>
          <w:rFonts w:ascii="Arial" w:hAnsi="Arial" w:cs="Arial"/>
          <w:noProof/>
          <w:lang w:eastAsia="es-CO"/>
        </w:rPr>
        <w:lastRenderedPageBreak/>
        <w:drawing>
          <wp:inline distT="0" distB="0" distL="0" distR="0" wp14:anchorId="4A63B0E4" wp14:editId="6D860659">
            <wp:extent cx="5581650" cy="927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9277350"/>
                    </a:xfrm>
                    <a:prstGeom prst="rect">
                      <a:avLst/>
                    </a:prstGeom>
                    <a:noFill/>
                    <a:ln>
                      <a:noFill/>
                    </a:ln>
                  </pic:spPr>
                </pic:pic>
              </a:graphicData>
            </a:graphic>
          </wp:inline>
        </w:drawing>
      </w:r>
    </w:p>
    <w:p w14:paraId="600EB2DE" w14:textId="77777777" w:rsidR="004D6B9E" w:rsidRPr="00206032" w:rsidRDefault="00CC1CB7" w:rsidP="00B94EBF">
      <w:pPr>
        <w:pStyle w:val="Prrafodelista"/>
        <w:numPr>
          <w:ilvl w:val="0"/>
          <w:numId w:val="23"/>
        </w:numPr>
        <w:spacing w:line="360" w:lineRule="auto"/>
        <w:ind w:left="0" w:firstLine="0"/>
        <w:jc w:val="both"/>
        <w:rPr>
          <w:rFonts w:ascii="Arial" w:hAnsi="Arial" w:cs="Arial"/>
          <w:sz w:val="22"/>
          <w:szCs w:val="22"/>
        </w:rPr>
      </w:pPr>
      <w:r w:rsidRPr="00206032">
        <w:rPr>
          <w:rFonts w:ascii="Arial" w:hAnsi="Arial" w:cs="Arial"/>
          <w:sz w:val="22"/>
          <w:szCs w:val="22"/>
        </w:rPr>
        <w:lastRenderedPageBreak/>
        <w:t xml:space="preserve">CONTRATACIÓN PÚBLICA EJECUTADA Y EN EJECUCIÓN, AGRUPADA POR OBJETOS CONTRACTUALES Y VIGENCIAS FISCALES. </w:t>
      </w:r>
    </w:p>
    <w:p w14:paraId="2EF0D334" w14:textId="77777777" w:rsidR="00CC1CB7" w:rsidRPr="00206032" w:rsidRDefault="00CC1CB7" w:rsidP="00B94EBF">
      <w:pPr>
        <w:jc w:val="both"/>
        <w:rPr>
          <w:rFonts w:ascii="Arial" w:hAnsi="Arial" w:cs="Arial"/>
        </w:rPr>
      </w:pPr>
      <w:r w:rsidRPr="00206032">
        <w:rPr>
          <w:rFonts w:ascii="Arial" w:hAnsi="Arial" w:cs="Arial"/>
        </w:rPr>
        <w:t>En las tres auditorías realizadas por la contraloría general del departamento de calda 2014, 2015 y 2016 no se encontraron hallazgos al proceso contractual evidenciando un buen manejo del recurso de la IES CINOC</w:t>
      </w:r>
    </w:p>
    <w:p w14:paraId="67E34296" w14:textId="77777777" w:rsidR="00CC1CB7" w:rsidRPr="00206032" w:rsidRDefault="00CC1CB7" w:rsidP="00B94EBF">
      <w:pPr>
        <w:pStyle w:val="Prrafodelista"/>
        <w:spacing w:line="360" w:lineRule="auto"/>
        <w:ind w:left="0"/>
        <w:jc w:val="both"/>
        <w:rPr>
          <w:rFonts w:ascii="Arial" w:hAnsi="Arial" w:cs="Arial"/>
          <w:sz w:val="22"/>
          <w:szCs w:val="22"/>
        </w:rPr>
      </w:pPr>
    </w:p>
    <w:p w14:paraId="147E6663" w14:textId="77777777" w:rsidR="004A652A" w:rsidRPr="00206032" w:rsidRDefault="004A652A" w:rsidP="00B94EBF">
      <w:pPr>
        <w:pStyle w:val="Prrafodelista"/>
        <w:spacing w:line="360" w:lineRule="auto"/>
        <w:ind w:left="0"/>
        <w:jc w:val="both"/>
        <w:rPr>
          <w:rFonts w:ascii="Arial" w:hAnsi="Arial" w:cs="Arial"/>
          <w:sz w:val="22"/>
          <w:szCs w:val="22"/>
        </w:rPr>
      </w:pPr>
      <w:r w:rsidRPr="00206032">
        <w:rPr>
          <w:rFonts w:ascii="Arial" w:hAnsi="Arial" w:cs="Arial"/>
          <w:sz w:val="22"/>
          <w:szCs w:val="22"/>
        </w:rPr>
        <w:t>CUADRO No 14 CONTRATACION PUBLICA</w:t>
      </w:r>
    </w:p>
    <w:p w14:paraId="502A9B09" w14:textId="77777777" w:rsidR="00E6553F" w:rsidRPr="00206032" w:rsidRDefault="00BA1144" w:rsidP="00B94EBF">
      <w:pPr>
        <w:spacing w:line="360" w:lineRule="auto"/>
        <w:jc w:val="both"/>
        <w:rPr>
          <w:rFonts w:ascii="Arial" w:hAnsi="Arial" w:cs="Arial"/>
        </w:rPr>
      </w:pPr>
      <w:r w:rsidRPr="00206032">
        <w:rPr>
          <w:rFonts w:ascii="Arial" w:hAnsi="Arial" w:cs="Arial"/>
          <w:noProof/>
          <w:lang w:eastAsia="es-CO"/>
        </w:rPr>
        <w:drawing>
          <wp:inline distT="0" distB="0" distL="0" distR="0" wp14:anchorId="49AE7746" wp14:editId="4522847B">
            <wp:extent cx="5612130" cy="4738847"/>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4738847"/>
                    </a:xfrm>
                    <a:prstGeom prst="rect">
                      <a:avLst/>
                    </a:prstGeom>
                    <a:noFill/>
                    <a:ln>
                      <a:noFill/>
                    </a:ln>
                  </pic:spPr>
                </pic:pic>
              </a:graphicData>
            </a:graphic>
          </wp:inline>
        </w:drawing>
      </w:r>
    </w:p>
    <w:p w14:paraId="0D8A9585" w14:textId="77777777" w:rsidR="00BB3470" w:rsidRPr="00206032" w:rsidRDefault="00BB3470" w:rsidP="00B94EBF">
      <w:pPr>
        <w:spacing w:line="360" w:lineRule="auto"/>
        <w:jc w:val="both"/>
        <w:rPr>
          <w:rFonts w:ascii="Arial" w:hAnsi="Arial" w:cs="Arial"/>
        </w:rPr>
      </w:pPr>
    </w:p>
    <w:p w14:paraId="1896BC5A" w14:textId="77777777" w:rsidR="004D6B9E" w:rsidRPr="00206032" w:rsidRDefault="004D6B9E" w:rsidP="00B94EBF">
      <w:pPr>
        <w:spacing w:line="360" w:lineRule="auto"/>
        <w:jc w:val="both"/>
        <w:rPr>
          <w:rFonts w:ascii="Arial" w:hAnsi="Arial" w:cs="Arial"/>
        </w:rPr>
      </w:pPr>
      <w:r w:rsidRPr="00206032">
        <w:rPr>
          <w:rFonts w:ascii="Arial" w:hAnsi="Arial" w:cs="Arial"/>
        </w:rPr>
        <w:t>8. Reglamentos, manuales de org</w:t>
      </w:r>
      <w:r w:rsidR="00BB3470" w:rsidRPr="00206032">
        <w:rPr>
          <w:rFonts w:ascii="Arial" w:hAnsi="Arial" w:cs="Arial"/>
        </w:rPr>
        <w:t>anización, de procedimientos</w:t>
      </w:r>
    </w:p>
    <w:p w14:paraId="69C4828A" w14:textId="77777777" w:rsidR="00830BD6" w:rsidRPr="00206032" w:rsidRDefault="00830BD6" w:rsidP="00B94EBF">
      <w:pPr>
        <w:pStyle w:val="Prrafodelista"/>
        <w:numPr>
          <w:ilvl w:val="0"/>
          <w:numId w:val="6"/>
        </w:numPr>
        <w:spacing w:line="360" w:lineRule="auto"/>
        <w:ind w:left="0" w:firstLine="0"/>
        <w:jc w:val="both"/>
        <w:rPr>
          <w:rFonts w:ascii="Arial" w:hAnsi="Arial" w:cs="Arial"/>
          <w:sz w:val="22"/>
          <w:szCs w:val="22"/>
        </w:rPr>
      </w:pPr>
      <w:r w:rsidRPr="00206032">
        <w:rPr>
          <w:rFonts w:ascii="Arial" w:hAnsi="Arial" w:cs="Arial"/>
          <w:sz w:val="22"/>
          <w:szCs w:val="22"/>
        </w:rPr>
        <w:t>Los Planes de Desarrollo se convierten para las entidades de Educación Superior en las cartas de navegación que les permiten visionar con mayor claridad las metas que se quieren lograr y la forma en que se va a impactar a la sociedad con la cual se interactúa.</w:t>
      </w:r>
    </w:p>
    <w:p w14:paraId="32D0CAAA" w14:textId="77777777" w:rsidR="00830BD6" w:rsidRPr="00206032" w:rsidRDefault="00830BD6" w:rsidP="00B94EBF">
      <w:pPr>
        <w:pStyle w:val="Prrafodelista"/>
        <w:spacing w:line="360" w:lineRule="auto"/>
        <w:ind w:left="0"/>
        <w:jc w:val="both"/>
        <w:rPr>
          <w:rFonts w:ascii="Arial" w:hAnsi="Arial" w:cs="Arial"/>
          <w:color w:val="000000"/>
          <w:sz w:val="22"/>
          <w:szCs w:val="22"/>
          <w:lang w:eastAsia="es-CO"/>
        </w:rPr>
      </w:pPr>
    </w:p>
    <w:p w14:paraId="0EFBB021" w14:textId="77777777" w:rsidR="00830BD6" w:rsidRPr="00206032" w:rsidRDefault="00830BD6" w:rsidP="00B94EBF">
      <w:pPr>
        <w:spacing w:line="360" w:lineRule="auto"/>
        <w:jc w:val="both"/>
        <w:rPr>
          <w:rFonts w:ascii="Arial" w:hAnsi="Arial" w:cs="Arial"/>
        </w:rPr>
      </w:pPr>
      <w:r w:rsidRPr="00206032">
        <w:rPr>
          <w:rFonts w:ascii="Arial" w:hAnsi="Arial" w:cs="Arial"/>
        </w:rPr>
        <w:lastRenderedPageBreak/>
        <w:t xml:space="preserve">La Institución de Educación Superior Colegio Integrado Nacional Oriente de Caldas ha venido avanzando en sus procesos de planeación desde el año 2004, año en el cual se elaboró la primera propuesta de Proyecto Educativo Institucional y posteriormente desde el año 2008 fecha a partir de la cual se ha contado con dos Planes de Desarrollo, de acuerdo a los periodos rectorales. De igual manera los P.D.I le han permitido a la entidad hacer procesos de rendición de cuentas a la ciudadanía y al Estado de manera más efectiva y oportuna; es por ello que es vital el contar con un P.D.I. para el próximo cuatrienio que le permita a la Institución avanzar en su senda de crecimiento y en el proceso de consolidación de la Educación Superior en la Región del Oriente de Departamento de Caldas  y en otros municipios de nuestro Departamento que requieran la oferta de nuestros programas académicos. Es así como en el 2016 se aprueba el plan de desarrollo de la IES CINOC 2016-2020 por parte del Consejo Directivo del CINOC. </w:t>
      </w:r>
    </w:p>
    <w:p w14:paraId="68A0A9B1" w14:textId="558C0B81" w:rsidR="00830BD6" w:rsidRPr="00206032" w:rsidRDefault="00B94EBF" w:rsidP="00B94EBF">
      <w:pPr>
        <w:spacing w:line="360" w:lineRule="auto"/>
        <w:jc w:val="both"/>
        <w:rPr>
          <w:rFonts w:ascii="Arial" w:hAnsi="Arial" w:cs="Arial"/>
        </w:rPr>
      </w:pPr>
      <w:r w:rsidRPr="00206032">
        <w:rPr>
          <w:rFonts w:ascii="Arial" w:hAnsi="Arial" w:cs="Arial"/>
        </w:rPr>
        <w:t>VER ANEXO 2 Plan de desarrollo</w:t>
      </w:r>
      <w:r w:rsidR="002205D7">
        <w:rPr>
          <w:rFonts w:ascii="Arial" w:hAnsi="Arial" w:cs="Arial"/>
        </w:rPr>
        <w:t xml:space="preserve"> 2016 - 2020</w:t>
      </w:r>
    </w:p>
    <w:p w14:paraId="769AE4FB" w14:textId="77777777" w:rsidR="00830BD6" w:rsidRPr="00206032" w:rsidRDefault="00830BD6" w:rsidP="00B94EBF">
      <w:pPr>
        <w:pStyle w:val="Prrafodelista"/>
        <w:spacing w:line="360" w:lineRule="auto"/>
        <w:ind w:left="0"/>
        <w:jc w:val="both"/>
        <w:rPr>
          <w:rFonts w:ascii="Arial" w:hAnsi="Arial" w:cs="Arial"/>
          <w:color w:val="000000"/>
          <w:sz w:val="22"/>
          <w:szCs w:val="22"/>
          <w:lang w:eastAsia="es-CO"/>
        </w:rPr>
      </w:pPr>
    </w:p>
    <w:p w14:paraId="2F4F70CA" w14:textId="77777777" w:rsidR="006F6AF9" w:rsidRPr="00206032" w:rsidRDefault="006F6AF9" w:rsidP="00B94EBF">
      <w:pPr>
        <w:pStyle w:val="Prrafodelista"/>
        <w:numPr>
          <w:ilvl w:val="0"/>
          <w:numId w:val="6"/>
        </w:numPr>
        <w:spacing w:line="360" w:lineRule="auto"/>
        <w:ind w:left="0" w:firstLine="0"/>
        <w:jc w:val="both"/>
        <w:rPr>
          <w:rFonts w:ascii="Arial" w:hAnsi="Arial" w:cs="Arial"/>
          <w:color w:val="000000"/>
          <w:sz w:val="22"/>
          <w:szCs w:val="22"/>
          <w:lang w:eastAsia="es-CO"/>
        </w:rPr>
      </w:pPr>
      <w:r w:rsidRPr="00206032">
        <w:rPr>
          <w:rFonts w:ascii="Arial" w:hAnsi="Arial" w:cs="Arial"/>
          <w:color w:val="000000"/>
          <w:sz w:val="22"/>
          <w:szCs w:val="22"/>
          <w:lang w:eastAsia="es-CO"/>
        </w:rPr>
        <w:t>En diciembre de 2017 se adoptó el Sistema de Gestión de Seguridad y Salud en el Trabajo SG-SST de la IES CINOC, el cual incluye todos los procedimientos, formatos, políticas y manuales del Sistema, cumpliendo con los requerimientos de la Resolución No. 1111 de 2017 expedida por el Ministerio de Trabajo y el Decreto 1072 de 2015 sobre los estándares mínimos que deben cumplir las empresas en la implementación del SG-SST. Se aprobó igualmente el Plan de Trabajo para el año 2018 y la apropiación de recursos para el cumplimiento de dicho plan.</w:t>
      </w:r>
    </w:p>
    <w:p w14:paraId="15A6B5C0" w14:textId="77777777" w:rsidR="00CC1CB7" w:rsidRPr="00206032" w:rsidRDefault="00CC1CB7" w:rsidP="00B94EBF">
      <w:pPr>
        <w:pStyle w:val="Prrafodelista"/>
        <w:spacing w:line="360" w:lineRule="auto"/>
        <w:ind w:left="0"/>
        <w:jc w:val="both"/>
        <w:rPr>
          <w:rFonts w:ascii="Arial" w:hAnsi="Arial" w:cs="Arial"/>
          <w:color w:val="000000"/>
          <w:sz w:val="22"/>
          <w:szCs w:val="22"/>
          <w:lang w:eastAsia="es-CO"/>
        </w:rPr>
      </w:pPr>
      <w:r w:rsidRPr="00206032">
        <w:rPr>
          <w:rFonts w:ascii="Arial" w:hAnsi="Arial" w:cs="Arial"/>
          <w:color w:val="000000"/>
          <w:sz w:val="22"/>
          <w:szCs w:val="22"/>
          <w:lang w:eastAsia="es-CO"/>
        </w:rPr>
        <w:t xml:space="preserve">VER ANEXO </w:t>
      </w:r>
      <w:r w:rsidR="00B94EBF" w:rsidRPr="00206032">
        <w:rPr>
          <w:rFonts w:ascii="Arial" w:hAnsi="Arial" w:cs="Arial"/>
          <w:color w:val="000000"/>
          <w:sz w:val="22"/>
          <w:szCs w:val="22"/>
          <w:lang w:eastAsia="es-CO"/>
        </w:rPr>
        <w:t>3 Sistema de Gestión de Seguridad y Salud</w:t>
      </w:r>
    </w:p>
    <w:p w14:paraId="37973B5A" w14:textId="41A2CE46" w:rsidR="00CC1CB7" w:rsidRPr="00206032" w:rsidRDefault="00CC1CB7" w:rsidP="00B94EBF">
      <w:pPr>
        <w:pStyle w:val="Prrafodelista"/>
        <w:spacing w:line="360" w:lineRule="auto"/>
        <w:ind w:left="0"/>
        <w:jc w:val="both"/>
        <w:rPr>
          <w:rFonts w:ascii="Arial" w:hAnsi="Arial" w:cs="Arial"/>
          <w:color w:val="000000"/>
          <w:sz w:val="22"/>
          <w:szCs w:val="22"/>
          <w:lang w:eastAsia="es-CO"/>
        </w:rPr>
      </w:pPr>
    </w:p>
    <w:p w14:paraId="3FCCB2CD" w14:textId="7E207754" w:rsidR="00830BD6" w:rsidRPr="00206032" w:rsidRDefault="00CC1CB7" w:rsidP="00B94EBF">
      <w:pPr>
        <w:pStyle w:val="Prrafodelista"/>
        <w:numPr>
          <w:ilvl w:val="0"/>
          <w:numId w:val="6"/>
        </w:numPr>
        <w:spacing w:line="360" w:lineRule="auto"/>
        <w:ind w:left="0" w:firstLine="0"/>
        <w:jc w:val="both"/>
        <w:rPr>
          <w:rFonts w:ascii="Arial" w:hAnsi="Arial" w:cs="Arial"/>
          <w:color w:val="000000"/>
          <w:sz w:val="22"/>
          <w:szCs w:val="22"/>
          <w:lang w:eastAsia="es-CO"/>
        </w:rPr>
      </w:pPr>
      <w:r w:rsidRPr="00206032">
        <w:rPr>
          <w:rFonts w:ascii="Arial" w:hAnsi="Arial" w:cs="Arial"/>
          <w:color w:val="000000"/>
          <w:sz w:val="22"/>
          <w:szCs w:val="22"/>
          <w:lang w:eastAsia="es-CO"/>
        </w:rPr>
        <w:t xml:space="preserve">En el 2017 se aprobó por parte del Consejo directivo el </w:t>
      </w:r>
      <w:r w:rsidR="00E165A1">
        <w:rPr>
          <w:rFonts w:ascii="Arial" w:hAnsi="Arial" w:cs="Arial"/>
          <w:color w:val="000000"/>
          <w:sz w:val="22"/>
          <w:szCs w:val="22"/>
          <w:lang w:eastAsia="es-CO"/>
        </w:rPr>
        <w:t xml:space="preserve">Proyecto </w:t>
      </w:r>
      <w:r w:rsidR="00E165A1" w:rsidRPr="00206032">
        <w:rPr>
          <w:rFonts w:ascii="Arial" w:hAnsi="Arial" w:cs="Arial"/>
          <w:color w:val="000000"/>
          <w:sz w:val="22"/>
          <w:szCs w:val="22"/>
          <w:lang w:eastAsia="es-CO"/>
        </w:rPr>
        <w:t>educativo</w:t>
      </w:r>
      <w:r w:rsidRPr="00206032">
        <w:rPr>
          <w:rFonts w:ascii="Arial" w:hAnsi="Arial" w:cs="Arial"/>
          <w:color w:val="000000"/>
          <w:sz w:val="22"/>
          <w:szCs w:val="22"/>
          <w:lang w:eastAsia="es-CO"/>
        </w:rPr>
        <w:t xml:space="preserve"> Institucional (PEI) elemento guía para la IES CINOC. Por el peso no se encuentra como anexo en esta acta, pero reposa en la </w:t>
      </w:r>
      <w:r w:rsidR="009219A7">
        <w:rPr>
          <w:rFonts w:ascii="Arial" w:hAnsi="Arial" w:cs="Arial"/>
          <w:color w:val="000000"/>
          <w:sz w:val="22"/>
          <w:szCs w:val="22"/>
          <w:lang w:eastAsia="es-CO"/>
        </w:rPr>
        <w:t xml:space="preserve">Página web de la entidad como documento </w:t>
      </w:r>
      <w:r w:rsidR="00E165A1">
        <w:rPr>
          <w:rFonts w:ascii="Arial" w:hAnsi="Arial" w:cs="Arial"/>
          <w:color w:val="000000"/>
          <w:sz w:val="22"/>
          <w:szCs w:val="22"/>
          <w:lang w:eastAsia="es-CO"/>
        </w:rPr>
        <w:t>de consulta</w:t>
      </w:r>
      <w:r w:rsidR="009219A7">
        <w:rPr>
          <w:rFonts w:ascii="Arial" w:hAnsi="Arial" w:cs="Arial"/>
          <w:color w:val="000000"/>
          <w:sz w:val="22"/>
          <w:szCs w:val="22"/>
          <w:lang w:eastAsia="es-CO"/>
        </w:rPr>
        <w:t>.</w:t>
      </w:r>
    </w:p>
    <w:p w14:paraId="2AF44AC6" w14:textId="1DD01CB6" w:rsidR="00114FA2" w:rsidRPr="00206032" w:rsidRDefault="00114FA2" w:rsidP="00B94EBF">
      <w:pPr>
        <w:spacing w:line="360" w:lineRule="auto"/>
        <w:jc w:val="both"/>
        <w:rPr>
          <w:rFonts w:ascii="Arial" w:hAnsi="Arial" w:cs="Arial"/>
          <w:color w:val="000000"/>
          <w:lang w:eastAsia="es-CO"/>
        </w:rPr>
      </w:pPr>
    </w:p>
    <w:p w14:paraId="78E561C5" w14:textId="30A886F6" w:rsidR="005E2ACF" w:rsidRPr="00206032" w:rsidRDefault="005E2ACF" w:rsidP="00DE57EF">
      <w:pPr>
        <w:pStyle w:val="Prrafodelista"/>
        <w:numPr>
          <w:ilvl w:val="0"/>
          <w:numId w:val="6"/>
        </w:numPr>
        <w:spacing w:line="360" w:lineRule="auto"/>
        <w:ind w:left="0" w:firstLine="0"/>
        <w:jc w:val="both"/>
        <w:rPr>
          <w:rFonts w:ascii="Arial" w:hAnsi="Arial" w:cs="Arial"/>
          <w:sz w:val="22"/>
          <w:szCs w:val="22"/>
        </w:rPr>
      </w:pPr>
      <w:r w:rsidRPr="00206032">
        <w:rPr>
          <w:rFonts w:ascii="Arial" w:hAnsi="Arial" w:cs="Arial"/>
          <w:sz w:val="22"/>
          <w:szCs w:val="22"/>
        </w:rPr>
        <w:t>Finalizando la vigencia 2017 la IES CINOC adopta el nuevo marco normativo de normas internacionales de contabilidad para el sector público</w:t>
      </w:r>
      <w:r w:rsidR="009219A7">
        <w:rPr>
          <w:rFonts w:ascii="Arial" w:hAnsi="Arial" w:cs="Arial"/>
          <w:sz w:val="22"/>
          <w:szCs w:val="22"/>
        </w:rPr>
        <w:t xml:space="preserve"> (NIIFSP) para iniciar saldos contables en vigencia 2018 bajo este nuevo esquema reglado por la contaduría General de la nación.</w:t>
      </w:r>
    </w:p>
    <w:p w14:paraId="2745D9F8" w14:textId="53EA3E52" w:rsidR="00E6553F" w:rsidRPr="00206032" w:rsidRDefault="00B94EBF" w:rsidP="00B94EBF">
      <w:pPr>
        <w:spacing w:line="360" w:lineRule="auto"/>
        <w:jc w:val="both"/>
        <w:rPr>
          <w:rFonts w:ascii="Arial" w:hAnsi="Arial" w:cs="Arial"/>
        </w:rPr>
      </w:pPr>
      <w:r w:rsidRPr="00206032">
        <w:rPr>
          <w:rFonts w:ascii="Arial" w:hAnsi="Arial" w:cs="Arial"/>
        </w:rPr>
        <w:t xml:space="preserve"> VER ANEXO 4 marco normativo de normas internacionales</w:t>
      </w:r>
    </w:p>
    <w:p w14:paraId="3DC7CFF1" w14:textId="77777777" w:rsidR="00B456CD" w:rsidRPr="00206032" w:rsidRDefault="004D6B9E" w:rsidP="00B94EBF">
      <w:pPr>
        <w:spacing w:line="360" w:lineRule="auto"/>
        <w:jc w:val="both"/>
        <w:rPr>
          <w:rFonts w:ascii="Arial" w:hAnsi="Arial" w:cs="Arial"/>
        </w:rPr>
      </w:pPr>
      <w:r w:rsidRPr="00206032">
        <w:rPr>
          <w:rFonts w:ascii="Arial" w:hAnsi="Arial" w:cs="Arial"/>
        </w:rPr>
        <w:lastRenderedPageBreak/>
        <w:t>9. En general, los aspectos relac</w:t>
      </w:r>
      <w:r w:rsidR="00777B84" w:rsidRPr="00206032">
        <w:rPr>
          <w:rFonts w:ascii="Arial" w:hAnsi="Arial" w:cs="Arial"/>
        </w:rPr>
        <w:t>ionados con la situación admini</w:t>
      </w:r>
      <w:r w:rsidRPr="00206032">
        <w:rPr>
          <w:rFonts w:ascii="Arial" w:hAnsi="Arial" w:cs="Arial"/>
        </w:rPr>
        <w:t>strativa, desarrollo, cumplimiento o en su caso desviación de programas y demás información y documentación relativa que señale el reglamento interno y la presente resolución.</w:t>
      </w:r>
    </w:p>
    <w:p w14:paraId="35812A04" w14:textId="77777777" w:rsidR="00FE3F10" w:rsidRPr="00206032" w:rsidRDefault="00FE3F10" w:rsidP="00B94EBF">
      <w:pPr>
        <w:spacing w:line="360" w:lineRule="auto"/>
        <w:jc w:val="both"/>
        <w:rPr>
          <w:rFonts w:ascii="Arial" w:hAnsi="Arial" w:cs="Arial"/>
        </w:rPr>
      </w:pPr>
    </w:p>
    <w:p w14:paraId="3735B0A6" w14:textId="77777777" w:rsidR="00975F98" w:rsidRPr="00206032" w:rsidRDefault="00975F98" w:rsidP="00B94EBF">
      <w:pPr>
        <w:pStyle w:val="Prrafodelista"/>
        <w:numPr>
          <w:ilvl w:val="0"/>
          <w:numId w:val="26"/>
        </w:numPr>
        <w:spacing w:line="360" w:lineRule="auto"/>
        <w:ind w:left="0" w:firstLine="0"/>
        <w:jc w:val="both"/>
        <w:rPr>
          <w:rFonts w:ascii="Arial" w:eastAsiaTheme="minorHAnsi" w:hAnsi="Arial" w:cs="Arial"/>
          <w:sz w:val="22"/>
          <w:szCs w:val="22"/>
          <w:lang w:val="es-CO" w:eastAsia="en-US"/>
        </w:rPr>
      </w:pPr>
      <w:r w:rsidRPr="00206032">
        <w:rPr>
          <w:rFonts w:ascii="Arial" w:eastAsiaTheme="minorHAnsi" w:hAnsi="Arial" w:cs="Arial"/>
          <w:sz w:val="22"/>
          <w:szCs w:val="22"/>
          <w:lang w:val="es-CO" w:eastAsia="en-US"/>
        </w:rPr>
        <w:t xml:space="preserve">Entre los muchos documentos realizados en la IES CINOC en los cuatro años se resalta el “estudio de contexto) elaborado en el 2015, Este documento presenta los resultados de un estudio de contexto en 12 municipios del departamento de Caldas: Manizales, Chinchiná, </w:t>
      </w:r>
      <w:proofErr w:type="spellStart"/>
      <w:r w:rsidRPr="00206032">
        <w:rPr>
          <w:rFonts w:ascii="Arial" w:eastAsiaTheme="minorHAnsi" w:hAnsi="Arial" w:cs="Arial"/>
          <w:sz w:val="22"/>
          <w:szCs w:val="22"/>
          <w:lang w:val="es-CO" w:eastAsia="en-US"/>
        </w:rPr>
        <w:t>Villamaría</w:t>
      </w:r>
      <w:proofErr w:type="spellEnd"/>
      <w:r w:rsidRPr="00206032">
        <w:rPr>
          <w:rFonts w:ascii="Arial" w:eastAsiaTheme="minorHAnsi" w:hAnsi="Arial" w:cs="Arial"/>
          <w:sz w:val="22"/>
          <w:szCs w:val="22"/>
          <w:lang w:val="es-CO" w:eastAsia="en-US"/>
        </w:rPr>
        <w:t xml:space="preserve">, Neira y Palestina,  que forman parte de la región Centro – Sur; Pensilvania, Manzanares y </w:t>
      </w:r>
      <w:proofErr w:type="spellStart"/>
      <w:r w:rsidRPr="00206032">
        <w:rPr>
          <w:rFonts w:ascii="Arial" w:eastAsiaTheme="minorHAnsi" w:hAnsi="Arial" w:cs="Arial"/>
          <w:sz w:val="22"/>
          <w:szCs w:val="22"/>
          <w:lang w:val="es-CO" w:eastAsia="en-US"/>
        </w:rPr>
        <w:t>Marquetalia</w:t>
      </w:r>
      <w:proofErr w:type="spellEnd"/>
      <w:r w:rsidRPr="00206032">
        <w:rPr>
          <w:rFonts w:ascii="Arial" w:eastAsiaTheme="minorHAnsi" w:hAnsi="Arial" w:cs="Arial"/>
          <w:sz w:val="22"/>
          <w:szCs w:val="22"/>
          <w:lang w:val="es-CO" w:eastAsia="en-US"/>
        </w:rPr>
        <w:t xml:space="preserve">, que representan la región Alto Oriente;  y por último se encuentra la región del Magdalena Caldense con La Dorada, Samaná, </w:t>
      </w:r>
      <w:proofErr w:type="spellStart"/>
      <w:r w:rsidRPr="00206032">
        <w:rPr>
          <w:rFonts w:ascii="Arial" w:eastAsiaTheme="minorHAnsi" w:hAnsi="Arial" w:cs="Arial"/>
          <w:sz w:val="22"/>
          <w:szCs w:val="22"/>
          <w:lang w:val="es-CO" w:eastAsia="en-US"/>
        </w:rPr>
        <w:t>Norcasia</w:t>
      </w:r>
      <w:proofErr w:type="spellEnd"/>
      <w:r w:rsidRPr="00206032">
        <w:rPr>
          <w:rFonts w:ascii="Arial" w:eastAsiaTheme="minorHAnsi" w:hAnsi="Arial" w:cs="Arial"/>
          <w:sz w:val="22"/>
          <w:szCs w:val="22"/>
          <w:lang w:val="es-CO" w:eastAsia="en-US"/>
        </w:rPr>
        <w:t xml:space="preserve"> y Victoria. Documento indispensable como apoyo para toma de decisiones respecto a la expansión de la institución.</w:t>
      </w:r>
    </w:p>
    <w:p w14:paraId="21C697F0" w14:textId="77777777" w:rsidR="00975F98" w:rsidRPr="00206032" w:rsidRDefault="000A6FA2" w:rsidP="00B94EBF">
      <w:pPr>
        <w:pStyle w:val="Prrafodelista"/>
        <w:spacing w:line="360" w:lineRule="auto"/>
        <w:ind w:left="0"/>
        <w:jc w:val="both"/>
        <w:rPr>
          <w:rFonts w:ascii="Arial" w:eastAsiaTheme="minorHAnsi" w:hAnsi="Arial" w:cs="Arial"/>
          <w:sz w:val="22"/>
          <w:szCs w:val="22"/>
          <w:lang w:val="es-CO" w:eastAsia="en-US"/>
        </w:rPr>
      </w:pPr>
      <w:r w:rsidRPr="00206032">
        <w:rPr>
          <w:rFonts w:ascii="Arial" w:eastAsiaTheme="minorHAnsi" w:hAnsi="Arial" w:cs="Arial"/>
          <w:sz w:val="22"/>
          <w:szCs w:val="22"/>
          <w:lang w:val="es-CO" w:eastAsia="en-US"/>
        </w:rPr>
        <w:t>VER ANEXO NO 5 Estudio de contexto</w:t>
      </w:r>
    </w:p>
    <w:p w14:paraId="5ABF9E8A" w14:textId="6CF3E70F" w:rsidR="00B6511F" w:rsidRPr="00206032" w:rsidRDefault="00B6511F" w:rsidP="00B94EBF">
      <w:pPr>
        <w:pStyle w:val="Prrafodelista"/>
        <w:spacing w:line="360" w:lineRule="auto"/>
        <w:ind w:left="0"/>
        <w:jc w:val="both"/>
        <w:rPr>
          <w:rFonts w:ascii="Arial" w:eastAsiaTheme="minorHAnsi" w:hAnsi="Arial" w:cs="Arial"/>
          <w:sz w:val="22"/>
          <w:szCs w:val="22"/>
          <w:lang w:val="es-CO" w:eastAsia="en-US"/>
        </w:rPr>
      </w:pPr>
    </w:p>
    <w:p w14:paraId="0431F17F" w14:textId="77777777" w:rsidR="00B6511F" w:rsidRPr="00206032" w:rsidRDefault="00B6511F" w:rsidP="00B94EBF">
      <w:pPr>
        <w:pStyle w:val="Prrafodelista"/>
        <w:numPr>
          <w:ilvl w:val="0"/>
          <w:numId w:val="26"/>
        </w:numPr>
        <w:spacing w:line="360" w:lineRule="auto"/>
        <w:ind w:left="0" w:firstLine="0"/>
        <w:jc w:val="both"/>
        <w:rPr>
          <w:rFonts w:ascii="Arial" w:eastAsiaTheme="minorHAnsi" w:hAnsi="Arial" w:cs="Arial"/>
          <w:sz w:val="22"/>
          <w:szCs w:val="22"/>
          <w:lang w:val="es-CO" w:eastAsia="en-US"/>
        </w:rPr>
      </w:pPr>
      <w:r w:rsidRPr="00206032">
        <w:rPr>
          <w:rFonts w:ascii="Arial" w:eastAsiaTheme="minorHAnsi" w:hAnsi="Arial" w:cs="Arial"/>
          <w:sz w:val="22"/>
          <w:szCs w:val="22"/>
          <w:lang w:val="es-CO" w:eastAsia="en-US"/>
        </w:rPr>
        <w:t>Evaluación POA 2017</w:t>
      </w:r>
    </w:p>
    <w:p w14:paraId="0B0A550E" w14:textId="77777777" w:rsidR="00B6511F" w:rsidRPr="00206032" w:rsidRDefault="00B6511F" w:rsidP="00B94EBF">
      <w:pPr>
        <w:pStyle w:val="Prrafodelista"/>
        <w:spacing w:line="360" w:lineRule="auto"/>
        <w:ind w:left="0"/>
        <w:jc w:val="both"/>
        <w:rPr>
          <w:rFonts w:ascii="Arial" w:eastAsiaTheme="minorHAnsi" w:hAnsi="Arial" w:cs="Arial"/>
          <w:sz w:val="22"/>
          <w:szCs w:val="22"/>
          <w:lang w:val="es-CO" w:eastAsia="en-US"/>
        </w:rPr>
      </w:pPr>
      <w:r w:rsidRPr="00206032">
        <w:rPr>
          <w:rFonts w:ascii="Arial" w:eastAsiaTheme="minorHAnsi" w:hAnsi="Arial" w:cs="Arial"/>
          <w:sz w:val="22"/>
          <w:szCs w:val="22"/>
          <w:lang w:val="es-CO" w:eastAsia="en-US"/>
        </w:rPr>
        <w:t>En los cuatro periodos la evaluación de los POA fue por encima del 85 %, presentando un alto cumplimiento</w:t>
      </w:r>
    </w:p>
    <w:p w14:paraId="266DAB3E" w14:textId="77777777" w:rsidR="00B6511F" w:rsidRPr="00206032" w:rsidRDefault="000A6FA2" w:rsidP="00B94EBF">
      <w:pPr>
        <w:spacing w:line="360" w:lineRule="auto"/>
        <w:jc w:val="both"/>
        <w:rPr>
          <w:rFonts w:ascii="Arial" w:hAnsi="Arial" w:cs="Arial"/>
        </w:rPr>
      </w:pPr>
      <w:r w:rsidRPr="00206032">
        <w:rPr>
          <w:rFonts w:ascii="Arial" w:hAnsi="Arial" w:cs="Arial"/>
        </w:rPr>
        <w:t>CUADRO NO 15 INFORME CONSOLIDADO POR PROGRAMA 2017</w:t>
      </w:r>
    </w:p>
    <w:tbl>
      <w:tblPr>
        <w:tblStyle w:val="Tablaconcuadrcula"/>
        <w:tblW w:w="0" w:type="auto"/>
        <w:tblInd w:w="562" w:type="dxa"/>
        <w:tblLook w:val="04A0" w:firstRow="1" w:lastRow="0" w:firstColumn="1" w:lastColumn="0" w:noHBand="0" w:noVBand="1"/>
      </w:tblPr>
      <w:tblGrid>
        <w:gridCol w:w="6091"/>
        <w:gridCol w:w="1842"/>
      </w:tblGrid>
      <w:tr w:rsidR="00B6511F" w:rsidRPr="00206032" w14:paraId="2D5C6921" w14:textId="77777777" w:rsidTr="00B6511F">
        <w:trPr>
          <w:trHeight w:val="315"/>
        </w:trPr>
        <w:tc>
          <w:tcPr>
            <w:tcW w:w="6091" w:type="dxa"/>
            <w:shd w:val="clear" w:color="auto" w:fill="F7CAAC" w:themeFill="accent2" w:themeFillTint="66"/>
            <w:noWrap/>
            <w:hideMark/>
          </w:tcPr>
          <w:p w14:paraId="584F22FE" w14:textId="77777777" w:rsidR="00B6511F" w:rsidRPr="00206032" w:rsidRDefault="00B6511F" w:rsidP="00B94EBF">
            <w:pPr>
              <w:spacing w:line="360" w:lineRule="auto"/>
              <w:jc w:val="both"/>
              <w:rPr>
                <w:rFonts w:ascii="Arial" w:hAnsi="Arial" w:cs="Arial"/>
              </w:rPr>
            </w:pPr>
            <w:r w:rsidRPr="00206032">
              <w:rPr>
                <w:rFonts w:ascii="Arial" w:hAnsi="Arial" w:cs="Arial"/>
              </w:rPr>
              <w:t>PROGRAMA</w:t>
            </w:r>
          </w:p>
        </w:tc>
        <w:tc>
          <w:tcPr>
            <w:tcW w:w="1842" w:type="dxa"/>
            <w:shd w:val="clear" w:color="auto" w:fill="F7CAAC" w:themeFill="accent2" w:themeFillTint="66"/>
            <w:noWrap/>
            <w:hideMark/>
          </w:tcPr>
          <w:p w14:paraId="6EFE5053" w14:textId="77777777" w:rsidR="00B6511F" w:rsidRPr="00206032" w:rsidRDefault="00B6511F" w:rsidP="00B94EBF">
            <w:pPr>
              <w:spacing w:line="360" w:lineRule="auto"/>
              <w:jc w:val="both"/>
              <w:rPr>
                <w:rFonts w:ascii="Arial" w:hAnsi="Arial" w:cs="Arial"/>
              </w:rPr>
            </w:pPr>
            <w:r w:rsidRPr="00206032">
              <w:rPr>
                <w:rFonts w:ascii="Arial" w:hAnsi="Arial" w:cs="Arial"/>
              </w:rPr>
              <w:t>% Cumplimiento</w:t>
            </w:r>
          </w:p>
        </w:tc>
      </w:tr>
      <w:tr w:rsidR="00B6511F" w:rsidRPr="00206032" w14:paraId="7C212068" w14:textId="77777777" w:rsidTr="00B6511F">
        <w:trPr>
          <w:trHeight w:val="315"/>
        </w:trPr>
        <w:tc>
          <w:tcPr>
            <w:tcW w:w="6091" w:type="dxa"/>
            <w:noWrap/>
            <w:hideMark/>
          </w:tcPr>
          <w:p w14:paraId="4D39DCE5" w14:textId="77777777" w:rsidR="00B6511F" w:rsidRPr="00206032" w:rsidRDefault="00B6511F" w:rsidP="00B94EBF">
            <w:pPr>
              <w:spacing w:line="360" w:lineRule="auto"/>
              <w:jc w:val="both"/>
              <w:rPr>
                <w:rFonts w:ascii="Arial" w:hAnsi="Arial" w:cs="Arial"/>
              </w:rPr>
            </w:pPr>
            <w:r w:rsidRPr="00206032">
              <w:rPr>
                <w:rFonts w:ascii="Arial" w:hAnsi="Arial" w:cs="Arial"/>
              </w:rPr>
              <w:t>1.1. Cualificación docente</w:t>
            </w:r>
          </w:p>
        </w:tc>
        <w:tc>
          <w:tcPr>
            <w:tcW w:w="1842" w:type="dxa"/>
            <w:noWrap/>
          </w:tcPr>
          <w:p w14:paraId="3FDC2917" w14:textId="77777777" w:rsidR="00B6511F" w:rsidRPr="00206032" w:rsidRDefault="00B6511F" w:rsidP="00B94EBF">
            <w:pPr>
              <w:spacing w:line="360" w:lineRule="auto"/>
              <w:jc w:val="both"/>
              <w:rPr>
                <w:rFonts w:ascii="Arial" w:hAnsi="Arial" w:cs="Arial"/>
              </w:rPr>
            </w:pPr>
            <w:r w:rsidRPr="00206032">
              <w:rPr>
                <w:rFonts w:ascii="Arial" w:hAnsi="Arial" w:cs="Arial"/>
              </w:rPr>
              <w:t>79%</w:t>
            </w:r>
          </w:p>
        </w:tc>
      </w:tr>
      <w:tr w:rsidR="00B6511F" w:rsidRPr="00206032" w14:paraId="32B7D3E6" w14:textId="77777777" w:rsidTr="00B6511F">
        <w:trPr>
          <w:trHeight w:val="315"/>
        </w:trPr>
        <w:tc>
          <w:tcPr>
            <w:tcW w:w="6091" w:type="dxa"/>
            <w:noWrap/>
            <w:hideMark/>
          </w:tcPr>
          <w:p w14:paraId="1DE539CF" w14:textId="77777777" w:rsidR="00B6511F" w:rsidRPr="00206032" w:rsidRDefault="00B6511F" w:rsidP="00B94EBF">
            <w:pPr>
              <w:spacing w:line="360" w:lineRule="auto"/>
              <w:jc w:val="both"/>
              <w:rPr>
                <w:rFonts w:ascii="Arial" w:hAnsi="Arial" w:cs="Arial"/>
              </w:rPr>
            </w:pPr>
            <w:r w:rsidRPr="00206032">
              <w:rPr>
                <w:rFonts w:ascii="Arial" w:hAnsi="Arial" w:cs="Arial"/>
              </w:rPr>
              <w:t xml:space="preserve">1,2. Investigación </w:t>
            </w:r>
          </w:p>
        </w:tc>
        <w:tc>
          <w:tcPr>
            <w:tcW w:w="1842" w:type="dxa"/>
            <w:noWrap/>
          </w:tcPr>
          <w:p w14:paraId="7DE76FC5" w14:textId="77777777" w:rsidR="00B6511F" w:rsidRPr="00206032" w:rsidRDefault="00B6511F" w:rsidP="00B94EBF">
            <w:pPr>
              <w:spacing w:line="360" w:lineRule="auto"/>
              <w:jc w:val="both"/>
              <w:rPr>
                <w:rFonts w:ascii="Arial" w:hAnsi="Arial" w:cs="Arial"/>
              </w:rPr>
            </w:pPr>
            <w:r w:rsidRPr="00206032">
              <w:rPr>
                <w:rFonts w:ascii="Arial" w:hAnsi="Arial" w:cs="Arial"/>
              </w:rPr>
              <w:t>68%</w:t>
            </w:r>
          </w:p>
        </w:tc>
      </w:tr>
      <w:tr w:rsidR="00B6511F" w:rsidRPr="00206032" w14:paraId="61A9D60C" w14:textId="77777777" w:rsidTr="00B6511F">
        <w:trPr>
          <w:trHeight w:val="315"/>
        </w:trPr>
        <w:tc>
          <w:tcPr>
            <w:tcW w:w="6091" w:type="dxa"/>
            <w:noWrap/>
            <w:hideMark/>
          </w:tcPr>
          <w:p w14:paraId="5148F7CB" w14:textId="77777777" w:rsidR="00B6511F" w:rsidRPr="00206032" w:rsidRDefault="00B6511F" w:rsidP="00B94EBF">
            <w:pPr>
              <w:spacing w:line="360" w:lineRule="auto"/>
              <w:jc w:val="both"/>
              <w:rPr>
                <w:rFonts w:ascii="Arial" w:hAnsi="Arial" w:cs="Arial"/>
              </w:rPr>
            </w:pPr>
            <w:r w:rsidRPr="00206032">
              <w:rPr>
                <w:rFonts w:ascii="Arial" w:hAnsi="Arial" w:cs="Arial"/>
              </w:rPr>
              <w:t>1,3. Proyección</w:t>
            </w:r>
          </w:p>
        </w:tc>
        <w:tc>
          <w:tcPr>
            <w:tcW w:w="1842" w:type="dxa"/>
            <w:noWrap/>
          </w:tcPr>
          <w:p w14:paraId="77570D65" w14:textId="77777777" w:rsidR="00B6511F" w:rsidRPr="00206032" w:rsidRDefault="00B6511F" w:rsidP="00B94EBF">
            <w:pPr>
              <w:spacing w:line="360" w:lineRule="auto"/>
              <w:jc w:val="both"/>
              <w:rPr>
                <w:rFonts w:ascii="Arial" w:hAnsi="Arial" w:cs="Arial"/>
              </w:rPr>
            </w:pPr>
            <w:r w:rsidRPr="00206032">
              <w:rPr>
                <w:rFonts w:ascii="Arial" w:hAnsi="Arial" w:cs="Arial"/>
              </w:rPr>
              <w:t>75%</w:t>
            </w:r>
          </w:p>
        </w:tc>
      </w:tr>
      <w:tr w:rsidR="00B6511F" w:rsidRPr="00206032" w14:paraId="590E6925" w14:textId="77777777" w:rsidTr="00B6511F">
        <w:trPr>
          <w:trHeight w:val="315"/>
        </w:trPr>
        <w:tc>
          <w:tcPr>
            <w:tcW w:w="6091" w:type="dxa"/>
            <w:noWrap/>
            <w:hideMark/>
          </w:tcPr>
          <w:p w14:paraId="4B857C06" w14:textId="77777777" w:rsidR="00B6511F" w:rsidRPr="00206032" w:rsidRDefault="00B6511F" w:rsidP="00B94EBF">
            <w:pPr>
              <w:spacing w:line="360" w:lineRule="auto"/>
              <w:jc w:val="both"/>
              <w:rPr>
                <w:rFonts w:ascii="Arial" w:hAnsi="Arial" w:cs="Arial"/>
              </w:rPr>
            </w:pPr>
            <w:r w:rsidRPr="00206032">
              <w:rPr>
                <w:rFonts w:ascii="Arial" w:hAnsi="Arial" w:cs="Arial"/>
              </w:rPr>
              <w:t xml:space="preserve">1.4. Acreditación </w:t>
            </w:r>
          </w:p>
        </w:tc>
        <w:tc>
          <w:tcPr>
            <w:tcW w:w="1842" w:type="dxa"/>
            <w:noWrap/>
          </w:tcPr>
          <w:p w14:paraId="5AF3E112"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r w:rsidR="00B6511F" w:rsidRPr="00206032" w14:paraId="3A204878" w14:textId="77777777" w:rsidTr="00B6511F">
        <w:trPr>
          <w:trHeight w:val="315"/>
        </w:trPr>
        <w:tc>
          <w:tcPr>
            <w:tcW w:w="6091" w:type="dxa"/>
            <w:noWrap/>
            <w:hideMark/>
          </w:tcPr>
          <w:p w14:paraId="18E4A914" w14:textId="77777777" w:rsidR="00B6511F" w:rsidRPr="00206032" w:rsidRDefault="00B6511F" w:rsidP="00B94EBF">
            <w:pPr>
              <w:spacing w:line="360" w:lineRule="auto"/>
              <w:jc w:val="both"/>
              <w:rPr>
                <w:rFonts w:ascii="Arial" w:hAnsi="Arial" w:cs="Arial"/>
              </w:rPr>
            </w:pPr>
            <w:r w:rsidRPr="00206032">
              <w:rPr>
                <w:rFonts w:ascii="Arial" w:hAnsi="Arial" w:cs="Arial"/>
              </w:rPr>
              <w:t>1,5. Diseño y rediseño de la oferta académica</w:t>
            </w:r>
          </w:p>
        </w:tc>
        <w:tc>
          <w:tcPr>
            <w:tcW w:w="1842" w:type="dxa"/>
            <w:noWrap/>
          </w:tcPr>
          <w:p w14:paraId="173728AE"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r w:rsidR="00B6511F" w:rsidRPr="00206032" w14:paraId="3F9A4435" w14:textId="77777777" w:rsidTr="00B6511F">
        <w:trPr>
          <w:trHeight w:val="315"/>
        </w:trPr>
        <w:tc>
          <w:tcPr>
            <w:tcW w:w="6091" w:type="dxa"/>
            <w:noWrap/>
            <w:hideMark/>
          </w:tcPr>
          <w:p w14:paraId="0388F259" w14:textId="77777777" w:rsidR="00B6511F" w:rsidRPr="00206032" w:rsidRDefault="00B6511F" w:rsidP="00B94EBF">
            <w:pPr>
              <w:spacing w:line="360" w:lineRule="auto"/>
              <w:jc w:val="both"/>
              <w:rPr>
                <w:rFonts w:ascii="Arial" w:hAnsi="Arial" w:cs="Arial"/>
              </w:rPr>
            </w:pPr>
            <w:r w:rsidRPr="00206032">
              <w:rPr>
                <w:rFonts w:ascii="Arial" w:hAnsi="Arial" w:cs="Arial"/>
              </w:rPr>
              <w:t>1,6. Mejoramiento de la infraestructura fisca y tecnológica</w:t>
            </w:r>
          </w:p>
        </w:tc>
        <w:tc>
          <w:tcPr>
            <w:tcW w:w="1842" w:type="dxa"/>
            <w:noWrap/>
          </w:tcPr>
          <w:p w14:paraId="37C5F023"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r w:rsidR="00B6511F" w:rsidRPr="00206032" w14:paraId="529F6A9D" w14:textId="77777777" w:rsidTr="00B6511F">
        <w:trPr>
          <w:trHeight w:val="315"/>
        </w:trPr>
        <w:tc>
          <w:tcPr>
            <w:tcW w:w="6091" w:type="dxa"/>
            <w:noWrap/>
            <w:hideMark/>
          </w:tcPr>
          <w:p w14:paraId="1C3788C3" w14:textId="77777777" w:rsidR="00B6511F" w:rsidRPr="00206032" w:rsidRDefault="00B6511F" w:rsidP="00B94EBF">
            <w:pPr>
              <w:spacing w:line="360" w:lineRule="auto"/>
              <w:jc w:val="both"/>
              <w:rPr>
                <w:rFonts w:ascii="Arial" w:hAnsi="Arial" w:cs="Arial"/>
              </w:rPr>
            </w:pPr>
            <w:r w:rsidRPr="00206032">
              <w:rPr>
                <w:rFonts w:ascii="Arial" w:hAnsi="Arial" w:cs="Arial"/>
              </w:rPr>
              <w:t>1.7. Visibilidad institucional</w:t>
            </w:r>
          </w:p>
        </w:tc>
        <w:tc>
          <w:tcPr>
            <w:tcW w:w="1842" w:type="dxa"/>
            <w:noWrap/>
          </w:tcPr>
          <w:p w14:paraId="19865CB6"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r w:rsidR="00B6511F" w:rsidRPr="00206032" w14:paraId="33E9F528" w14:textId="77777777" w:rsidTr="00B6511F">
        <w:trPr>
          <w:trHeight w:val="315"/>
        </w:trPr>
        <w:tc>
          <w:tcPr>
            <w:tcW w:w="6091" w:type="dxa"/>
            <w:noWrap/>
            <w:hideMark/>
          </w:tcPr>
          <w:p w14:paraId="48C9E13A" w14:textId="77777777" w:rsidR="00B6511F" w:rsidRPr="00206032" w:rsidRDefault="00B6511F" w:rsidP="00B94EBF">
            <w:pPr>
              <w:spacing w:line="360" w:lineRule="auto"/>
              <w:jc w:val="both"/>
              <w:rPr>
                <w:rFonts w:ascii="Arial" w:hAnsi="Arial" w:cs="Arial"/>
              </w:rPr>
            </w:pPr>
            <w:r w:rsidRPr="00206032">
              <w:rPr>
                <w:rFonts w:ascii="Arial" w:hAnsi="Arial" w:cs="Arial"/>
              </w:rPr>
              <w:t xml:space="preserve">1.8. Política de inclusión </w:t>
            </w:r>
          </w:p>
        </w:tc>
        <w:tc>
          <w:tcPr>
            <w:tcW w:w="1842" w:type="dxa"/>
            <w:noWrap/>
          </w:tcPr>
          <w:p w14:paraId="03D23FE5"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r w:rsidR="00B6511F" w:rsidRPr="00206032" w14:paraId="5E55BE70" w14:textId="77777777" w:rsidTr="00B6511F">
        <w:trPr>
          <w:trHeight w:val="315"/>
        </w:trPr>
        <w:tc>
          <w:tcPr>
            <w:tcW w:w="6091" w:type="dxa"/>
            <w:noWrap/>
            <w:hideMark/>
          </w:tcPr>
          <w:p w14:paraId="316EC584" w14:textId="77777777" w:rsidR="00B6511F" w:rsidRPr="00206032" w:rsidRDefault="00B6511F" w:rsidP="00B94EBF">
            <w:pPr>
              <w:spacing w:line="360" w:lineRule="auto"/>
              <w:jc w:val="both"/>
              <w:rPr>
                <w:rFonts w:ascii="Arial" w:hAnsi="Arial" w:cs="Arial"/>
              </w:rPr>
            </w:pPr>
            <w:r w:rsidRPr="00206032">
              <w:rPr>
                <w:rFonts w:ascii="Arial" w:hAnsi="Arial" w:cs="Arial"/>
              </w:rPr>
              <w:t>2,1 Oferta de los programas en municipios del departamento</w:t>
            </w:r>
          </w:p>
        </w:tc>
        <w:tc>
          <w:tcPr>
            <w:tcW w:w="1842" w:type="dxa"/>
            <w:noWrap/>
          </w:tcPr>
          <w:p w14:paraId="019C2576"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r w:rsidR="00B6511F" w:rsidRPr="00206032" w14:paraId="760B7FF5" w14:textId="77777777" w:rsidTr="00B6511F">
        <w:trPr>
          <w:trHeight w:val="315"/>
        </w:trPr>
        <w:tc>
          <w:tcPr>
            <w:tcW w:w="6091" w:type="dxa"/>
            <w:noWrap/>
            <w:hideMark/>
          </w:tcPr>
          <w:p w14:paraId="1A77ACBA" w14:textId="77777777" w:rsidR="00B6511F" w:rsidRPr="00206032" w:rsidRDefault="00B6511F" w:rsidP="00B94EBF">
            <w:pPr>
              <w:spacing w:line="360" w:lineRule="auto"/>
              <w:jc w:val="both"/>
              <w:rPr>
                <w:rFonts w:ascii="Arial" w:hAnsi="Arial" w:cs="Arial"/>
              </w:rPr>
            </w:pPr>
            <w:r w:rsidRPr="00206032">
              <w:rPr>
                <w:rFonts w:ascii="Arial" w:hAnsi="Arial" w:cs="Arial"/>
              </w:rPr>
              <w:t>2.2. Desarrollo de la educación terciaria en el IES CINOC</w:t>
            </w:r>
          </w:p>
        </w:tc>
        <w:tc>
          <w:tcPr>
            <w:tcW w:w="1842" w:type="dxa"/>
            <w:noWrap/>
          </w:tcPr>
          <w:p w14:paraId="7C2A18EF"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r w:rsidR="00B6511F" w:rsidRPr="00206032" w14:paraId="39B72BDB" w14:textId="77777777" w:rsidTr="00B6511F">
        <w:trPr>
          <w:trHeight w:val="315"/>
        </w:trPr>
        <w:tc>
          <w:tcPr>
            <w:tcW w:w="6091" w:type="dxa"/>
            <w:noWrap/>
            <w:hideMark/>
          </w:tcPr>
          <w:p w14:paraId="3238D304" w14:textId="77777777" w:rsidR="00B6511F" w:rsidRPr="00206032" w:rsidRDefault="00B6511F" w:rsidP="00B94EBF">
            <w:pPr>
              <w:spacing w:line="360" w:lineRule="auto"/>
              <w:jc w:val="both"/>
              <w:rPr>
                <w:rFonts w:ascii="Arial" w:hAnsi="Arial" w:cs="Arial"/>
              </w:rPr>
            </w:pPr>
            <w:r w:rsidRPr="00206032">
              <w:rPr>
                <w:rFonts w:ascii="Arial" w:hAnsi="Arial" w:cs="Arial"/>
              </w:rPr>
              <w:t>3.1. Desarrollo del egresado</w:t>
            </w:r>
          </w:p>
        </w:tc>
        <w:tc>
          <w:tcPr>
            <w:tcW w:w="1842" w:type="dxa"/>
            <w:noWrap/>
          </w:tcPr>
          <w:p w14:paraId="4904016A" w14:textId="77777777" w:rsidR="00B6511F" w:rsidRPr="00206032" w:rsidRDefault="00B6511F" w:rsidP="00B94EBF">
            <w:pPr>
              <w:spacing w:line="360" w:lineRule="auto"/>
              <w:jc w:val="both"/>
              <w:rPr>
                <w:rFonts w:ascii="Arial" w:hAnsi="Arial" w:cs="Arial"/>
              </w:rPr>
            </w:pPr>
            <w:r w:rsidRPr="00206032">
              <w:rPr>
                <w:rFonts w:ascii="Arial" w:hAnsi="Arial" w:cs="Arial"/>
              </w:rPr>
              <w:t>99%</w:t>
            </w:r>
          </w:p>
        </w:tc>
      </w:tr>
      <w:tr w:rsidR="00B6511F" w:rsidRPr="00206032" w14:paraId="418AA46C" w14:textId="77777777" w:rsidTr="00B6511F">
        <w:trPr>
          <w:trHeight w:val="315"/>
        </w:trPr>
        <w:tc>
          <w:tcPr>
            <w:tcW w:w="6091" w:type="dxa"/>
            <w:noWrap/>
            <w:hideMark/>
          </w:tcPr>
          <w:p w14:paraId="431A3D0F" w14:textId="77777777" w:rsidR="00B6511F" w:rsidRPr="00206032" w:rsidRDefault="00B6511F" w:rsidP="00B94EBF">
            <w:pPr>
              <w:spacing w:line="360" w:lineRule="auto"/>
              <w:jc w:val="both"/>
              <w:rPr>
                <w:rFonts w:ascii="Arial" w:hAnsi="Arial" w:cs="Arial"/>
              </w:rPr>
            </w:pPr>
            <w:r w:rsidRPr="00206032">
              <w:rPr>
                <w:rFonts w:ascii="Arial" w:hAnsi="Arial" w:cs="Arial"/>
              </w:rPr>
              <w:t xml:space="preserve">3.2. Desarrollo del estudiante, acceso, permanencia y graduación </w:t>
            </w:r>
          </w:p>
        </w:tc>
        <w:tc>
          <w:tcPr>
            <w:tcW w:w="1842" w:type="dxa"/>
            <w:noWrap/>
          </w:tcPr>
          <w:p w14:paraId="60A553BF" w14:textId="77777777" w:rsidR="00B6511F" w:rsidRPr="00206032" w:rsidRDefault="00B6511F" w:rsidP="00B94EBF">
            <w:pPr>
              <w:spacing w:line="360" w:lineRule="auto"/>
              <w:jc w:val="both"/>
              <w:rPr>
                <w:rFonts w:ascii="Arial" w:hAnsi="Arial" w:cs="Arial"/>
              </w:rPr>
            </w:pPr>
            <w:r w:rsidRPr="00206032">
              <w:rPr>
                <w:rFonts w:ascii="Arial" w:hAnsi="Arial" w:cs="Arial"/>
              </w:rPr>
              <w:t>79%</w:t>
            </w:r>
          </w:p>
        </w:tc>
      </w:tr>
      <w:tr w:rsidR="00B6511F" w:rsidRPr="00206032" w14:paraId="6B8F3829" w14:textId="77777777" w:rsidTr="00B6511F">
        <w:trPr>
          <w:trHeight w:val="315"/>
        </w:trPr>
        <w:tc>
          <w:tcPr>
            <w:tcW w:w="6091" w:type="dxa"/>
            <w:noWrap/>
            <w:hideMark/>
          </w:tcPr>
          <w:p w14:paraId="7ED29B7F" w14:textId="77777777" w:rsidR="00B6511F" w:rsidRPr="00206032" w:rsidRDefault="00B6511F" w:rsidP="00B94EBF">
            <w:pPr>
              <w:spacing w:line="360" w:lineRule="auto"/>
              <w:jc w:val="both"/>
              <w:rPr>
                <w:rFonts w:ascii="Arial" w:hAnsi="Arial" w:cs="Arial"/>
              </w:rPr>
            </w:pPr>
            <w:r w:rsidRPr="00206032">
              <w:rPr>
                <w:rFonts w:ascii="Arial" w:hAnsi="Arial" w:cs="Arial"/>
              </w:rPr>
              <w:lastRenderedPageBreak/>
              <w:t>3.3. Bienestar y gestión del talento humano de la entidad</w:t>
            </w:r>
          </w:p>
        </w:tc>
        <w:tc>
          <w:tcPr>
            <w:tcW w:w="1842" w:type="dxa"/>
            <w:noWrap/>
          </w:tcPr>
          <w:p w14:paraId="70A4564A" w14:textId="77777777" w:rsidR="00B6511F" w:rsidRPr="00206032" w:rsidRDefault="00B6511F" w:rsidP="00B94EBF">
            <w:pPr>
              <w:spacing w:line="360" w:lineRule="auto"/>
              <w:jc w:val="both"/>
              <w:rPr>
                <w:rFonts w:ascii="Arial" w:hAnsi="Arial" w:cs="Arial"/>
              </w:rPr>
            </w:pPr>
            <w:r w:rsidRPr="00206032">
              <w:rPr>
                <w:rFonts w:ascii="Arial" w:hAnsi="Arial" w:cs="Arial"/>
              </w:rPr>
              <w:t>88,6%</w:t>
            </w:r>
          </w:p>
        </w:tc>
      </w:tr>
      <w:tr w:rsidR="00B6511F" w:rsidRPr="00206032" w14:paraId="08CD709A" w14:textId="77777777" w:rsidTr="00B6511F">
        <w:trPr>
          <w:trHeight w:val="315"/>
        </w:trPr>
        <w:tc>
          <w:tcPr>
            <w:tcW w:w="6091" w:type="dxa"/>
            <w:noWrap/>
            <w:hideMark/>
          </w:tcPr>
          <w:p w14:paraId="706A70A8" w14:textId="77777777" w:rsidR="00B6511F" w:rsidRPr="00206032" w:rsidRDefault="00B6511F" w:rsidP="00B94EBF">
            <w:pPr>
              <w:spacing w:line="360" w:lineRule="auto"/>
              <w:jc w:val="both"/>
              <w:rPr>
                <w:rFonts w:ascii="Arial" w:hAnsi="Arial" w:cs="Arial"/>
              </w:rPr>
            </w:pPr>
            <w:r w:rsidRPr="00206032">
              <w:rPr>
                <w:rFonts w:ascii="Arial" w:hAnsi="Arial" w:cs="Arial"/>
              </w:rPr>
              <w:t>4.1. Direccionamiento estratégico</w:t>
            </w:r>
          </w:p>
        </w:tc>
        <w:tc>
          <w:tcPr>
            <w:tcW w:w="1842" w:type="dxa"/>
            <w:noWrap/>
          </w:tcPr>
          <w:p w14:paraId="3E70CF4C" w14:textId="77777777" w:rsidR="00B6511F" w:rsidRPr="00206032" w:rsidRDefault="00B6511F" w:rsidP="00B94EBF">
            <w:pPr>
              <w:spacing w:line="360" w:lineRule="auto"/>
              <w:jc w:val="both"/>
              <w:rPr>
                <w:rFonts w:ascii="Arial" w:hAnsi="Arial" w:cs="Arial"/>
              </w:rPr>
            </w:pPr>
            <w:r w:rsidRPr="00206032">
              <w:rPr>
                <w:rFonts w:ascii="Arial" w:hAnsi="Arial" w:cs="Arial"/>
              </w:rPr>
              <w:t>84,8%</w:t>
            </w:r>
          </w:p>
        </w:tc>
      </w:tr>
      <w:tr w:rsidR="00B6511F" w:rsidRPr="00206032" w14:paraId="1B6BE641" w14:textId="77777777" w:rsidTr="00B6511F">
        <w:trPr>
          <w:trHeight w:val="315"/>
        </w:trPr>
        <w:tc>
          <w:tcPr>
            <w:tcW w:w="6091" w:type="dxa"/>
            <w:noWrap/>
            <w:hideMark/>
          </w:tcPr>
          <w:p w14:paraId="4C657D31" w14:textId="77777777" w:rsidR="00B6511F" w:rsidRPr="00206032" w:rsidRDefault="00B6511F" w:rsidP="00B94EBF">
            <w:pPr>
              <w:spacing w:line="360" w:lineRule="auto"/>
              <w:jc w:val="both"/>
              <w:rPr>
                <w:rFonts w:ascii="Arial" w:hAnsi="Arial" w:cs="Arial"/>
              </w:rPr>
            </w:pPr>
            <w:r w:rsidRPr="00206032">
              <w:rPr>
                <w:rFonts w:ascii="Arial" w:hAnsi="Arial" w:cs="Arial"/>
              </w:rPr>
              <w:t>4.2. Gestión administrativa</w:t>
            </w:r>
          </w:p>
        </w:tc>
        <w:tc>
          <w:tcPr>
            <w:tcW w:w="1842" w:type="dxa"/>
            <w:noWrap/>
          </w:tcPr>
          <w:p w14:paraId="6C8091F2" w14:textId="77777777" w:rsidR="00B6511F" w:rsidRPr="00206032" w:rsidRDefault="00B6511F" w:rsidP="00B94EBF">
            <w:pPr>
              <w:spacing w:line="360" w:lineRule="auto"/>
              <w:jc w:val="both"/>
              <w:rPr>
                <w:rFonts w:ascii="Arial" w:hAnsi="Arial" w:cs="Arial"/>
              </w:rPr>
            </w:pPr>
            <w:r w:rsidRPr="00206032">
              <w:rPr>
                <w:rFonts w:ascii="Arial" w:hAnsi="Arial" w:cs="Arial"/>
              </w:rPr>
              <w:t>66,7%</w:t>
            </w:r>
          </w:p>
        </w:tc>
      </w:tr>
      <w:tr w:rsidR="00B6511F" w:rsidRPr="00206032" w14:paraId="55B5C791" w14:textId="77777777" w:rsidTr="00B6511F">
        <w:trPr>
          <w:trHeight w:val="315"/>
        </w:trPr>
        <w:tc>
          <w:tcPr>
            <w:tcW w:w="6091" w:type="dxa"/>
            <w:noWrap/>
            <w:hideMark/>
          </w:tcPr>
          <w:p w14:paraId="156D107A" w14:textId="77777777" w:rsidR="00B6511F" w:rsidRPr="00206032" w:rsidRDefault="00B6511F" w:rsidP="00B94EBF">
            <w:pPr>
              <w:spacing w:line="360" w:lineRule="auto"/>
              <w:jc w:val="both"/>
              <w:rPr>
                <w:rFonts w:ascii="Arial" w:hAnsi="Arial" w:cs="Arial"/>
              </w:rPr>
            </w:pPr>
            <w:r w:rsidRPr="00206032">
              <w:rPr>
                <w:rFonts w:ascii="Arial" w:hAnsi="Arial" w:cs="Arial"/>
              </w:rPr>
              <w:t>4.3. Responsabilidad social</w:t>
            </w:r>
          </w:p>
        </w:tc>
        <w:tc>
          <w:tcPr>
            <w:tcW w:w="1842" w:type="dxa"/>
            <w:noWrap/>
          </w:tcPr>
          <w:p w14:paraId="141DC907" w14:textId="77777777" w:rsidR="00B6511F" w:rsidRPr="00206032" w:rsidRDefault="00B6511F" w:rsidP="00B94EBF">
            <w:pPr>
              <w:spacing w:line="360" w:lineRule="auto"/>
              <w:jc w:val="both"/>
              <w:rPr>
                <w:rFonts w:ascii="Arial" w:hAnsi="Arial" w:cs="Arial"/>
              </w:rPr>
            </w:pPr>
            <w:r w:rsidRPr="00206032">
              <w:rPr>
                <w:rFonts w:ascii="Arial" w:hAnsi="Arial" w:cs="Arial"/>
              </w:rPr>
              <w:t>100%</w:t>
            </w:r>
          </w:p>
        </w:tc>
      </w:tr>
    </w:tbl>
    <w:p w14:paraId="39B5DE18" w14:textId="77777777" w:rsidR="00B6511F" w:rsidRPr="00206032" w:rsidRDefault="00B6511F" w:rsidP="000A6FA2">
      <w:pPr>
        <w:spacing w:line="360" w:lineRule="auto"/>
        <w:ind w:firstLine="567"/>
        <w:jc w:val="both"/>
        <w:rPr>
          <w:rFonts w:ascii="Arial" w:hAnsi="Arial" w:cs="Arial"/>
        </w:rPr>
      </w:pPr>
    </w:p>
    <w:p w14:paraId="1115FF16" w14:textId="77777777" w:rsidR="00FE3F10" w:rsidRPr="00206032" w:rsidRDefault="000A6FA2" w:rsidP="000A6FA2">
      <w:pPr>
        <w:spacing w:line="360" w:lineRule="auto"/>
        <w:ind w:firstLine="567"/>
        <w:jc w:val="both"/>
        <w:rPr>
          <w:rFonts w:ascii="Arial" w:hAnsi="Arial" w:cs="Arial"/>
        </w:rPr>
      </w:pPr>
      <w:r w:rsidRPr="00206032">
        <w:rPr>
          <w:rFonts w:ascii="Arial" w:hAnsi="Arial" w:cs="Arial"/>
        </w:rPr>
        <w:t>CUADRO NO 16 INFORME CONSOLIDADO POR LÍNEA 2017</w:t>
      </w:r>
    </w:p>
    <w:tbl>
      <w:tblPr>
        <w:tblStyle w:val="Tablaconcuadrcula1"/>
        <w:tblW w:w="0" w:type="auto"/>
        <w:tblInd w:w="1129" w:type="dxa"/>
        <w:tblLook w:val="04A0" w:firstRow="1" w:lastRow="0" w:firstColumn="1" w:lastColumn="0" w:noHBand="0" w:noVBand="1"/>
      </w:tblPr>
      <w:tblGrid>
        <w:gridCol w:w="4815"/>
        <w:gridCol w:w="1843"/>
      </w:tblGrid>
      <w:tr w:rsidR="00B6511F" w:rsidRPr="00206032" w14:paraId="7F4DE973" w14:textId="77777777" w:rsidTr="00B6511F">
        <w:trPr>
          <w:trHeight w:val="315"/>
        </w:trPr>
        <w:tc>
          <w:tcPr>
            <w:tcW w:w="4815" w:type="dxa"/>
            <w:shd w:val="clear" w:color="auto" w:fill="F7CAAC"/>
            <w:noWrap/>
            <w:hideMark/>
          </w:tcPr>
          <w:p w14:paraId="13E7A398" w14:textId="77777777" w:rsidR="00B6511F" w:rsidRPr="00206032" w:rsidRDefault="00B6511F" w:rsidP="00B94EBF">
            <w:pPr>
              <w:spacing w:line="360" w:lineRule="auto"/>
              <w:jc w:val="both"/>
              <w:rPr>
                <w:rFonts w:ascii="Arial" w:eastAsia="Calibri" w:hAnsi="Arial" w:cs="Arial"/>
                <w:bCs/>
              </w:rPr>
            </w:pPr>
            <w:r w:rsidRPr="00206032">
              <w:rPr>
                <w:rFonts w:ascii="Arial" w:eastAsia="Calibri" w:hAnsi="Arial" w:cs="Arial"/>
                <w:bCs/>
              </w:rPr>
              <w:t>LINEA</w:t>
            </w:r>
          </w:p>
        </w:tc>
        <w:tc>
          <w:tcPr>
            <w:tcW w:w="1843" w:type="dxa"/>
            <w:shd w:val="clear" w:color="auto" w:fill="F7CAAC"/>
            <w:noWrap/>
            <w:hideMark/>
          </w:tcPr>
          <w:p w14:paraId="387BC554" w14:textId="77777777" w:rsidR="00B6511F" w:rsidRPr="00206032" w:rsidRDefault="00B6511F" w:rsidP="00B94EBF">
            <w:pPr>
              <w:spacing w:line="360" w:lineRule="auto"/>
              <w:jc w:val="both"/>
              <w:rPr>
                <w:rFonts w:ascii="Arial" w:eastAsia="Calibri" w:hAnsi="Arial" w:cs="Arial"/>
                <w:bCs/>
              </w:rPr>
            </w:pPr>
            <w:r w:rsidRPr="00206032">
              <w:rPr>
                <w:rFonts w:ascii="Arial" w:eastAsia="Calibri" w:hAnsi="Arial" w:cs="Arial"/>
                <w:bCs/>
              </w:rPr>
              <w:t>% Cumplimiento</w:t>
            </w:r>
          </w:p>
        </w:tc>
      </w:tr>
      <w:tr w:rsidR="00B6511F" w:rsidRPr="00206032" w14:paraId="09AE49A5" w14:textId="77777777" w:rsidTr="00B6511F">
        <w:trPr>
          <w:trHeight w:val="315"/>
        </w:trPr>
        <w:tc>
          <w:tcPr>
            <w:tcW w:w="4815" w:type="dxa"/>
            <w:noWrap/>
            <w:hideMark/>
          </w:tcPr>
          <w:p w14:paraId="6B01DAFC"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Calidad académica</w:t>
            </w:r>
          </w:p>
        </w:tc>
        <w:tc>
          <w:tcPr>
            <w:tcW w:w="1843" w:type="dxa"/>
            <w:noWrap/>
          </w:tcPr>
          <w:p w14:paraId="413AD947"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77,8%</w:t>
            </w:r>
          </w:p>
        </w:tc>
      </w:tr>
      <w:tr w:rsidR="00B6511F" w:rsidRPr="00206032" w14:paraId="5EE3D081" w14:textId="77777777" w:rsidTr="00B6511F">
        <w:trPr>
          <w:trHeight w:val="315"/>
        </w:trPr>
        <w:tc>
          <w:tcPr>
            <w:tcW w:w="4815" w:type="dxa"/>
            <w:noWrap/>
            <w:hideMark/>
          </w:tcPr>
          <w:p w14:paraId="7E4BF20A"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Regionalización y educación terciaria</w:t>
            </w:r>
          </w:p>
        </w:tc>
        <w:tc>
          <w:tcPr>
            <w:tcW w:w="1843" w:type="dxa"/>
            <w:noWrap/>
          </w:tcPr>
          <w:p w14:paraId="42916531"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100%</w:t>
            </w:r>
          </w:p>
        </w:tc>
      </w:tr>
      <w:tr w:rsidR="00B6511F" w:rsidRPr="00206032" w14:paraId="18B8F7BD" w14:textId="77777777" w:rsidTr="00B6511F">
        <w:trPr>
          <w:trHeight w:val="315"/>
        </w:trPr>
        <w:tc>
          <w:tcPr>
            <w:tcW w:w="4815" w:type="dxa"/>
            <w:noWrap/>
            <w:hideMark/>
          </w:tcPr>
          <w:p w14:paraId="64C2DE8B"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Fortalecimiento de la comunidad académica</w:t>
            </w:r>
          </w:p>
        </w:tc>
        <w:tc>
          <w:tcPr>
            <w:tcW w:w="1843" w:type="dxa"/>
            <w:noWrap/>
          </w:tcPr>
          <w:p w14:paraId="22E07A1A"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88,9%</w:t>
            </w:r>
          </w:p>
        </w:tc>
      </w:tr>
      <w:tr w:rsidR="00B6511F" w:rsidRPr="00206032" w14:paraId="2DCFC4E2" w14:textId="77777777" w:rsidTr="00B6511F">
        <w:trPr>
          <w:trHeight w:val="315"/>
        </w:trPr>
        <w:tc>
          <w:tcPr>
            <w:tcW w:w="4815" w:type="dxa"/>
            <w:noWrap/>
            <w:hideMark/>
          </w:tcPr>
          <w:p w14:paraId="0B04BB4C"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Estructura y gobernanza institucional</w:t>
            </w:r>
          </w:p>
        </w:tc>
        <w:tc>
          <w:tcPr>
            <w:tcW w:w="1843" w:type="dxa"/>
            <w:noWrap/>
          </w:tcPr>
          <w:p w14:paraId="4F91F779"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83,8%</w:t>
            </w:r>
          </w:p>
        </w:tc>
      </w:tr>
      <w:tr w:rsidR="00B6511F" w:rsidRPr="00206032" w14:paraId="283A13B5" w14:textId="77777777" w:rsidTr="00B6511F">
        <w:trPr>
          <w:trHeight w:val="315"/>
        </w:trPr>
        <w:tc>
          <w:tcPr>
            <w:tcW w:w="4815" w:type="dxa"/>
            <w:shd w:val="clear" w:color="auto" w:fill="D9D9D9" w:themeFill="background1" w:themeFillShade="D9"/>
            <w:noWrap/>
          </w:tcPr>
          <w:p w14:paraId="16C0E979"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Cumplimiento general a Diciembre 2017</w:t>
            </w:r>
          </w:p>
        </w:tc>
        <w:tc>
          <w:tcPr>
            <w:tcW w:w="1843" w:type="dxa"/>
            <w:shd w:val="clear" w:color="auto" w:fill="D9D9D9" w:themeFill="background1" w:themeFillShade="D9"/>
            <w:noWrap/>
          </w:tcPr>
          <w:p w14:paraId="01C9727F" w14:textId="77777777" w:rsidR="00B6511F" w:rsidRPr="00206032" w:rsidRDefault="00B6511F" w:rsidP="00B94EBF">
            <w:pPr>
              <w:spacing w:line="360" w:lineRule="auto"/>
              <w:jc w:val="both"/>
              <w:rPr>
                <w:rFonts w:ascii="Arial" w:eastAsia="Calibri" w:hAnsi="Arial" w:cs="Arial"/>
              </w:rPr>
            </w:pPr>
            <w:r w:rsidRPr="00206032">
              <w:rPr>
                <w:rFonts w:ascii="Arial" w:eastAsia="Calibri" w:hAnsi="Arial" w:cs="Arial"/>
              </w:rPr>
              <w:t>88%</w:t>
            </w:r>
          </w:p>
        </w:tc>
      </w:tr>
    </w:tbl>
    <w:p w14:paraId="5712C89E" w14:textId="77777777" w:rsidR="00114FA2" w:rsidRPr="00206032" w:rsidRDefault="00114FA2" w:rsidP="00B94EBF">
      <w:pPr>
        <w:pStyle w:val="Prrafodelista"/>
        <w:spacing w:line="360" w:lineRule="auto"/>
        <w:ind w:left="0"/>
        <w:jc w:val="both"/>
        <w:rPr>
          <w:rFonts w:ascii="Arial" w:hAnsi="Arial" w:cs="Arial"/>
          <w:sz w:val="22"/>
          <w:szCs w:val="22"/>
        </w:rPr>
      </w:pPr>
    </w:p>
    <w:p w14:paraId="06A73948" w14:textId="77777777" w:rsidR="00FE3F10" w:rsidRPr="00206032" w:rsidRDefault="00114FA2" w:rsidP="00B94EBF">
      <w:pPr>
        <w:pStyle w:val="Prrafodelista"/>
        <w:numPr>
          <w:ilvl w:val="0"/>
          <w:numId w:val="26"/>
        </w:numPr>
        <w:spacing w:line="360" w:lineRule="auto"/>
        <w:ind w:left="0" w:firstLine="0"/>
        <w:jc w:val="both"/>
        <w:rPr>
          <w:rFonts w:ascii="Arial" w:hAnsi="Arial" w:cs="Arial"/>
          <w:sz w:val="22"/>
          <w:szCs w:val="22"/>
        </w:rPr>
      </w:pPr>
      <w:r w:rsidRPr="00206032">
        <w:rPr>
          <w:rFonts w:ascii="Arial" w:hAnsi="Arial" w:cs="Arial"/>
          <w:sz w:val="22"/>
          <w:szCs w:val="22"/>
        </w:rPr>
        <w:t>PRINCIPALES RIESGOS DETECTADOS POR LA OFICINA DE CONTROL INTERNO</w:t>
      </w:r>
    </w:p>
    <w:p w14:paraId="584D3780" w14:textId="77777777" w:rsidR="00114FA2" w:rsidRPr="00206032" w:rsidRDefault="000A6FA2" w:rsidP="000A6FA2">
      <w:pPr>
        <w:pStyle w:val="Prrafodelista"/>
        <w:spacing w:line="360" w:lineRule="auto"/>
        <w:ind w:left="0"/>
        <w:jc w:val="both"/>
        <w:rPr>
          <w:rFonts w:ascii="Arial" w:hAnsi="Arial" w:cs="Arial"/>
          <w:sz w:val="22"/>
          <w:szCs w:val="22"/>
        </w:rPr>
      </w:pPr>
      <w:r w:rsidRPr="00206032">
        <w:rPr>
          <w:rFonts w:ascii="Arial" w:hAnsi="Arial" w:cs="Arial"/>
          <w:sz w:val="22"/>
          <w:szCs w:val="22"/>
        </w:rPr>
        <w:t>CUADRO No 16 RIESGOS DETECTADOS POR LA OFICINA DE CONTROL INTERNO</w:t>
      </w:r>
    </w:p>
    <w:p w14:paraId="25571A1F" w14:textId="77777777" w:rsidR="00114FA2" w:rsidRPr="00206032" w:rsidRDefault="00114FA2" w:rsidP="00B94EBF">
      <w:pPr>
        <w:spacing w:line="360" w:lineRule="auto"/>
        <w:jc w:val="center"/>
        <w:rPr>
          <w:rFonts w:ascii="Arial" w:hAnsi="Arial" w:cs="Arial"/>
        </w:rPr>
      </w:pPr>
      <w:r w:rsidRPr="00206032">
        <w:rPr>
          <w:rFonts w:ascii="Arial" w:hAnsi="Arial" w:cs="Arial"/>
          <w:noProof/>
          <w:lang w:eastAsia="es-CO"/>
        </w:rPr>
        <w:drawing>
          <wp:inline distT="0" distB="0" distL="0" distR="0" wp14:anchorId="58414A88" wp14:editId="5BD53A2B">
            <wp:extent cx="5276831" cy="2949381"/>
            <wp:effectExtent l="0" t="0" r="635" b="3810"/>
            <wp:docPr id="18" name="Imagen 18" descr="C:\Users\ASPIRE 13\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PIRE 13\Downloads\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82765" cy="2952697"/>
                    </a:xfrm>
                    <a:prstGeom prst="rect">
                      <a:avLst/>
                    </a:prstGeom>
                    <a:noFill/>
                    <a:ln>
                      <a:noFill/>
                    </a:ln>
                  </pic:spPr>
                </pic:pic>
              </a:graphicData>
            </a:graphic>
          </wp:inline>
        </w:drawing>
      </w:r>
    </w:p>
    <w:p w14:paraId="1991CAF7" w14:textId="77777777" w:rsidR="000A6FA2" w:rsidRPr="00206032" w:rsidRDefault="000A6FA2" w:rsidP="000A6FA2">
      <w:pPr>
        <w:pStyle w:val="Prrafodelista"/>
        <w:spacing w:line="360" w:lineRule="auto"/>
        <w:ind w:left="0"/>
        <w:jc w:val="both"/>
        <w:rPr>
          <w:rFonts w:ascii="Arial" w:hAnsi="Arial" w:cs="Arial"/>
          <w:sz w:val="22"/>
          <w:szCs w:val="22"/>
        </w:rPr>
      </w:pPr>
      <w:r w:rsidRPr="00206032">
        <w:rPr>
          <w:rFonts w:ascii="Arial" w:hAnsi="Arial" w:cs="Arial"/>
          <w:sz w:val="22"/>
          <w:szCs w:val="22"/>
        </w:rPr>
        <w:t>CUADRO No 17 RIESGOS DETECTADOS POR LA OFICINA DE CONTROL INTERNO</w:t>
      </w:r>
    </w:p>
    <w:p w14:paraId="092425F3" w14:textId="77777777" w:rsidR="00114FA2" w:rsidRPr="00206032" w:rsidRDefault="00114FA2" w:rsidP="00B94EBF">
      <w:pPr>
        <w:spacing w:line="360" w:lineRule="auto"/>
        <w:jc w:val="both"/>
        <w:rPr>
          <w:rFonts w:ascii="Arial" w:hAnsi="Arial" w:cs="Arial"/>
        </w:rPr>
      </w:pPr>
    </w:p>
    <w:p w14:paraId="4AD081F1" w14:textId="77777777" w:rsidR="00114FA2" w:rsidRPr="00206032" w:rsidRDefault="00114FA2" w:rsidP="00B94EBF">
      <w:pPr>
        <w:spacing w:line="360" w:lineRule="auto"/>
        <w:jc w:val="center"/>
        <w:rPr>
          <w:rFonts w:ascii="Arial" w:hAnsi="Arial" w:cs="Arial"/>
        </w:rPr>
      </w:pPr>
      <w:r w:rsidRPr="00206032">
        <w:rPr>
          <w:rFonts w:ascii="Arial" w:hAnsi="Arial" w:cs="Arial"/>
          <w:noProof/>
          <w:lang w:eastAsia="es-CO"/>
        </w:rPr>
        <w:lastRenderedPageBreak/>
        <w:drawing>
          <wp:inline distT="0" distB="0" distL="0" distR="0" wp14:anchorId="1E2559A4" wp14:editId="19ECB023">
            <wp:extent cx="5606415" cy="32772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6415" cy="3277235"/>
                    </a:xfrm>
                    <a:prstGeom prst="rect">
                      <a:avLst/>
                    </a:prstGeom>
                    <a:noFill/>
                    <a:ln>
                      <a:noFill/>
                    </a:ln>
                  </pic:spPr>
                </pic:pic>
              </a:graphicData>
            </a:graphic>
          </wp:inline>
        </w:drawing>
      </w:r>
    </w:p>
    <w:p w14:paraId="3C15C9E7" w14:textId="77777777" w:rsidR="000A6FA2" w:rsidRPr="00206032" w:rsidRDefault="000A6FA2" w:rsidP="00B94EBF">
      <w:pPr>
        <w:spacing w:line="360" w:lineRule="auto"/>
        <w:jc w:val="center"/>
        <w:rPr>
          <w:rFonts w:ascii="Arial" w:hAnsi="Arial" w:cs="Arial"/>
        </w:rPr>
      </w:pPr>
    </w:p>
    <w:p w14:paraId="2AEF641B" w14:textId="77777777" w:rsidR="000A6FA2" w:rsidRPr="00206032" w:rsidRDefault="000A6FA2" w:rsidP="000A6FA2">
      <w:pPr>
        <w:pStyle w:val="Prrafodelista"/>
        <w:numPr>
          <w:ilvl w:val="0"/>
          <w:numId w:val="26"/>
        </w:numPr>
        <w:spacing w:line="360" w:lineRule="auto"/>
        <w:jc w:val="both"/>
        <w:rPr>
          <w:rFonts w:ascii="Arial" w:hAnsi="Arial" w:cs="Arial"/>
          <w:sz w:val="22"/>
          <w:szCs w:val="22"/>
        </w:rPr>
      </w:pPr>
      <w:r w:rsidRPr="00206032">
        <w:rPr>
          <w:rFonts w:ascii="Arial" w:hAnsi="Arial" w:cs="Arial"/>
          <w:sz w:val="22"/>
          <w:szCs w:val="22"/>
        </w:rPr>
        <w:t>Proyecto de permanencia</w:t>
      </w:r>
    </w:p>
    <w:p w14:paraId="3CE03AB2" w14:textId="30E6B940" w:rsidR="00206032" w:rsidRPr="00206032" w:rsidRDefault="00206032" w:rsidP="00206032">
      <w:pPr>
        <w:pStyle w:val="Prrafodelista"/>
        <w:spacing w:line="360" w:lineRule="auto"/>
        <w:jc w:val="both"/>
        <w:rPr>
          <w:rFonts w:ascii="Arial" w:eastAsia="Calibri" w:hAnsi="Arial" w:cs="Arial"/>
          <w:sz w:val="22"/>
          <w:szCs w:val="22"/>
          <w:lang w:val="es-CO" w:eastAsia="en-US"/>
        </w:rPr>
      </w:pPr>
      <w:r w:rsidRPr="00206032">
        <w:rPr>
          <w:rFonts w:ascii="Arial" w:eastAsia="Calibri" w:hAnsi="Arial" w:cs="Arial"/>
          <w:sz w:val="22"/>
          <w:szCs w:val="22"/>
          <w:lang w:val="es-CO" w:eastAsia="en-US"/>
        </w:rPr>
        <w:t xml:space="preserve">El proyecto que </w:t>
      </w:r>
      <w:r w:rsidR="00E73B71" w:rsidRPr="00206032">
        <w:rPr>
          <w:rFonts w:ascii="Arial" w:eastAsia="Calibri" w:hAnsi="Arial" w:cs="Arial"/>
          <w:sz w:val="22"/>
          <w:szCs w:val="22"/>
          <w:lang w:val="es-CO" w:eastAsia="en-US"/>
        </w:rPr>
        <w:t>más</w:t>
      </w:r>
      <w:r w:rsidRPr="00206032">
        <w:rPr>
          <w:rFonts w:ascii="Arial" w:eastAsia="Calibri" w:hAnsi="Arial" w:cs="Arial"/>
          <w:sz w:val="22"/>
          <w:szCs w:val="22"/>
          <w:lang w:val="es-CO" w:eastAsia="en-US"/>
        </w:rPr>
        <w:t xml:space="preserve"> impacto </w:t>
      </w:r>
      <w:r w:rsidR="00E73B71" w:rsidRPr="00206032">
        <w:rPr>
          <w:rFonts w:ascii="Arial" w:eastAsia="Calibri" w:hAnsi="Arial" w:cs="Arial"/>
          <w:sz w:val="22"/>
          <w:szCs w:val="22"/>
          <w:lang w:val="es-CO" w:eastAsia="en-US"/>
        </w:rPr>
        <w:t>género</w:t>
      </w:r>
      <w:r w:rsidRPr="00206032">
        <w:rPr>
          <w:rFonts w:ascii="Arial" w:eastAsia="Calibri" w:hAnsi="Arial" w:cs="Arial"/>
          <w:sz w:val="22"/>
          <w:szCs w:val="22"/>
          <w:lang w:val="es-CO" w:eastAsia="en-US"/>
        </w:rPr>
        <w:t xml:space="preserve"> en la IES CINO</w:t>
      </w:r>
      <w:r w:rsidR="00E73B71">
        <w:rPr>
          <w:rFonts w:ascii="Arial" w:eastAsia="Calibri" w:hAnsi="Arial" w:cs="Arial"/>
          <w:sz w:val="22"/>
          <w:szCs w:val="22"/>
          <w:lang w:val="es-CO" w:eastAsia="en-US"/>
        </w:rPr>
        <w:t>C</w:t>
      </w:r>
      <w:r w:rsidRPr="00206032">
        <w:rPr>
          <w:rFonts w:ascii="Arial" w:eastAsia="Calibri" w:hAnsi="Arial" w:cs="Arial"/>
          <w:sz w:val="22"/>
          <w:szCs w:val="22"/>
          <w:lang w:val="es-CO" w:eastAsia="en-US"/>
        </w:rPr>
        <w:t xml:space="preserve">, ha sido el de permanencia, proyecto financiado con recursos CREE y la vinculación de instituciones públicas como las alcaldías de Pensilvania, </w:t>
      </w:r>
      <w:proofErr w:type="spellStart"/>
      <w:r w:rsidR="00E73B71" w:rsidRPr="00206032">
        <w:rPr>
          <w:rFonts w:ascii="Arial" w:eastAsia="Calibri" w:hAnsi="Arial" w:cs="Arial"/>
          <w:sz w:val="22"/>
          <w:szCs w:val="22"/>
          <w:lang w:val="es-CO" w:eastAsia="en-US"/>
        </w:rPr>
        <w:t>Marquetalia</w:t>
      </w:r>
      <w:proofErr w:type="spellEnd"/>
      <w:r w:rsidRPr="00206032">
        <w:rPr>
          <w:rFonts w:ascii="Arial" w:eastAsia="Calibri" w:hAnsi="Arial" w:cs="Arial"/>
          <w:sz w:val="22"/>
          <w:szCs w:val="22"/>
          <w:lang w:val="es-CO" w:eastAsia="en-US"/>
        </w:rPr>
        <w:t xml:space="preserve"> y Manzanares y </w:t>
      </w:r>
      <w:r w:rsidR="00E73B71">
        <w:rPr>
          <w:rFonts w:ascii="Arial" w:eastAsia="Calibri" w:hAnsi="Arial" w:cs="Arial"/>
          <w:sz w:val="22"/>
          <w:szCs w:val="22"/>
          <w:lang w:val="es-CO" w:eastAsia="en-US"/>
        </w:rPr>
        <w:t xml:space="preserve">Organismos </w:t>
      </w:r>
      <w:r w:rsidRPr="00206032">
        <w:rPr>
          <w:rFonts w:ascii="Arial" w:eastAsia="Calibri" w:hAnsi="Arial" w:cs="Arial"/>
          <w:sz w:val="22"/>
          <w:szCs w:val="22"/>
          <w:lang w:val="es-CO" w:eastAsia="en-US"/>
        </w:rPr>
        <w:t>privad</w:t>
      </w:r>
      <w:r w:rsidR="00E73B71">
        <w:rPr>
          <w:rFonts w:ascii="Arial" w:eastAsia="Calibri" w:hAnsi="Arial" w:cs="Arial"/>
          <w:sz w:val="22"/>
          <w:szCs w:val="22"/>
          <w:lang w:val="es-CO" w:eastAsia="en-US"/>
        </w:rPr>
        <w:t>o</w:t>
      </w:r>
      <w:r w:rsidRPr="00206032">
        <w:rPr>
          <w:rFonts w:ascii="Arial" w:eastAsia="Calibri" w:hAnsi="Arial" w:cs="Arial"/>
          <w:sz w:val="22"/>
          <w:szCs w:val="22"/>
          <w:lang w:val="es-CO" w:eastAsia="en-US"/>
        </w:rPr>
        <w:t>s como CONFA y la familia ESCOBAR</w:t>
      </w:r>
      <w:r w:rsidR="00E73B71">
        <w:rPr>
          <w:rFonts w:ascii="Arial" w:eastAsia="Calibri" w:hAnsi="Arial" w:cs="Arial"/>
          <w:sz w:val="22"/>
          <w:szCs w:val="22"/>
          <w:lang w:val="es-CO" w:eastAsia="en-US"/>
        </w:rPr>
        <w:t xml:space="preserve"> a través de sus fundaciones</w:t>
      </w:r>
      <w:r w:rsidRPr="00206032">
        <w:rPr>
          <w:rFonts w:ascii="Arial" w:eastAsia="Calibri" w:hAnsi="Arial" w:cs="Arial"/>
          <w:sz w:val="22"/>
          <w:szCs w:val="22"/>
          <w:lang w:val="es-CO" w:eastAsia="en-US"/>
        </w:rPr>
        <w:t>.</w:t>
      </w:r>
    </w:p>
    <w:p w14:paraId="0138A52C" w14:textId="77777777" w:rsidR="000A6FA2" w:rsidRPr="00206032" w:rsidRDefault="000A6FA2" w:rsidP="00DE57EF">
      <w:pPr>
        <w:spacing w:before="240" w:after="240" w:line="360" w:lineRule="auto"/>
        <w:ind w:left="567"/>
        <w:jc w:val="both"/>
        <w:rPr>
          <w:rFonts w:ascii="Arial" w:eastAsia="Calibri" w:hAnsi="Arial" w:cs="Arial"/>
        </w:rPr>
      </w:pPr>
      <w:r w:rsidRPr="00206032">
        <w:rPr>
          <w:rFonts w:ascii="Arial" w:eastAsia="Calibri" w:hAnsi="Arial" w:cs="Arial"/>
        </w:rPr>
        <w:t>Mediante los diferentes programas y proyectos institucionales liderados desde el área de bienestar institucional se desarrollan las principales estrategias para el ingreso y permanencia de los estudiantes, logrando así un incremento en el número de matrículas y una disminución en la deserción estudiantil, estas estrategias son:</w:t>
      </w:r>
    </w:p>
    <w:p w14:paraId="752528AD" w14:textId="66A561B0" w:rsidR="000A6FA2" w:rsidRPr="00206032" w:rsidRDefault="000A6FA2" w:rsidP="00DE57EF">
      <w:pPr>
        <w:spacing w:before="240" w:after="240" w:line="360" w:lineRule="auto"/>
        <w:ind w:left="567"/>
        <w:jc w:val="both"/>
        <w:rPr>
          <w:rFonts w:ascii="Arial" w:eastAsia="Calibri" w:hAnsi="Arial" w:cs="Arial"/>
        </w:rPr>
      </w:pPr>
      <w:r w:rsidRPr="00206032">
        <w:rPr>
          <w:rFonts w:ascii="Arial" w:eastAsia="Calibri" w:hAnsi="Arial" w:cs="Arial"/>
        </w:rPr>
        <w:t xml:space="preserve">La ejecución de estas estrategias se inicia teniendo en cuenta que se hace necesario garantizar apoyos económicos a los estudiantes en condiciones de vulnerabilidad socioeconómica, para lo cual se ha contado tradicionalmente con diferentes apoyos socioeconómicos, tales como: </w:t>
      </w:r>
    </w:p>
    <w:p w14:paraId="2D966EAF"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 xml:space="preserve">Descuento del 50% para alumnos de bachillerato que cursan grado decimo u once. </w:t>
      </w:r>
    </w:p>
    <w:p w14:paraId="7F20FBEC"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lastRenderedPageBreak/>
        <w:t>Matrícula de honor con apoyos para matricula del 50% y del 100% para los mejores promedios académicos de cada programa semestralmente.</w:t>
      </w:r>
    </w:p>
    <w:p w14:paraId="2F6D9076"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Crédito de la Fundación Piamonte quien apoya a las familias de Pensilvania en la consecución de un crédito hasta del 100% para matricula.</w:t>
      </w:r>
    </w:p>
    <w:p w14:paraId="194BBEEF"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Descuento del 50% por participación en consejo académico y consejo directivo.</w:t>
      </w:r>
    </w:p>
    <w:p w14:paraId="09E895EB"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Convenio interinstitucional de articulación con la media donde los jóvenes desde grado decimo inician su proceso de formación técnica de manera gratuita.</w:t>
      </w:r>
    </w:p>
    <w:p w14:paraId="3ACC099A"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Convenio con Bienestar Familiar para formación profesional de los hijos del estado o menores bajo medidas de protección.</w:t>
      </w:r>
    </w:p>
    <w:p w14:paraId="40991962"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 xml:space="preserve">Convenios interinstitucionales con las Alcaldías Municipales quienes brindan apoyo socioeconómico para matricula hasta del 50%. </w:t>
      </w:r>
      <w:r w:rsidRPr="00206032">
        <w:rPr>
          <w:rFonts w:ascii="Arial" w:eastAsia="Calibri" w:hAnsi="Arial" w:cs="Arial"/>
        </w:rPr>
        <w:tab/>
        <w:t xml:space="preserve"> </w:t>
      </w:r>
    </w:p>
    <w:p w14:paraId="4C6FA688"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 xml:space="preserve">Día solidario IES CINOC </w:t>
      </w:r>
      <w:r w:rsidRPr="00206032">
        <w:rPr>
          <w:rFonts w:ascii="Arial" w:hAnsi="Arial" w:cs="Arial"/>
        </w:rPr>
        <w:t>consiste en un aporte voluntario por parte de los funcionarios, equivalente a un día de su salario destinado a apoyar mediante un auxilio a la población estudiantil vulnerable.</w:t>
      </w:r>
    </w:p>
    <w:p w14:paraId="725498C1" w14:textId="77777777" w:rsidR="000A6FA2" w:rsidRPr="00206032" w:rsidRDefault="000A6FA2" w:rsidP="00DE57EF">
      <w:pPr>
        <w:numPr>
          <w:ilvl w:val="0"/>
          <w:numId w:val="31"/>
        </w:numPr>
        <w:spacing w:after="0" w:line="360" w:lineRule="auto"/>
        <w:jc w:val="both"/>
        <w:rPr>
          <w:rFonts w:ascii="Arial" w:hAnsi="Arial" w:cs="Arial"/>
        </w:rPr>
      </w:pPr>
      <w:r w:rsidRPr="00206032">
        <w:rPr>
          <w:rFonts w:ascii="Arial" w:eastAsia="Calibri" w:hAnsi="Arial" w:cs="Arial"/>
        </w:rPr>
        <w:t xml:space="preserve">Convenio interinstitucional </w:t>
      </w:r>
      <w:r w:rsidRPr="00206032">
        <w:rPr>
          <w:rFonts w:ascii="Arial" w:eastAsia="Calibri" w:hAnsi="Arial" w:cs="Arial"/>
        </w:rPr>
        <w:tab/>
      </w:r>
      <w:r w:rsidRPr="00206032">
        <w:rPr>
          <w:rFonts w:ascii="Arial" w:hAnsi="Arial" w:cs="Arial"/>
        </w:rPr>
        <w:t xml:space="preserve">para la financiación de la educación superior a través del crédito educativo entre el Instituto Colombiano de Crédito Educativo y Estudios Técnicos en el Exterior </w:t>
      </w:r>
      <w:proofErr w:type="gramStart"/>
      <w:r w:rsidRPr="00206032">
        <w:rPr>
          <w:rFonts w:ascii="Arial" w:hAnsi="Arial" w:cs="Arial"/>
        </w:rPr>
        <w:t>“ Mariano</w:t>
      </w:r>
      <w:proofErr w:type="gramEnd"/>
      <w:r w:rsidRPr="00206032">
        <w:rPr>
          <w:rFonts w:ascii="Arial" w:hAnsi="Arial" w:cs="Arial"/>
        </w:rPr>
        <w:t xml:space="preserve"> Ospina Pérez” – ICETEX y la IES Colegio Integrado Nacional Oriente de Caldas IES CINOC. </w:t>
      </w:r>
    </w:p>
    <w:p w14:paraId="32750CCA"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 xml:space="preserve">Monitorias de servicio con el cual el estudiante mediante un servicio social de 100 horas obtiene un </w:t>
      </w:r>
      <w:r w:rsidRPr="00206032">
        <w:rPr>
          <w:rFonts w:ascii="Arial" w:hAnsi="Arial" w:cs="Arial"/>
        </w:rPr>
        <w:t>descuento en el valor de la matrícula financiera del cincuenta por ciento (50%).</w:t>
      </w:r>
    </w:p>
    <w:p w14:paraId="4F7871C8" w14:textId="77777777" w:rsidR="000A6FA2" w:rsidRPr="00DE57EF" w:rsidRDefault="000A6FA2" w:rsidP="00DE57EF">
      <w:pPr>
        <w:spacing w:before="240" w:after="240" w:line="360" w:lineRule="auto"/>
        <w:jc w:val="both"/>
        <w:rPr>
          <w:rFonts w:ascii="Arial" w:eastAsia="Calibri" w:hAnsi="Arial" w:cs="Arial"/>
        </w:rPr>
      </w:pPr>
      <w:r w:rsidRPr="00DE57EF">
        <w:rPr>
          <w:rFonts w:ascii="Arial" w:hAnsi="Arial" w:cs="Arial"/>
        </w:rPr>
        <w:t>A partir de 2016 se inicia con dos nuevos proyectos que apoyan las estrategias implementadas para el ingreso y permanencia en la educación superior, estas son:</w:t>
      </w:r>
    </w:p>
    <w:p w14:paraId="5AB1DBAC"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lastRenderedPageBreak/>
        <w:t xml:space="preserve">Proyecto de Fomento a la Permanencia Estudiantil mediante el cual se brindan apoyos financieros de matrícula para estudiantes de estratos 0, 1 y 2 de un 50% del valor de la </w:t>
      </w:r>
      <w:r w:rsidR="00206032" w:rsidRPr="00206032">
        <w:rPr>
          <w:rFonts w:ascii="Arial" w:eastAsia="Calibri" w:hAnsi="Arial" w:cs="Arial"/>
        </w:rPr>
        <w:t>matrícula</w:t>
      </w:r>
      <w:r w:rsidRPr="00206032">
        <w:rPr>
          <w:rFonts w:ascii="Arial" w:eastAsia="Calibri" w:hAnsi="Arial" w:cs="Arial"/>
        </w:rPr>
        <w:t xml:space="preserve">. </w:t>
      </w:r>
    </w:p>
    <w:p w14:paraId="74454367" w14:textId="77777777" w:rsidR="000A6FA2" w:rsidRPr="00206032" w:rsidRDefault="000A6FA2" w:rsidP="00DE57EF">
      <w:pPr>
        <w:numPr>
          <w:ilvl w:val="0"/>
          <w:numId w:val="31"/>
        </w:numPr>
        <w:spacing w:before="240" w:after="240" w:line="360" w:lineRule="auto"/>
        <w:jc w:val="both"/>
        <w:rPr>
          <w:rFonts w:ascii="Arial" w:eastAsia="Calibri" w:hAnsi="Arial" w:cs="Arial"/>
        </w:rPr>
      </w:pPr>
      <w:r w:rsidRPr="00206032">
        <w:rPr>
          <w:rFonts w:ascii="Arial" w:eastAsia="Calibri" w:hAnsi="Arial" w:cs="Arial"/>
        </w:rPr>
        <w:t>Programa de Universidad en el Campo mediante convenio interinstitucional se brinda oferta académica a jóvenes de la zona rural en articulación con la media.</w:t>
      </w:r>
    </w:p>
    <w:p w14:paraId="2037B22B" w14:textId="79FFE31A" w:rsidR="000A6FA2" w:rsidRPr="00206032" w:rsidRDefault="000A6FA2" w:rsidP="000A6FA2">
      <w:pPr>
        <w:pStyle w:val="Prrafodelista"/>
        <w:spacing w:line="360" w:lineRule="auto"/>
        <w:jc w:val="both"/>
        <w:rPr>
          <w:rFonts w:ascii="Arial" w:hAnsi="Arial" w:cs="Arial"/>
          <w:sz w:val="22"/>
          <w:szCs w:val="22"/>
        </w:rPr>
      </w:pPr>
    </w:p>
    <w:p w14:paraId="13BAD6E4" w14:textId="77777777" w:rsidR="000A6FA2" w:rsidRPr="00206032" w:rsidRDefault="000A6FA2" w:rsidP="000A6FA2">
      <w:pPr>
        <w:pStyle w:val="Prrafodelista"/>
        <w:spacing w:before="240" w:after="240"/>
        <w:rPr>
          <w:rFonts w:ascii="Arial" w:eastAsia="Calibri" w:hAnsi="Arial" w:cs="Arial"/>
          <w:sz w:val="22"/>
          <w:szCs w:val="22"/>
        </w:rPr>
      </w:pPr>
      <w:r w:rsidRPr="00206032">
        <w:rPr>
          <w:rFonts w:ascii="Arial" w:eastAsia="Calibri" w:hAnsi="Arial" w:cs="Arial"/>
          <w:b/>
          <w:sz w:val="22"/>
          <w:szCs w:val="22"/>
        </w:rPr>
        <w:t>Grafico 2.</w:t>
      </w:r>
      <w:r w:rsidRPr="00206032">
        <w:rPr>
          <w:rFonts w:ascii="Arial" w:eastAsia="Calibri" w:hAnsi="Arial" w:cs="Arial"/>
          <w:sz w:val="22"/>
          <w:szCs w:val="22"/>
        </w:rPr>
        <w:t xml:space="preserve"> Evolución apoyos financieros</w:t>
      </w:r>
    </w:p>
    <w:p w14:paraId="01D2B64F" w14:textId="77777777" w:rsidR="000A6FA2" w:rsidRPr="00206032" w:rsidRDefault="000A6FA2" w:rsidP="000A6FA2">
      <w:pPr>
        <w:pStyle w:val="Prrafodelista"/>
        <w:spacing w:line="360" w:lineRule="auto"/>
        <w:jc w:val="both"/>
        <w:rPr>
          <w:rFonts w:ascii="Arial" w:eastAsia="Calibri" w:hAnsi="Arial" w:cs="Arial"/>
          <w:noProof/>
          <w:sz w:val="22"/>
          <w:szCs w:val="22"/>
        </w:rPr>
      </w:pPr>
      <w:r w:rsidRPr="00206032">
        <w:rPr>
          <w:rFonts w:ascii="Arial" w:eastAsia="Calibri" w:hAnsi="Arial" w:cs="Arial"/>
          <w:noProof/>
          <w:sz w:val="22"/>
          <w:szCs w:val="22"/>
        </w:rPr>
        <w:object w:dxaOrig="9806" w:dyaOrig="4737" w14:anchorId="282DF41A">
          <v:shape id="_x0000_i1026" type="#_x0000_t75" style="width:431.5pt;height:207pt" o:ole="">
            <v:imagedata r:id="rId24" o:title=""/>
          </v:shape>
          <o:OLEObject Type="Embed" ProgID="Excel.Sheet.12" ShapeID="_x0000_i1026" DrawAspect="Content" ObjectID="_1586093069" r:id="rId25"/>
        </w:object>
      </w:r>
    </w:p>
    <w:p w14:paraId="0BA8A123" w14:textId="77777777" w:rsidR="000A6FA2" w:rsidRDefault="000A6FA2" w:rsidP="00DE57EF">
      <w:pPr>
        <w:spacing w:before="240" w:after="240" w:line="360" w:lineRule="auto"/>
        <w:jc w:val="both"/>
        <w:rPr>
          <w:rFonts w:ascii="Arial" w:eastAsia="Calibri" w:hAnsi="Arial" w:cs="Arial"/>
        </w:rPr>
      </w:pPr>
      <w:r w:rsidRPr="00206032">
        <w:rPr>
          <w:rFonts w:ascii="Arial" w:eastAsia="Calibri" w:hAnsi="Arial" w:cs="Arial"/>
        </w:rPr>
        <w:t xml:space="preserve">Con relación a la estrategia de apoyos financieros para matricula, en el </w:t>
      </w:r>
      <w:r w:rsidRPr="00DE57EF">
        <w:rPr>
          <w:rFonts w:ascii="Arial" w:eastAsia="Calibri" w:hAnsi="Arial" w:cs="Arial"/>
        </w:rPr>
        <w:t>grafico 2</w:t>
      </w:r>
      <w:r w:rsidRPr="00206032">
        <w:rPr>
          <w:rFonts w:ascii="Arial" w:eastAsia="Calibri" w:hAnsi="Arial" w:cs="Arial"/>
        </w:rPr>
        <w:t xml:space="preserve">. Se logra evidenciar un incremento significativo en el número de beneficiarios para cada semestre, tanto en apoyos financieros como en número de beneficiarios. Presentando una evolución significativa donde el periodo B 2017 ha sido el periodo con mayor número de estudiantes con apoyo financiero para matricula. </w:t>
      </w:r>
    </w:p>
    <w:p w14:paraId="4346D94C" w14:textId="77777777" w:rsidR="005F6441" w:rsidRDefault="005F6441" w:rsidP="00DE57EF">
      <w:pPr>
        <w:spacing w:before="240" w:after="240" w:line="360" w:lineRule="auto"/>
        <w:jc w:val="both"/>
        <w:rPr>
          <w:rFonts w:ascii="Arial" w:eastAsia="Calibri" w:hAnsi="Arial" w:cs="Arial"/>
        </w:rPr>
      </w:pPr>
    </w:p>
    <w:p w14:paraId="100B0B69" w14:textId="77777777" w:rsidR="005F6441" w:rsidRDefault="005F6441" w:rsidP="00DE57EF">
      <w:pPr>
        <w:spacing w:before="240" w:after="240" w:line="360" w:lineRule="auto"/>
        <w:jc w:val="both"/>
        <w:rPr>
          <w:rFonts w:ascii="Arial" w:eastAsia="Calibri" w:hAnsi="Arial" w:cs="Arial"/>
        </w:rPr>
      </w:pPr>
    </w:p>
    <w:p w14:paraId="12C1639C" w14:textId="77777777" w:rsidR="005F6441" w:rsidRDefault="005F6441" w:rsidP="00DE57EF">
      <w:pPr>
        <w:spacing w:before="240" w:after="240" w:line="360" w:lineRule="auto"/>
        <w:jc w:val="both"/>
        <w:rPr>
          <w:rFonts w:ascii="Arial" w:eastAsia="Calibri" w:hAnsi="Arial" w:cs="Arial"/>
        </w:rPr>
      </w:pPr>
    </w:p>
    <w:p w14:paraId="20170E72" w14:textId="77777777" w:rsidR="005F6441" w:rsidRPr="00206032" w:rsidRDefault="005F6441" w:rsidP="00DE57EF">
      <w:pPr>
        <w:spacing w:before="240" w:after="240" w:line="360" w:lineRule="auto"/>
        <w:jc w:val="both"/>
        <w:rPr>
          <w:rFonts w:ascii="Arial" w:eastAsia="Calibri" w:hAnsi="Arial" w:cs="Arial"/>
        </w:rPr>
      </w:pPr>
    </w:p>
    <w:p w14:paraId="5F3A642D" w14:textId="77777777" w:rsidR="00206032" w:rsidRPr="00206032" w:rsidRDefault="00206032" w:rsidP="00206032">
      <w:pPr>
        <w:spacing w:before="240" w:after="240"/>
        <w:rPr>
          <w:rFonts w:ascii="Arial" w:eastAsia="Calibri" w:hAnsi="Arial" w:cs="Arial"/>
        </w:rPr>
      </w:pPr>
      <w:r w:rsidRPr="00206032">
        <w:rPr>
          <w:rFonts w:ascii="Arial" w:eastAsia="Calibri" w:hAnsi="Arial" w:cs="Arial"/>
          <w:b/>
        </w:rPr>
        <w:t>Grafico 3</w:t>
      </w:r>
      <w:r w:rsidRPr="00206032">
        <w:rPr>
          <w:rFonts w:ascii="Arial" w:eastAsia="Calibri" w:hAnsi="Arial" w:cs="Arial"/>
        </w:rPr>
        <w:t xml:space="preserve">. Porción de Estudiantes con apoyo de matricula </w:t>
      </w:r>
    </w:p>
    <w:p w14:paraId="5E22067A" w14:textId="77777777" w:rsidR="000A6FA2" w:rsidRPr="00206032" w:rsidRDefault="00206032" w:rsidP="00206032">
      <w:pPr>
        <w:spacing w:line="360" w:lineRule="auto"/>
        <w:jc w:val="both"/>
        <w:rPr>
          <w:rFonts w:ascii="Arial" w:hAnsi="Arial" w:cs="Arial"/>
        </w:rPr>
      </w:pPr>
      <w:r w:rsidRPr="00206032">
        <w:rPr>
          <w:rFonts w:ascii="Arial" w:hAnsi="Arial" w:cs="Arial"/>
          <w:noProof/>
          <w:lang w:eastAsia="es-CO"/>
        </w:rPr>
        <w:lastRenderedPageBreak/>
        <w:drawing>
          <wp:inline distT="0" distB="0" distL="0" distR="0" wp14:anchorId="05FA4491" wp14:editId="6D252E36">
            <wp:extent cx="4780915" cy="2618740"/>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0915" cy="2618740"/>
                    </a:xfrm>
                    <a:prstGeom prst="rect">
                      <a:avLst/>
                    </a:prstGeom>
                    <a:noFill/>
                  </pic:spPr>
                </pic:pic>
              </a:graphicData>
            </a:graphic>
          </wp:inline>
        </w:drawing>
      </w:r>
    </w:p>
    <w:p w14:paraId="5A5F55B4" w14:textId="77777777" w:rsidR="00206032" w:rsidRPr="00206032" w:rsidRDefault="00206032" w:rsidP="00DE57EF">
      <w:pPr>
        <w:spacing w:before="240" w:after="240" w:line="360" w:lineRule="auto"/>
        <w:jc w:val="both"/>
        <w:rPr>
          <w:rFonts w:ascii="Arial" w:eastAsia="Calibri" w:hAnsi="Arial" w:cs="Arial"/>
        </w:rPr>
      </w:pPr>
      <w:r w:rsidRPr="00206032">
        <w:rPr>
          <w:rFonts w:ascii="Arial" w:eastAsia="Calibri" w:hAnsi="Arial" w:cs="Arial"/>
        </w:rPr>
        <w:t xml:space="preserve">De igual manera en el </w:t>
      </w:r>
      <w:r w:rsidRPr="000B1EFF">
        <w:rPr>
          <w:rFonts w:ascii="Arial" w:eastAsia="Calibri" w:hAnsi="Arial" w:cs="Arial"/>
        </w:rPr>
        <w:t>grafico 3. Se</w:t>
      </w:r>
      <w:r w:rsidRPr="00206032">
        <w:rPr>
          <w:rFonts w:ascii="Arial" w:eastAsia="Calibri" w:hAnsi="Arial" w:cs="Arial"/>
        </w:rPr>
        <w:t xml:space="preserve"> logra evidenciar que el noventa y ocho por ciento (98%) de los estudiantes cuenta con algún tipo de apoyo para el pago de matrícula y solo el dos por ciento (2%) no cuenta con ningún tipo de apoyo. Logrando un avance significativo pasando de un porcentaje de treinta y siete por ciento (37%) de estudiantes con apoyos en el 2013 a noventa y ocho por ciento (98%) de estudiantes en el 2017 con algún tipo de beneficio para pago de matrícula.</w:t>
      </w:r>
    </w:p>
    <w:p w14:paraId="1667BD00" w14:textId="77777777" w:rsidR="00206032" w:rsidRPr="00206032" w:rsidRDefault="00206032" w:rsidP="00DE57EF">
      <w:pPr>
        <w:spacing w:before="240" w:after="240" w:line="360" w:lineRule="auto"/>
        <w:jc w:val="both"/>
        <w:rPr>
          <w:rFonts w:ascii="Arial" w:eastAsia="Calibri" w:hAnsi="Arial" w:cs="Arial"/>
        </w:rPr>
      </w:pPr>
      <w:r w:rsidRPr="00206032">
        <w:rPr>
          <w:rFonts w:ascii="Arial" w:eastAsia="Calibri" w:hAnsi="Arial" w:cs="Arial"/>
        </w:rPr>
        <w:t xml:space="preserve">Como se logra identificar en las gráficas anteriores, gracias a los diferentes apoyos para matricula con que cuenta la IES CINOC, se puede garantizar el acceso a la educación superior de las personas más vulnerables de la región. </w:t>
      </w:r>
    </w:p>
    <w:p w14:paraId="24CA5DFA" w14:textId="77777777" w:rsidR="00206032" w:rsidRDefault="00206032" w:rsidP="00206032">
      <w:pPr>
        <w:spacing w:line="360" w:lineRule="auto"/>
        <w:jc w:val="both"/>
        <w:rPr>
          <w:rFonts w:ascii="Arial" w:hAnsi="Arial" w:cs="Arial"/>
        </w:rPr>
      </w:pPr>
      <w:r w:rsidRPr="00206032">
        <w:rPr>
          <w:rFonts w:ascii="Arial" w:hAnsi="Arial" w:cs="Arial"/>
        </w:rPr>
        <w:t>VER ANEXO NO 6 INFORME BIENESTAR INSTITUCIONAL</w:t>
      </w:r>
    </w:p>
    <w:p w14:paraId="29AE565B" w14:textId="77777777" w:rsidR="005F6441" w:rsidRDefault="005F6441" w:rsidP="00206032">
      <w:pPr>
        <w:spacing w:line="360" w:lineRule="auto"/>
        <w:jc w:val="both"/>
        <w:rPr>
          <w:rFonts w:ascii="Arial" w:hAnsi="Arial" w:cs="Arial"/>
        </w:rPr>
      </w:pPr>
    </w:p>
    <w:p w14:paraId="20339FB3" w14:textId="77777777" w:rsidR="005F6441" w:rsidRDefault="005F6441" w:rsidP="00206032">
      <w:pPr>
        <w:spacing w:line="360" w:lineRule="auto"/>
        <w:jc w:val="both"/>
        <w:rPr>
          <w:rFonts w:ascii="Arial" w:hAnsi="Arial" w:cs="Arial"/>
        </w:rPr>
      </w:pPr>
    </w:p>
    <w:p w14:paraId="77826A2B" w14:textId="12AAA17E" w:rsidR="005F6441" w:rsidRDefault="005F6441" w:rsidP="00DE57EF">
      <w:pPr>
        <w:spacing w:line="240" w:lineRule="auto"/>
        <w:jc w:val="both"/>
        <w:rPr>
          <w:rFonts w:ascii="Arial" w:hAnsi="Arial" w:cs="Arial"/>
        </w:rPr>
      </w:pPr>
      <w:r>
        <w:rPr>
          <w:rFonts w:ascii="Arial" w:hAnsi="Arial" w:cs="Arial"/>
        </w:rPr>
        <w:t>Luis Alfredo Ávila Torres</w:t>
      </w:r>
    </w:p>
    <w:p w14:paraId="4C60D8AD" w14:textId="697F6502" w:rsidR="005F6441" w:rsidRDefault="005F6441" w:rsidP="00DE57EF">
      <w:pPr>
        <w:spacing w:line="240" w:lineRule="auto"/>
        <w:jc w:val="both"/>
        <w:rPr>
          <w:rFonts w:ascii="Arial" w:hAnsi="Arial" w:cs="Arial"/>
        </w:rPr>
      </w:pPr>
      <w:r>
        <w:rPr>
          <w:rFonts w:ascii="Arial" w:hAnsi="Arial" w:cs="Arial"/>
        </w:rPr>
        <w:t>Ingeniero Agrónomo.</w:t>
      </w:r>
    </w:p>
    <w:p w14:paraId="2D4E0C46" w14:textId="0F2369CB" w:rsidR="005F6441" w:rsidRDefault="005F6441" w:rsidP="00DE57EF">
      <w:pPr>
        <w:spacing w:line="240" w:lineRule="auto"/>
        <w:jc w:val="both"/>
        <w:rPr>
          <w:rFonts w:ascii="Arial" w:hAnsi="Arial" w:cs="Arial"/>
        </w:rPr>
      </w:pPr>
      <w:r>
        <w:rPr>
          <w:rFonts w:ascii="Arial" w:hAnsi="Arial" w:cs="Arial"/>
        </w:rPr>
        <w:t>Rector IES-CINOC</w:t>
      </w:r>
    </w:p>
    <w:p w14:paraId="2639B6B8" w14:textId="38A837AF" w:rsidR="005F6441" w:rsidRPr="00206032" w:rsidRDefault="000B1EFF" w:rsidP="00DE57EF">
      <w:pPr>
        <w:spacing w:line="240" w:lineRule="auto"/>
        <w:jc w:val="both"/>
        <w:rPr>
          <w:rFonts w:ascii="Arial" w:hAnsi="Arial" w:cs="Arial"/>
        </w:rPr>
      </w:pPr>
      <w:r>
        <w:rPr>
          <w:rFonts w:ascii="Arial" w:hAnsi="Arial" w:cs="Arial"/>
        </w:rPr>
        <w:t xml:space="preserve">1 de </w:t>
      </w:r>
      <w:proofErr w:type="gramStart"/>
      <w:r w:rsidR="005F6441">
        <w:rPr>
          <w:rFonts w:ascii="Arial" w:hAnsi="Arial" w:cs="Arial"/>
        </w:rPr>
        <w:t>Febrero</w:t>
      </w:r>
      <w:proofErr w:type="gramEnd"/>
      <w:r w:rsidR="005F6441">
        <w:rPr>
          <w:rFonts w:ascii="Arial" w:hAnsi="Arial" w:cs="Arial"/>
        </w:rPr>
        <w:t xml:space="preserve"> 2014 </w:t>
      </w:r>
      <w:r>
        <w:rPr>
          <w:rFonts w:ascii="Arial" w:hAnsi="Arial" w:cs="Arial"/>
        </w:rPr>
        <w:t xml:space="preserve">a 25 de </w:t>
      </w:r>
      <w:r w:rsidR="005F6441">
        <w:rPr>
          <w:rFonts w:ascii="Arial" w:hAnsi="Arial" w:cs="Arial"/>
        </w:rPr>
        <w:t>Ene</w:t>
      </w:r>
      <w:r>
        <w:rPr>
          <w:rFonts w:ascii="Arial" w:hAnsi="Arial" w:cs="Arial"/>
        </w:rPr>
        <w:t>ro</w:t>
      </w:r>
      <w:r w:rsidR="005F6441">
        <w:rPr>
          <w:rFonts w:ascii="Arial" w:hAnsi="Arial" w:cs="Arial"/>
        </w:rPr>
        <w:t xml:space="preserve"> de 2018</w:t>
      </w:r>
    </w:p>
    <w:sectPr w:rsidR="005F6441" w:rsidRPr="00206032">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B8E6" w14:textId="77777777" w:rsidR="00116C2B" w:rsidRDefault="00116C2B" w:rsidP="00D50782">
      <w:pPr>
        <w:spacing w:after="0" w:line="240" w:lineRule="auto"/>
      </w:pPr>
      <w:r>
        <w:separator/>
      </w:r>
    </w:p>
  </w:endnote>
  <w:endnote w:type="continuationSeparator" w:id="0">
    <w:p w14:paraId="4BE357DE" w14:textId="77777777" w:rsidR="00116C2B" w:rsidRDefault="00116C2B" w:rsidP="00D5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70FE" w14:textId="77777777" w:rsidR="000B1EFF" w:rsidRPr="007307CC" w:rsidRDefault="000B1EFF" w:rsidP="00D50782">
    <w:pPr>
      <w:spacing w:line="360" w:lineRule="auto"/>
      <w:jc w:val="both"/>
      <w:rPr>
        <w:rFonts w:ascii="Arial" w:hAnsi="Arial" w:cs="Arial"/>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307C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Acta de Informe de Gestión luis alfredo avila torres 2014 -2018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663C" w14:textId="77777777" w:rsidR="00116C2B" w:rsidRDefault="00116C2B" w:rsidP="00D50782">
      <w:pPr>
        <w:spacing w:after="0" w:line="240" w:lineRule="auto"/>
      </w:pPr>
      <w:r>
        <w:separator/>
      </w:r>
    </w:p>
  </w:footnote>
  <w:footnote w:type="continuationSeparator" w:id="0">
    <w:p w14:paraId="4E511C0B" w14:textId="77777777" w:rsidR="00116C2B" w:rsidRDefault="00116C2B" w:rsidP="00D50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244158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1067BA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4BF32EA"/>
    <w:multiLevelType w:val="hybridMultilevel"/>
    <w:tmpl w:val="F15AD498"/>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 w15:restartNumberingAfterBreak="0">
    <w:nsid w:val="055E18A3"/>
    <w:multiLevelType w:val="hybridMultilevel"/>
    <w:tmpl w:val="99F86BFC"/>
    <w:lvl w:ilvl="0" w:tplc="2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DB17EE9"/>
    <w:multiLevelType w:val="hybridMultilevel"/>
    <w:tmpl w:val="F00A5AF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F520EF"/>
    <w:multiLevelType w:val="hybridMultilevel"/>
    <w:tmpl w:val="1B341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C7759"/>
    <w:multiLevelType w:val="hybridMultilevel"/>
    <w:tmpl w:val="C5A82F9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15:restartNumberingAfterBreak="0">
    <w:nsid w:val="15D4292A"/>
    <w:multiLevelType w:val="hybridMultilevel"/>
    <w:tmpl w:val="DD7C6E6A"/>
    <w:lvl w:ilvl="0" w:tplc="6AF47986">
      <w:start w:val="1"/>
      <w:numFmt w:val="bullet"/>
      <w:lvlText w:val=""/>
      <w:lvlJc w:val="left"/>
      <w:pPr>
        <w:tabs>
          <w:tab w:val="num" w:pos="720"/>
        </w:tabs>
        <w:ind w:left="720" w:hanging="360"/>
      </w:pPr>
      <w:rPr>
        <w:rFonts w:ascii="Wingdings 3" w:hAnsi="Wingdings 3" w:hint="default"/>
      </w:rPr>
    </w:lvl>
    <w:lvl w:ilvl="1" w:tplc="8C8EB19A" w:tentative="1">
      <w:start w:val="1"/>
      <w:numFmt w:val="bullet"/>
      <w:lvlText w:val=""/>
      <w:lvlJc w:val="left"/>
      <w:pPr>
        <w:tabs>
          <w:tab w:val="num" w:pos="1440"/>
        </w:tabs>
        <w:ind w:left="1440" w:hanging="360"/>
      </w:pPr>
      <w:rPr>
        <w:rFonts w:ascii="Wingdings 3" w:hAnsi="Wingdings 3" w:hint="default"/>
      </w:rPr>
    </w:lvl>
    <w:lvl w:ilvl="2" w:tplc="D2D0334C" w:tentative="1">
      <w:start w:val="1"/>
      <w:numFmt w:val="bullet"/>
      <w:lvlText w:val=""/>
      <w:lvlJc w:val="left"/>
      <w:pPr>
        <w:tabs>
          <w:tab w:val="num" w:pos="2160"/>
        </w:tabs>
        <w:ind w:left="2160" w:hanging="360"/>
      </w:pPr>
      <w:rPr>
        <w:rFonts w:ascii="Wingdings 3" w:hAnsi="Wingdings 3" w:hint="default"/>
      </w:rPr>
    </w:lvl>
    <w:lvl w:ilvl="3" w:tplc="6966E534" w:tentative="1">
      <w:start w:val="1"/>
      <w:numFmt w:val="bullet"/>
      <w:lvlText w:val=""/>
      <w:lvlJc w:val="left"/>
      <w:pPr>
        <w:tabs>
          <w:tab w:val="num" w:pos="2880"/>
        </w:tabs>
        <w:ind w:left="2880" w:hanging="360"/>
      </w:pPr>
      <w:rPr>
        <w:rFonts w:ascii="Wingdings 3" w:hAnsi="Wingdings 3" w:hint="default"/>
      </w:rPr>
    </w:lvl>
    <w:lvl w:ilvl="4" w:tplc="A43ACA44" w:tentative="1">
      <w:start w:val="1"/>
      <w:numFmt w:val="bullet"/>
      <w:lvlText w:val=""/>
      <w:lvlJc w:val="left"/>
      <w:pPr>
        <w:tabs>
          <w:tab w:val="num" w:pos="3600"/>
        </w:tabs>
        <w:ind w:left="3600" w:hanging="360"/>
      </w:pPr>
      <w:rPr>
        <w:rFonts w:ascii="Wingdings 3" w:hAnsi="Wingdings 3" w:hint="default"/>
      </w:rPr>
    </w:lvl>
    <w:lvl w:ilvl="5" w:tplc="1BAE66B4" w:tentative="1">
      <w:start w:val="1"/>
      <w:numFmt w:val="bullet"/>
      <w:lvlText w:val=""/>
      <w:lvlJc w:val="left"/>
      <w:pPr>
        <w:tabs>
          <w:tab w:val="num" w:pos="4320"/>
        </w:tabs>
        <w:ind w:left="4320" w:hanging="360"/>
      </w:pPr>
      <w:rPr>
        <w:rFonts w:ascii="Wingdings 3" w:hAnsi="Wingdings 3" w:hint="default"/>
      </w:rPr>
    </w:lvl>
    <w:lvl w:ilvl="6" w:tplc="A648CA6A" w:tentative="1">
      <w:start w:val="1"/>
      <w:numFmt w:val="bullet"/>
      <w:lvlText w:val=""/>
      <w:lvlJc w:val="left"/>
      <w:pPr>
        <w:tabs>
          <w:tab w:val="num" w:pos="5040"/>
        </w:tabs>
        <w:ind w:left="5040" w:hanging="360"/>
      </w:pPr>
      <w:rPr>
        <w:rFonts w:ascii="Wingdings 3" w:hAnsi="Wingdings 3" w:hint="default"/>
      </w:rPr>
    </w:lvl>
    <w:lvl w:ilvl="7" w:tplc="FAB0FEB4" w:tentative="1">
      <w:start w:val="1"/>
      <w:numFmt w:val="bullet"/>
      <w:lvlText w:val=""/>
      <w:lvlJc w:val="left"/>
      <w:pPr>
        <w:tabs>
          <w:tab w:val="num" w:pos="5760"/>
        </w:tabs>
        <w:ind w:left="5760" w:hanging="360"/>
      </w:pPr>
      <w:rPr>
        <w:rFonts w:ascii="Wingdings 3" w:hAnsi="Wingdings 3" w:hint="default"/>
      </w:rPr>
    </w:lvl>
    <w:lvl w:ilvl="8" w:tplc="F2A2D85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75F4839"/>
    <w:multiLevelType w:val="hybridMultilevel"/>
    <w:tmpl w:val="022485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A001F2"/>
    <w:multiLevelType w:val="hybridMultilevel"/>
    <w:tmpl w:val="BF98CF66"/>
    <w:lvl w:ilvl="0" w:tplc="2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1CBF7075"/>
    <w:multiLevelType w:val="hybridMultilevel"/>
    <w:tmpl w:val="D0EA5C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1BE2BC4"/>
    <w:multiLevelType w:val="hybridMultilevel"/>
    <w:tmpl w:val="3C5A976A"/>
    <w:lvl w:ilvl="0" w:tplc="FF32DCDA">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C22EA1"/>
    <w:multiLevelType w:val="hybridMultilevel"/>
    <w:tmpl w:val="40CAF8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D47EF1"/>
    <w:multiLevelType w:val="hybridMultilevel"/>
    <w:tmpl w:val="4B709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EF5C81"/>
    <w:multiLevelType w:val="hybridMultilevel"/>
    <w:tmpl w:val="74DED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753CE2"/>
    <w:multiLevelType w:val="hybridMultilevel"/>
    <w:tmpl w:val="B3CE57E2"/>
    <w:lvl w:ilvl="0" w:tplc="EAD216C6">
      <w:start w:val="1"/>
      <w:numFmt w:val="bullet"/>
      <w:lvlText w:val=""/>
      <w:lvlJc w:val="left"/>
      <w:pPr>
        <w:tabs>
          <w:tab w:val="num" w:pos="720"/>
        </w:tabs>
        <w:ind w:left="720" w:hanging="360"/>
      </w:pPr>
      <w:rPr>
        <w:rFonts w:ascii="Wingdings 3" w:hAnsi="Wingdings 3" w:hint="default"/>
      </w:rPr>
    </w:lvl>
    <w:lvl w:ilvl="1" w:tplc="2BEED4DA" w:tentative="1">
      <w:start w:val="1"/>
      <w:numFmt w:val="bullet"/>
      <w:lvlText w:val=""/>
      <w:lvlJc w:val="left"/>
      <w:pPr>
        <w:tabs>
          <w:tab w:val="num" w:pos="1440"/>
        </w:tabs>
        <w:ind w:left="1440" w:hanging="360"/>
      </w:pPr>
      <w:rPr>
        <w:rFonts w:ascii="Wingdings 3" w:hAnsi="Wingdings 3" w:hint="default"/>
      </w:rPr>
    </w:lvl>
    <w:lvl w:ilvl="2" w:tplc="3D7E926A" w:tentative="1">
      <w:start w:val="1"/>
      <w:numFmt w:val="bullet"/>
      <w:lvlText w:val=""/>
      <w:lvlJc w:val="left"/>
      <w:pPr>
        <w:tabs>
          <w:tab w:val="num" w:pos="2160"/>
        </w:tabs>
        <w:ind w:left="2160" w:hanging="360"/>
      </w:pPr>
      <w:rPr>
        <w:rFonts w:ascii="Wingdings 3" w:hAnsi="Wingdings 3" w:hint="default"/>
      </w:rPr>
    </w:lvl>
    <w:lvl w:ilvl="3" w:tplc="83D63246" w:tentative="1">
      <w:start w:val="1"/>
      <w:numFmt w:val="bullet"/>
      <w:lvlText w:val=""/>
      <w:lvlJc w:val="left"/>
      <w:pPr>
        <w:tabs>
          <w:tab w:val="num" w:pos="2880"/>
        </w:tabs>
        <w:ind w:left="2880" w:hanging="360"/>
      </w:pPr>
      <w:rPr>
        <w:rFonts w:ascii="Wingdings 3" w:hAnsi="Wingdings 3" w:hint="default"/>
      </w:rPr>
    </w:lvl>
    <w:lvl w:ilvl="4" w:tplc="151AC2F8" w:tentative="1">
      <w:start w:val="1"/>
      <w:numFmt w:val="bullet"/>
      <w:lvlText w:val=""/>
      <w:lvlJc w:val="left"/>
      <w:pPr>
        <w:tabs>
          <w:tab w:val="num" w:pos="3600"/>
        </w:tabs>
        <w:ind w:left="3600" w:hanging="360"/>
      </w:pPr>
      <w:rPr>
        <w:rFonts w:ascii="Wingdings 3" w:hAnsi="Wingdings 3" w:hint="default"/>
      </w:rPr>
    </w:lvl>
    <w:lvl w:ilvl="5" w:tplc="374CEB08" w:tentative="1">
      <w:start w:val="1"/>
      <w:numFmt w:val="bullet"/>
      <w:lvlText w:val=""/>
      <w:lvlJc w:val="left"/>
      <w:pPr>
        <w:tabs>
          <w:tab w:val="num" w:pos="4320"/>
        </w:tabs>
        <w:ind w:left="4320" w:hanging="360"/>
      </w:pPr>
      <w:rPr>
        <w:rFonts w:ascii="Wingdings 3" w:hAnsi="Wingdings 3" w:hint="default"/>
      </w:rPr>
    </w:lvl>
    <w:lvl w:ilvl="6" w:tplc="39EA2E38" w:tentative="1">
      <w:start w:val="1"/>
      <w:numFmt w:val="bullet"/>
      <w:lvlText w:val=""/>
      <w:lvlJc w:val="left"/>
      <w:pPr>
        <w:tabs>
          <w:tab w:val="num" w:pos="5040"/>
        </w:tabs>
        <w:ind w:left="5040" w:hanging="360"/>
      </w:pPr>
      <w:rPr>
        <w:rFonts w:ascii="Wingdings 3" w:hAnsi="Wingdings 3" w:hint="default"/>
      </w:rPr>
    </w:lvl>
    <w:lvl w:ilvl="7" w:tplc="8800CA86" w:tentative="1">
      <w:start w:val="1"/>
      <w:numFmt w:val="bullet"/>
      <w:lvlText w:val=""/>
      <w:lvlJc w:val="left"/>
      <w:pPr>
        <w:tabs>
          <w:tab w:val="num" w:pos="5760"/>
        </w:tabs>
        <w:ind w:left="5760" w:hanging="360"/>
      </w:pPr>
      <w:rPr>
        <w:rFonts w:ascii="Wingdings 3" w:hAnsi="Wingdings 3" w:hint="default"/>
      </w:rPr>
    </w:lvl>
    <w:lvl w:ilvl="8" w:tplc="1AEE828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C8B0E45"/>
    <w:multiLevelType w:val="hybridMultilevel"/>
    <w:tmpl w:val="1854B4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C31969"/>
    <w:multiLevelType w:val="hybridMultilevel"/>
    <w:tmpl w:val="32B81F2C"/>
    <w:lvl w:ilvl="0" w:tplc="1D5E0370">
      <w:start w:val="1"/>
      <w:numFmt w:val="bullet"/>
      <w:lvlText w:val=""/>
      <w:lvlJc w:val="left"/>
      <w:pPr>
        <w:tabs>
          <w:tab w:val="num" w:pos="720"/>
        </w:tabs>
        <w:ind w:left="720" w:hanging="360"/>
      </w:pPr>
      <w:rPr>
        <w:rFonts w:ascii="Wingdings 3" w:hAnsi="Wingdings 3" w:hint="default"/>
      </w:rPr>
    </w:lvl>
    <w:lvl w:ilvl="1" w:tplc="40B0F7AC" w:tentative="1">
      <w:start w:val="1"/>
      <w:numFmt w:val="bullet"/>
      <w:lvlText w:val=""/>
      <w:lvlJc w:val="left"/>
      <w:pPr>
        <w:tabs>
          <w:tab w:val="num" w:pos="1440"/>
        </w:tabs>
        <w:ind w:left="1440" w:hanging="360"/>
      </w:pPr>
      <w:rPr>
        <w:rFonts w:ascii="Wingdings 3" w:hAnsi="Wingdings 3" w:hint="default"/>
      </w:rPr>
    </w:lvl>
    <w:lvl w:ilvl="2" w:tplc="2436861A" w:tentative="1">
      <w:start w:val="1"/>
      <w:numFmt w:val="bullet"/>
      <w:lvlText w:val=""/>
      <w:lvlJc w:val="left"/>
      <w:pPr>
        <w:tabs>
          <w:tab w:val="num" w:pos="2160"/>
        </w:tabs>
        <w:ind w:left="2160" w:hanging="360"/>
      </w:pPr>
      <w:rPr>
        <w:rFonts w:ascii="Wingdings 3" w:hAnsi="Wingdings 3" w:hint="default"/>
      </w:rPr>
    </w:lvl>
    <w:lvl w:ilvl="3" w:tplc="10EEDA82" w:tentative="1">
      <w:start w:val="1"/>
      <w:numFmt w:val="bullet"/>
      <w:lvlText w:val=""/>
      <w:lvlJc w:val="left"/>
      <w:pPr>
        <w:tabs>
          <w:tab w:val="num" w:pos="2880"/>
        </w:tabs>
        <w:ind w:left="2880" w:hanging="360"/>
      </w:pPr>
      <w:rPr>
        <w:rFonts w:ascii="Wingdings 3" w:hAnsi="Wingdings 3" w:hint="default"/>
      </w:rPr>
    </w:lvl>
    <w:lvl w:ilvl="4" w:tplc="4CD02D4E" w:tentative="1">
      <w:start w:val="1"/>
      <w:numFmt w:val="bullet"/>
      <w:lvlText w:val=""/>
      <w:lvlJc w:val="left"/>
      <w:pPr>
        <w:tabs>
          <w:tab w:val="num" w:pos="3600"/>
        </w:tabs>
        <w:ind w:left="3600" w:hanging="360"/>
      </w:pPr>
      <w:rPr>
        <w:rFonts w:ascii="Wingdings 3" w:hAnsi="Wingdings 3" w:hint="default"/>
      </w:rPr>
    </w:lvl>
    <w:lvl w:ilvl="5" w:tplc="8E409A9E" w:tentative="1">
      <w:start w:val="1"/>
      <w:numFmt w:val="bullet"/>
      <w:lvlText w:val=""/>
      <w:lvlJc w:val="left"/>
      <w:pPr>
        <w:tabs>
          <w:tab w:val="num" w:pos="4320"/>
        </w:tabs>
        <w:ind w:left="4320" w:hanging="360"/>
      </w:pPr>
      <w:rPr>
        <w:rFonts w:ascii="Wingdings 3" w:hAnsi="Wingdings 3" w:hint="default"/>
      </w:rPr>
    </w:lvl>
    <w:lvl w:ilvl="6" w:tplc="2E04B9C6" w:tentative="1">
      <w:start w:val="1"/>
      <w:numFmt w:val="bullet"/>
      <w:lvlText w:val=""/>
      <w:lvlJc w:val="left"/>
      <w:pPr>
        <w:tabs>
          <w:tab w:val="num" w:pos="5040"/>
        </w:tabs>
        <w:ind w:left="5040" w:hanging="360"/>
      </w:pPr>
      <w:rPr>
        <w:rFonts w:ascii="Wingdings 3" w:hAnsi="Wingdings 3" w:hint="default"/>
      </w:rPr>
    </w:lvl>
    <w:lvl w:ilvl="7" w:tplc="79B23E9C" w:tentative="1">
      <w:start w:val="1"/>
      <w:numFmt w:val="bullet"/>
      <w:lvlText w:val=""/>
      <w:lvlJc w:val="left"/>
      <w:pPr>
        <w:tabs>
          <w:tab w:val="num" w:pos="5760"/>
        </w:tabs>
        <w:ind w:left="5760" w:hanging="360"/>
      </w:pPr>
      <w:rPr>
        <w:rFonts w:ascii="Wingdings 3" w:hAnsi="Wingdings 3" w:hint="default"/>
      </w:rPr>
    </w:lvl>
    <w:lvl w:ilvl="8" w:tplc="5C6858C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1DB69F1"/>
    <w:multiLevelType w:val="hybridMultilevel"/>
    <w:tmpl w:val="35DA349C"/>
    <w:lvl w:ilvl="0" w:tplc="CB5ABA12">
      <w:start w:val="1"/>
      <w:numFmt w:val="bullet"/>
      <w:lvlText w:val=""/>
      <w:lvlJc w:val="left"/>
      <w:pPr>
        <w:tabs>
          <w:tab w:val="num" w:pos="720"/>
        </w:tabs>
        <w:ind w:left="720" w:hanging="360"/>
      </w:pPr>
      <w:rPr>
        <w:rFonts w:ascii="Wingdings 3" w:hAnsi="Wingdings 3" w:hint="default"/>
      </w:rPr>
    </w:lvl>
    <w:lvl w:ilvl="1" w:tplc="CCD226F2" w:tentative="1">
      <w:start w:val="1"/>
      <w:numFmt w:val="bullet"/>
      <w:lvlText w:val=""/>
      <w:lvlJc w:val="left"/>
      <w:pPr>
        <w:tabs>
          <w:tab w:val="num" w:pos="1440"/>
        </w:tabs>
        <w:ind w:left="1440" w:hanging="360"/>
      </w:pPr>
      <w:rPr>
        <w:rFonts w:ascii="Wingdings 3" w:hAnsi="Wingdings 3" w:hint="default"/>
      </w:rPr>
    </w:lvl>
    <w:lvl w:ilvl="2" w:tplc="7122B73A" w:tentative="1">
      <w:start w:val="1"/>
      <w:numFmt w:val="bullet"/>
      <w:lvlText w:val=""/>
      <w:lvlJc w:val="left"/>
      <w:pPr>
        <w:tabs>
          <w:tab w:val="num" w:pos="2160"/>
        </w:tabs>
        <w:ind w:left="2160" w:hanging="360"/>
      </w:pPr>
      <w:rPr>
        <w:rFonts w:ascii="Wingdings 3" w:hAnsi="Wingdings 3" w:hint="default"/>
      </w:rPr>
    </w:lvl>
    <w:lvl w:ilvl="3" w:tplc="B93CDCE8" w:tentative="1">
      <w:start w:val="1"/>
      <w:numFmt w:val="bullet"/>
      <w:lvlText w:val=""/>
      <w:lvlJc w:val="left"/>
      <w:pPr>
        <w:tabs>
          <w:tab w:val="num" w:pos="2880"/>
        </w:tabs>
        <w:ind w:left="2880" w:hanging="360"/>
      </w:pPr>
      <w:rPr>
        <w:rFonts w:ascii="Wingdings 3" w:hAnsi="Wingdings 3" w:hint="default"/>
      </w:rPr>
    </w:lvl>
    <w:lvl w:ilvl="4" w:tplc="6D80555A" w:tentative="1">
      <w:start w:val="1"/>
      <w:numFmt w:val="bullet"/>
      <w:lvlText w:val=""/>
      <w:lvlJc w:val="left"/>
      <w:pPr>
        <w:tabs>
          <w:tab w:val="num" w:pos="3600"/>
        </w:tabs>
        <w:ind w:left="3600" w:hanging="360"/>
      </w:pPr>
      <w:rPr>
        <w:rFonts w:ascii="Wingdings 3" w:hAnsi="Wingdings 3" w:hint="default"/>
      </w:rPr>
    </w:lvl>
    <w:lvl w:ilvl="5" w:tplc="BE007840" w:tentative="1">
      <w:start w:val="1"/>
      <w:numFmt w:val="bullet"/>
      <w:lvlText w:val=""/>
      <w:lvlJc w:val="left"/>
      <w:pPr>
        <w:tabs>
          <w:tab w:val="num" w:pos="4320"/>
        </w:tabs>
        <w:ind w:left="4320" w:hanging="360"/>
      </w:pPr>
      <w:rPr>
        <w:rFonts w:ascii="Wingdings 3" w:hAnsi="Wingdings 3" w:hint="default"/>
      </w:rPr>
    </w:lvl>
    <w:lvl w:ilvl="6" w:tplc="9028F4C8" w:tentative="1">
      <w:start w:val="1"/>
      <w:numFmt w:val="bullet"/>
      <w:lvlText w:val=""/>
      <w:lvlJc w:val="left"/>
      <w:pPr>
        <w:tabs>
          <w:tab w:val="num" w:pos="5040"/>
        </w:tabs>
        <w:ind w:left="5040" w:hanging="360"/>
      </w:pPr>
      <w:rPr>
        <w:rFonts w:ascii="Wingdings 3" w:hAnsi="Wingdings 3" w:hint="default"/>
      </w:rPr>
    </w:lvl>
    <w:lvl w:ilvl="7" w:tplc="31A03BD2" w:tentative="1">
      <w:start w:val="1"/>
      <w:numFmt w:val="bullet"/>
      <w:lvlText w:val=""/>
      <w:lvlJc w:val="left"/>
      <w:pPr>
        <w:tabs>
          <w:tab w:val="num" w:pos="5760"/>
        </w:tabs>
        <w:ind w:left="5760" w:hanging="360"/>
      </w:pPr>
      <w:rPr>
        <w:rFonts w:ascii="Wingdings 3" w:hAnsi="Wingdings 3" w:hint="default"/>
      </w:rPr>
    </w:lvl>
    <w:lvl w:ilvl="8" w:tplc="6F6A991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45A3194"/>
    <w:multiLevelType w:val="hybridMultilevel"/>
    <w:tmpl w:val="514C1F94"/>
    <w:lvl w:ilvl="0" w:tplc="B2C22C4A">
      <w:start w:val="1"/>
      <w:numFmt w:val="bullet"/>
      <w:lvlText w:val=""/>
      <w:lvlJc w:val="left"/>
      <w:pPr>
        <w:tabs>
          <w:tab w:val="num" w:pos="720"/>
        </w:tabs>
        <w:ind w:left="720" w:hanging="360"/>
      </w:pPr>
      <w:rPr>
        <w:rFonts w:ascii="Wingdings 3" w:hAnsi="Wingdings 3" w:hint="default"/>
      </w:rPr>
    </w:lvl>
    <w:lvl w:ilvl="1" w:tplc="5A38AFFE" w:tentative="1">
      <w:start w:val="1"/>
      <w:numFmt w:val="bullet"/>
      <w:lvlText w:val=""/>
      <w:lvlJc w:val="left"/>
      <w:pPr>
        <w:tabs>
          <w:tab w:val="num" w:pos="1440"/>
        </w:tabs>
        <w:ind w:left="1440" w:hanging="360"/>
      </w:pPr>
      <w:rPr>
        <w:rFonts w:ascii="Wingdings 3" w:hAnsi="Wingdings 3" w:hint="default"/>
      </w:rPr>
    </w:lvl>
    <w:lvl w:ilvl="2" w:tplc="48D23440" w:tentative="1">
      <w:start w:val="1"/>
      <w:numFmt w:val="bullet"/>
      <w:lvlText w:val=""/>
      <w:lvlJc w:val="left"/>
      <w:pPr>
        <w:tabs>
          <w:tab w:val="num" w:pos="2160"/>
        </w:tabs>
        <w:ind w:left="2160" w:hanging="360"/>
      </w:pPr>
      <w:rPr>
        <w:rFonts w:ascii="Wingdings 3" w:hAnsi="Wingdings 3" w:hint="default"/>
      </w:rPr>
    </w:lvl>
    <w:lvl w:ilvl="3" w:tplc="DBCA5B10" w:tentative="1">
      <w:start w:val="1"/>
      <w:numFmt w:val="bullet"/>
      <w:lvlText w:val=""/>
      <w:lvlJc w:val="left"/>
      <w:pPr>
        <w:tabs>
          <w:tab w:val="num" w:pos="2880"/>
        </w:tabs>
        <w:ind w:left="2880" w:hanging="360"/>
      </w:pPr>
      <w:rPr>
        <w:rFonts w:ascii="Wingdings 3" w:hAnsi="Wingdings 3" w:hint="default"/>
      </w:rPr>
    </w:lvl>
    <w:lvl w:ilvl="4" w:tplc="1012EC2E" w:tentative="1">
      <w:start w:val="1"/>
      <w:numFmt w:val="bullet"/>
      <w:lvlText w:val=""/>
      <w:lvlJc w:val="left"/>
      <w:pPr>
        <w:tabs>
          <w:tab w:val="num" w:pos="3600"/>
        </w:tabs>
        <w:ind w:left="3600" w:hanging="360"/>
      </w:pPr>
      <w:rPr>
        <w:rFonts w:ascii="Wingdings 3" w:hAnsi="Wingdings 3" w:hint="default"/>
      </w:rPr>
    </w:lvl>
    <w:lvl w:ilvl="5" w:tplc="24C29D44" w:tentative="1">
      <w:start w:val="1"/>
      <w:numFmt w:val="bullet"/>
      <w:lvlText w:val=""/>
      <w:lvlJc w:val="left"/>
      <w:pPr>
        <w:tabs>
          <w:tab w:val="num" w:pos="4320"/>
        </w:tabs>
        <w:ind w:left="4320" w:hanging="360"/>
      </w:pPr>
      <w:rPr>
        <w:rFonts w:ascii="Wingdings 3" w:hAnsi="Wingdings 3" w:hint="default"/>
      </w:rPr>
    </w:lvl>
    <w:lvl w:ilvl="6" w:tplc="DB68A3D6" w:tentative="1">
      <w:start w:val="1"/>
      <w:numFmt w:val="bullet"/>
      <w:lvlText w:val=""/>
      <w:lvlJc w:val="left"/>
      <w:pPr>
        <w:tabs>
          <w:tab w:val="num" w:pos="5040"/>
        </w:tabs>
        <w:ind w:left="5040" w:hanging="360"/>
      </w:pPr>
      <w:rPr>
        <w:rFonts w:ascii="Wingdings 3" w:hAnsi="Wingdings 3" w:hint="default"/>
      </w:rPr>
    </w:lvl>
    <w:lvl w:ilvl="7" w:tplc="EF16C7B2" w:tentative="1">
      <w:start w:val="1"/>
      <w:numFmt w:val="bullet"/>
      <w:lvlText w:val=""/>
      <w:lvlJc w:val="left"/>
      <w:pPr>
        <w:tabs>
          <w:tab w:val="num" w:pos="5760"/>
        </w:tabs>
        <w:ind w:left="5760" w:hanging="360"/>
      </w:pPr>
      <w:rPr>
        <w:rFonts w:ascii="Wingdings 3" w:hAnsi="Wingdings 3" w:hint="default"/>
      </w:rPr>
    </w:lvl>
    <w:lvl w:ilvl="8" w:tplc="73948DF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4A25677"/>
    <w:multiLevelType w:val="hybridMultilevel"/>
    <w:tmpl w:val="2ED02FE2"/>
    <w:lvl w:ilvl="0" w:tplc="24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38653CA4"/>
    <w:multiLevelType w:val="hybridMultilevel"/>
    <w:tmpl w:val="0FE8B2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34411F"/>
    <w:multiLevelType w:val="hybridMultilevel"/>
    <w:tmpl w:val="0BEA5BA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5A20F7D"/>
    <w:multiLevelType w:val="hybridMultilevel"/>
    <w:tmpl w:val="B3B4B658"/>
    <w:lvl w:ilvl="0" w:tplc="E0EC3F74">
      <w:start w:val="1"/>
      <w:numFmt w:val="bullet"/>
      <w:lvlText w:val=""/>
      <w:lvlJc w:val="left"/>
      <w:pPr>
        <w:tabs>
          <w:tab w:val="num" w:pos="720"/>
        </w:tabs>
        <w:ind w:left="720" w:hanging="360"/>
      </w:pPr>
      <w:rPr>
        <w:rFonts w:ascii="Wingdings 3" w:hAnsi="Wingdings 3" w:hint="default"/>
      </w:rPr>
    </w:lvl>
    <w:lvl w:ilvl="1" w:tplc="C4B02460" w:tentative="1">
      <w:start w:val="1"/>
      <w:numFmt w:val="bullet"/>
      <w:lvlText w:val=""/>
      <w:lvlJc w:val="left"/>
      <w:pPr>
        <w:tabs>
          <w:tab w:val="num" w:pos="1440"/>
        </w:tabs>
        <w:ind w:left="1440" w:hanging="360"/>
      </w:pPr>
      <w:rPr>
        <w:rFonts w:ascii="Wingdings 3" w:hAnsi="Wingdings 3" w:hint="default"/>
      </w:rPr>
    </w:lvl>
    <w:lvl w:ilvl="2" w:tplc="D33A1016" w:tentative="1">
      <w:start w:val="1"/>
      <w:numFmt w:val="bullet"/>
      <w:lvlText w:val=""/>
      <w:lvlJc w:val="left"/>
      <w:pPr>
        <w:tabs>
          <w:tab w:val="num" w:pos="2160"/>
        </w:tabs>
        <w:ind w:left="2160" w:hanging="360"/>
      </w:pPr>
      <w:rPr>
        <w:rFonts w:ascii="Wingdings 3" w:hAnsi="Wingdings 3" w:hint="default"/>
      </w:rPr>
    </w:lvl>
    <w:lvl w:ilvl="3" w:tplc="9C4C7EAA" w:tentative="1">
      <w:start w:val="1"/>
      <w:numFmt w:val="bullet"/>
      <w:lvlText w:val=""/>
      <w:lvlJc w:val="left"/>
      <w:pPr>
        <w:tabs>
          <w:tab w:val="num" w:pos="2880"/>
        </w:tabs>
        <w:ind w:left="2880" w:hanging="360"/>
      </w:pPr>
      <w:rPr>
        <w:rFonts w:ascii="Wingdings 3" w:hAnsi="Wingdings 3" w:hint="default"/>
      </w:rPr>
    </w:lvl>
    <w:lvl w:ilvl="4" w:tplc="DBBE863E" w:tentative="1">
      <w:start w:val="1"/>
      <w:numFmt w:val="bullet"/>
      <w:lvlText w:val=""/>
      <w:lvlJc w:val="left"/>
      <w:pPr>
        <w:tabs>
          <w:tab w:val="num" w:pos="3600"/>
        </w:tabs>
        <w:ind w:left="3600" w:hanging="360"/>
      </w:pPr>
      <w:rPr>
        <w:rFonts w:ascii="Wingdings 3" w:hAnsi="Wingdings 3" w:hint="default"/>
      </w:rPr>
    </w:lvl>
    <w:lvl w:ilvl="5" w:tplc="57B65C52" w:tentative="1">
      <w:start w:val="1"/>
      <w:numFmt w:val="bullet"/>
      <w:lvlText w:val=""/>
      <w:lvlJc w:val="left"/>
      <w:pPr>
        <w:tabs>
          <w:tab w:val="num" w:pos="4320"/>
        </w:tabs>
        <w:ind w:left="4320" w:hanging="360"/>
      </w:pPr>
      <w:rPr>
        <w:rFonts w:ascii="Wingdings 3" w:hAnsi="Wingdings 3" w:hint="default"/>
      </w:rPr>
    </w:lvl>
    <w:lvl w:ilvl="6" w:tplc="3C5C182A" w:tentative="1">
      <w:start w:val="1"/>
      <w:numFmt w:val="bullet"/>
      <w:lvlText w:val=""/>
      <w:lvlJc w:val="left"/>
      <w:pPr>
        <w:tabs>
          <w:tab w:val="num" w:pos="5040"/>
        </w:tabs>
        <w:ind w:left="5040" w:hanging="360"/>
      </w:pPr>
      <w:rPr>
        <w:rFonts w:ascii="Wingdings 3" w:hAnsi="Wingdings 3" w:hint="default"/>
      </w:rPr>
    </w:lvl>
    <w:lvl w:ilvl="7" w:tplc="7D6656DE" w:tentative="1">
      <w:start w:val="1"/>
      <w:numFmt w:val="bullet"/>
      <w:lvlText w:val=""/>
      <w:lvlJc w:val="left"/>
      <w:pPr>
        <w:tabs>
          <w:tab w:val="num" w:pos="5760"/>
        </w:tabs>
        <w:ind w:left="5760" w:hanging="360"/>
      </w:pPr>
      <w:rPr>
        <w:rFonts w:ascii="Wingdings 3" w:hAnsi="Wingdings 3" w:hint="default"/>
      </w:rPr>
    </w:lvl>
    <w:lvl w:ilvl="8" w:tplc="00086D3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38676B9"/>
    <w:multiLevelType w:val="hybridMultilevel"/>
    <w:tmpl w:val="DEA02034"/>
    <w:lvl w:ilvl="0" w:tplc="B582CE88">
      <w:start w:val="1"/>
      <w:numFmt w:val="bullet"/>
      <w:lvlText w:val=""/>
      <w:lvlJc w:val="left"/>
      <w:pPr>
        <w:tabs>
          <w:tab w:val="num" w:pos="720"/>
        </w:tabs>
        <w:ind w:left="720" w:hanging="360"/>
      </w:pPr>
      <w:rPr>
        <w:rFonts w:ascii="Wingdings 3" w:hAnsi="Wingdings 3" w:hint="default"/>
      </w:rPr>
    </w:lvl>
    <w:lvl w:ilvl="1" w:tplc="BFF81E30" w:tentative="1">
      <w:start w:val="1"/>
      <w:numFmt w:val="bullet"/>
      <w:lvlText w:val=""/>
      <w:lvlJc w:val="left"/>
      <w:pPr>
        <w:tabs>
          <w:tab w:val="num" w:pos="1440"/>
        </w:tabs>
        <w:ind w:left="1440" w:hanging="360"/>
      </w:pPr>
      <w:rPr>
        <w:rFonts w:ascii="Wingdings 3" w:hAnsi="Wingdings 3" w:hint="default"/>
      </w:rPr>
    </w:lvl>
    <w:lvl w:ilvl="2" w:tplc="6EF04EF2" w:tentative="1">
      <w:start w:val="1"/>
      <w:numFmt w:val="bullet"/>
      <w:lvlText w:val=""/>
      <w:lvlJc w:val="left"/>
      <w:pPr>
        <w:tabs>
          <w:tab w:val="num" w:pos="2160"/>
        </w:tabs>
        <w:ind w:left="2160" w:hanging="360"/>
      </w:pPr>
      <w:rPr>
        <w:rFonts w:ascii="Wingdings 3" w:hAnsi="Wingdings 3" w:hint="default"/>
      </w:rPr>
    </w:lvl>
    <w:lvl w:ilvl="3" w:tplc="F66E5DB0" w:tentative="1">
      <w:start w:val="1"/>
      <w:numFmt w:val="bullet"/>
      <w:lvlText w:val=""/>
      <w:lvlJc w:val="left"/>
      <w:pPr>
        <w:tabs>
          <w:tab w:val="num" w:pos="2880"/>
        </w:tabs>
        <w:ind w:left="2880" w:hanging="360"/>
      </w:pPr>
      <w:rPr>
        <w:rFonts w:ascii="Wingdings 3" w:hAnsi="Wingdings 3" w:hint="default"/>
      </w:rPr>
    </w:lvl>
    <w:lvl w:ilvl="4" w:tplc="7D8AB1E6" w:tentative="1">
      <w:start w:val="1"/>
      <w:numFmt w:val="bullet"/>
      <w:lvlText w:val=""/>
      <w:lvlJc w:val="left"/>
      <w:pPr>
        <w:tabs>
          <w:tab w:val="num" w:pos="3600"/>
        </w:tabs>
        <w:ind w:left="3600" w:hanging="360"/>
      </w:pPr>
      <w:rPr>
        <w:rFonts w:ascii="Wingdings 3" w:hAnsi="Wingdings 3" w:hint="default"/>
      </w:rPr>
    </w:lvl>
    <w:lvl w:ilvl="5" w:tplc="4C2CB34C" w:tentative="1">
      <w:start w:val="1"/>
      <w:numFmt w:val="bullet"/>
      <w:lvlText w:val=""/>
      <w:lvlJc w:val="left"/>
      <w:pPr>
        <w:tabs>
          <w:tab w:val="num" w:pos="4320"/>
        </w:tabs>
        <w:ind w:left="4320" w:hanging="360"/>
      </w:pPr>
      <w:rPr>
        <w:rFonts w:ascii="Wingdings 3" w:hAnsi="Wingdings 3" w:hint="default"/>
      </w:rPr>
    </w:lvl>
    <w:lvl w:ilvl="6" w:tplc="21A64FA4" w:tentative="1">
      <w:start w:val="1"/>
      <w:numFmt w:val="bullet"/>
      <w:lvlText w:val=""/>
      <w:lvlJc w:val="left"/>
      <w:pPr>
        <w:tabs>
          <w:tab w:val="num" w:pos="5040"/>
        </w:tabs>
        <w:ind w:left="5040" w:hanging="360"/>
      </w:pPr>
      <w:rPr>
        <w:rFonts w:ascii="Wingdings 3" w:hAnsi="Wingdings 3" w:hint="default"/>
      </w:rPr>
    </w:lvl>
    <w:lvl w:ilvl="7" w:tplc="C41AD284" w:tentative="1">
      <w:start w:val="1"/>
      <w:numFmt w:val="bullet"/>
      <w:lvlText w:val=""/>
      <w:lvlJc w:val="left"/>
      <w:pPr>
        <w:tabs>
          <w:tab w:val="num" w:pos="5760"/>
        </w:tabs>
        <w:ind w:left="5760" w:hanging="360"/>
      </w:pPr>
      <w:rPr>
        <w:rFonts w:ascii="Wingdings 3" w:hAnsi="Wingdings 3" w:hint="default"/>
      </w:rPr>
    </w:lvl>
    <w:lvl w:ilvl="8" w:tplc="8A988B2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F1C00AC"/>
    <w:multiLevelType w:val="hybridMultilevel"/>
    <w:tmpl w:val="ECF4F7C8"/>
    <w:lvl w:ilvl="0" w:tplc="2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1902321"/>
    <w:multiLevelType w:val="hybridMultilevel"/>
    <w:tmpl w:val="A59E33EE"/>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667F61EF"/>
    <w:multiLevelType w:val="hybridMultilevel"/>
    <w:tmpl w:val="32B228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982298"/>
    <w:multiLevelType w:val="hybridMultilevel"/>
    <w:tmpl w:val="AFDAC0B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6D8C5DF7"/>
    <w:multiLevelType w:val="hybridMultilevel"/>
    <w:tmpl w:val="4976AAB6"/>
    <w:lvl w:ilvl="0" w:tplc="AD900F92">
      <w:start w:val="1"/>
      <w:numFmt w:val="bullet"/>
      <w:lvlText w:val=""/>
      <w:lvlJc w:val="left"/>
      <w:pPr>
        <w:tabs>
          <w:tab w:val="num" w:pos="720"/>
        </w:tabs>
        <w:ind w:left="720" w:hanging="360"/>
      </w:pPr>
      <w:rPr>
        <w:rFonts w:ascii="Wingdings 3" w:hAnsi="Wingdings 3" w:hint="default"/>
      </w:rPr>
    </w:lvl>
    <w:lvl w:ilvl="1" w:tplc="DA440C5A" w:tentative="1">
      <w:start w:val="1"/>
      <w:numFmt w:val="bullet"/>
      <w:lvlText w:val=""/>
      <w:lvlJc w:val="left"/>
      <w:pPr>
        <w:tabs>
          <w:tab w:val="num" w:pos="1440"/>
        </w:tabs>
        <w:ind w:left="1440" w:hanging="360"/>
      </w:pPr>
      <w:rPr>
        <w:rFonts w:ascii="Wingdings 3" w:hAnsi="Wingdings 3" w:hint="default"/>
      </w:rPr>
    </w:lvl>
    <w:lvl w:ilvl="2" w:tplc="44EC9864" w:tentative="1">
      <w:start w:val="1"/>
      <w:numFmt w:val="bullet"/>
      <w:lvlText w:val=""/>
      <w:lvlJc w:val="left"/>
      <w:pPr>
        <w:tabs>
          <w:tab w:val="num" w:pos="2160"/>
        </w:tabs>
        <w:ind w:left="2160" w:hanging="360"/>
      </w:pPr>
      <w:rPr>
        <w:rFonts w:ascii="Wingdings 3" w:hAnsi="Wingdings 3" w:hint="default"/>
      </w:rPr>
    </w:lvl>
    <w:lvl w:ilvl="3" w:tplc="BF34DE32" w:tentative="1">
      <w:start w:val="1"/>
      <w:numFmt w:val="bullet"/>
      <w:lvlText w:val=""/>
      <w:lvlJc w:val="left"/>
      <w:pPr>
        <w:tabs>
          <w:tab w:val="num" w:pos="2880"/>
        </w:tabs>
        <w:ind w:left="2880" w:hanging="360"/>
      </w:pPr>
      <w:rPr>
        <w:rFonts w:ascii="Wingdings 3" w:hAnsi="Wingdings 3" w:hint="default"/>
      </w:rPr>
    </w:lvl>
    <w:lvl w:ilvl="4" w:tplc="E74E5B3E" w:tentative="1">
      <w:start w:val="1"/>
      <w:numFmt w:val="bullet"/>
      <w:lvlText w:val=""/>
      <w:lvlJc w:val="left"/>
      <w:pPr>
        <w:tabs>
          <w:tab w:val="num" w:pos="3600"/>
        </w:tabs>
        <w:ind w:left="3600" w:hanging="360"/>
      </w:pPr>
      <w:rPr>
        <w:rFonts w:ascii="Wingdings 3" w:hAnsi="Wingdings 3" w:hint="default"/>
      </w:rPr>
    </w:lvl>
    <w:lvl w:ilvl="5" w:tplc="BF281B02" w:tentative="1">
      <w:start w:val="1"/>
      <w:numFmt w:val="bullet"/>
      <w:lvlText w:val=""/>
      <w:lvlJc w:val="left"/>
      <w:pPr>
        <w:tabs>
          <w:tab w:val="num" w:pos="4320"/>
        </w:tabs>
        <w:ind w:left="4320" w:hanging="360"/>
      </w:pPr>
      <w:rPr>
        <w:rFonts w:ascii="Wingdings 3" w:hAnsi="Wingdings 3" w:hint="default"/>
      </w:rPr>
    </w:lvl>
    <w:lvl w:ilvl="6" w:tplc="61520D9A" w:tentative="1">
      <w:start w:val="1"/>
      <w:numFmt w:val="bullet"/>
      <w:lvlText w:val=""/>
      <w:lvlJc w:val="left"/>
      <w:pPr>
        <w:tabs>
          <w:tab w:val="num" w:pos="5040"/>
        </w:tabs>
        <w:ind w:left="5040" w:hanging="360"/>
      </w:pPr>
      <w:rPr>
        <w:rFonts w:ascii="Wingdings 3" w:hAnsi="Wingdings 3" w:hint="default"/>
      </w:rPr>
    </w:lvl>
    <w:lvl w:ilvl="7" w:tplc="219E0A1E" w:tentative="1">
      <w:start w:val="1"/>
      <w:numFmt w:val="bullet"/>
      <w:lvlText w:val=""/>
      <w:lvlJc w:val="left"/>
      <w:pPr>
        <w:tabs>
          <w:tab w:val="num" w:pos="5760"/>
        </w:tabs>
        <w:ind w:left="5760" w:hanging="360"/>
      </w:pPr>
      <w:rPr>
        <w:rFonts w:ascii="Wingdings 3" w:hAnsi="Wingdings 3" w:hint="default"/>
      </w:rPr>
    </w:lvl>
    <w:lvl w:ilvl="8" w:tplc="98BC046C"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E48135C"/>
    <w:multiLevelType w:val="hybridMultilevel"/>
    <w:tmpl w:val="EAC89D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3A5FFD"/>
    <w:multiLevelType w:val="hybridMultilevel"/>
    <w:tmpl w:val="88AC8F10"/>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C25469"/>
    <w:multiLevelType w:val="hybridMultilevel"/>
    <w:tmpl w:val="348431B2"/>
    <w:lvl w:ilvl="0" w:tplc="2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4"/>
  </w:num>
  <w:num w:numId="4">
    <w:abstractNumId w:val="20"/>
  </w:num>
  <w:num w:numId="5">
    <w:abstractNumId w:val="21"/>
  </w:num>
  <w:num w:numId="6">
    <w:abstractNumId w:val="16"/>
  </w:num>
  <w:num w:numId="7">
    <w:abstractNumId w:val="24"/>
  </w:num>
  <w:num w:numId="8">
    <w:abstractNumId w:val="10"/>
  </w:num>
  <w:num w:numId="9">
    <w:abstractNumId w:val="29"/>
  </w:num>
  <w:num w:numId="10">
    <w:abstractNumId w:val="2"/>
  </w:num>
  <w:num w:numId="11">
    <w:abstractNumId w:val="7"/>
  </w:num>
  <w:num w:numId="12">
    <w:abstractNumId w:val="9"/>
  </w:num>
  <w:num w:numId="13">
    <w:abstractNumId w:val="19"/>
  </w:num>
  <w:num w:numId="14">
    <w:abstractNumId w:val="3"/>
  </w:num>
  <w:num w:numId="15">
    <w:abstractNumId w:val="18"/>
  </w:num>
  <w:num w:numId="16">
    <w:abstractNumId w:val="25"/>
  </w:num>
  <w:num w:numId="17">
    <w:abstractNumId w:val="17"/>
  </w:num>
  <w:num w:numId="18">
    <w:abstractNumId w:val="32"/>
  </w:num>
  <w:num w:numId="19">
    <w:abstractNumId w:val="23"/>
  </w:num>
  <w:num w:numId="20">
    <w:abstractNumId w:val="30"/>
  </w:num>
  <w:num w:numId="21">
    <w:abstractNumId w:val="15"/>
  </w:num>
  <w:num w:numId="22">
    <w:abstractNumId w:val="28"/>
  </w:num>
  <w:num w:numId="23">
    <w:abstractNumId w:val="8"/>
  </w:num>
  <w:num w:numId="24">
    <w:abstractNumId w:val="12"/>
  </w:num>
  <w:num w:numId="25">
    <w:abstractNumId w:val="26"/>
  </w:num>
  <w:num w:numId="26">
    <w:abstractNumId w:val="27"/>
  </w:num>
  <w:num w:numId="27">
    <w:abstractNumId w:val="13"/>
  </w:num>
  <w:num w:numId="28">
    <w:abstractNumId w:val="4"/>
  </w:num>
  <w:num w:numId="29">
    <w:abstractNumId w:val="22"/>
  </w:num>
  <w:num w:numId="30">
    <w:abstractNumId w:val="11"/>
  </w:num>
  <w:num w:numId="31">
    <w:abstractNumId w:val="6"/>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9E"/>
    <w:rsid w:val="00036C24"/>
    <w:rsid w:val="000A6FA2"/>
    <w:rsid w:val="000B1EFF"/>
    <w:rsid w:val="000C39CE"/>
    <w:rsid w:val="00114FA2"/>
    <w:rsid w:val="00116C2B"/>
    <w:rsid w:val="00191FAC"/>
    <w:rsid w:val="00206032"/>
    <w:rsid w:val="002205D7"/>
    <w:rsid w:val="00246797"/>
    <w:rsid w:val="00247C27"/>
    <w:rsid w:val="002C6FFC"/>
    <w:rsid w:val="00305329"/>
    <w:rsid w:val="00315422"/>
    <w:rsid w:val="003A17A8"/>
    <w:rsid w:val="003E0865"/>
    <w:rsid w:val="00444818"/>
    <w:rsid w:val="0045569C"/>
    <w:rsid w:val="00490475"/>
    <w:rsid w:val="00490D21"/>
    <w:rsid w:val="004A652A"/>
    <w:rsid w:val="004B7B3E"/>
    <w:rsid w:val="004D6B9E"/>
    <w:rsid w:val="004F5C72"/>
    <w:rsid w:val="005A6E57"/>
    <w:rsid w:val="005D65B0"/>
    <w:rsid w:val="005E2ACF"/>
    <w:rsid w:val="005F6441"/>
    <w:rsid w:val="006B2AE9"/>
    <w:rsid w:val="006F6AF9"/>
    <w:rsid w:val="00717099"/>
    <w:rsid w:val="007307CC"/>
    <w:rsid w:val="00777B84"/>
    <w:rsid w:val="007830FC"/>
    <w:rsid w:val="007B2831"/>
    <w:rsid w:val="007C6FBE"/>
    <w:rsid w:val="00806235"/>
    <w:rsid w:val="0082203A"/>
    <w:rsid w:val="00830BD6"/>
    <w:rsid w:val="0085028E"/>
    <w:rsid w:val="008A3127"/>
    <w:rsid w:val="009100FD"/>
    <w:rsid w:val="009219A7"/>
    <w:rsid w:val="009423B7"/>
    <w:rsid w:val="00950D11"/>
    <w:rsid w:val="00975F98"/>
    <w:rsid w:val="009A2A42"/>
    <w:rsid w:val="00A262FB"/>
    <w:rsid w:val="00AA57C4"/>
    <w:rsid w:val="00AD29DF"/>
    <w:rsid w:val="00B0039A"/>
    <w:rsid w:val="00B141F7"/>
    <w:rsid w:val="00B456CD"/>
    <w:rsid w:val="00B6511F"/>
    <w:rsid w:val="00B94EBF"/>
    <w:rsid w:val="00BA1144"/>
    <w:rsid w:val="00BB3470"/>
    <w:rsid w:val="00C042AB"/>
    <w:rsid w:val="00C16539"/>
    <w:rsid w:val="00C640FF"/>
    <w:rsid w:val="00CC1CB7"/>
    <w:rsid w:val="00D17E5F"/>
    <w:rsid w:val="00D22683"/>
    <w:rsid w:val="00D37793"/>
    <w:rsid w:val="00D426CC"/>
    <w:rsid w:val="00D50782"/>
    <w:rsid w:val="00DA2E75"/>
    <w:rsid w:val="00DD67D1"/>
    <w:rsid w:val="00DE57EF"/>
    <w:rsid w:val="00E0777C"/>
    <w:rsid w:val="00E13D9F"/>
    <w:rsid w:val="00E165A1"/>
    <w:rsid w:val="00E53569"/>
    <w:rsid w:val="00E6553F"/>
    <w:rsid w:val="00E73B71"/>
    <w:rsid w:val="00F26B20"/>
    <w:rsid w:val="00F421DE"/>
    <w:rsid w:val="00F74272"/>
    <w:rsid w:val="00F85DBB"/>
    <w:rsid w:val="00FE3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B6634"/>
  <w15:chartTrackingRefBased/>
  <w15:docId w15:val="{EB43AAE9-17B9-4E43-921C-8A562B55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0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20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205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DBB"/>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07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782"/>
  </w:style>
  <w:style w:type="paragraph" w:styleId="Piedepgina">
    <w:name w:val="footer"/>
    <w:basedOn w:val="Normal"/>
    <w:link w:val="PiedepginaCar"/>
    <w:uiPriority w:val="99"/>
    <w:unhideWhenUsed/>
    <w:rsid w:val="00D507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782"/>
  </w:style>
  <w:style w:type="table" w:customStyle="1" w:styleId="Tablaconcuadrcula1">
    <w:name w:val="Tabla con cuadrícula1"/>
    <w:basedOn w:val="Tablanormal"/>
    <w:next w:val="Tablaconcuadrcula"/>
    <w:uiPriority w:val="39"/>
    <w:rsid w:val="00B6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42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272"/>
    <w:rPr>
      <w:rFonts w:ascii="Segoe UI" w:hAnsi="Segoe UI" w:cs="Segoe UI"/>
      <w:sz w:val="18"/>
      <w:szCs w:val="18"/>
    </w:rPr>
  </w:style>
  <w:style w:type="character" w:styleId="Refdecomentario">
    <w:name w:val="annotation reference"/>
    <w:basedOn w:val="Fuentedeprrafopredeter"/>
    <w:uiPriority w:val="99"/>
    <w:semiHidden/>
    <w:unhideWhenUsed/>
    <w:rsid w:val="00D22683"/>
    <w:rPr>
      <w:sz w:val="16"/>
      <w:szCs w:val="16"/>
    </w:rPr>
  </w:style>
  <w:style w:type="paragraph" w:styleId="Textocomentario">
    <w:name w:val="annotation text"/>
    <w:basedOn w:val="Normal"/>
    <w:link w:val="TextocomentarioCar"/>
    <w:uiPriority w:val="99"/>
    <w:semiHidden/>
    <w:unhideWhenUsed/>
    <w:rsid w:val="00D226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683"/>
    <w:rPr>
      <w:sz w:val="20"/>
      <w:szCs w:val="20"/>
    </w:rPr>
  </w:style>
  <w:style w:type="paragraph" w:styleId="Asuntodelcomentario">
    <w:name w:val="annotation subject"/>
    <w:basedOn w:val="Textocomentario"/>
    <w:next w:val="Textocomentario"/>
    <w:link w:val="AsuntodelcomentarioCar"/>
    <w:uiPriority w:val="99"/>
    <w:semiHidden/>
    <w:unhideWhenUsed/>
    <w:rsid w:val="00D22683"/>
    <w:rPr>
      <w:b/>
      <w:bCs/>
    </w:rPr>
  </w:style>
  <w:style w:type="character" w:customStyle="1" w:styleId="AsuntodelcomentarioCar">
    <w:name w:val="Asunto del comentario Car"/>
    <w:basedOn w:val="TextocomentarioCar"/>
    <w:link w:val="Asuntodelcomentario"/>
    <w:uiPriority w:val="99"/>
    <w:semiHidden/>
    <w:rsid w:val="00D22683"/>
    <w:rPr>
      <w:b/>
      <w:bCs/>
      <w:sz w:val="20"/>
      <w:szCs w:val="20"/>
    </w:rPr>
  </w:style>
  <w:style w:type="character" w:customStyle="1" w:styleId="Ttulo1Car">
    <w:name w:val="Título 1 Car"/>
    <w:basedOn w:val="Fuentedeprrafopredeter"/>
    <w:link w:val="Ttulo1"/>
    <w:uiPriority w:val="9"/>
    <w:rsid w:val="002205D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205D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2205D7"/>
    <w:rPr>
      <w:rFonts w:asciiTheme="majorHAnsi" w:eastAsiaTheme="majorEastAsia" w:hAnsiTheme="majorHAnsi" w:cstheme="majorBidi"/>
      <w:color w:val="1F3763" w:themeColor="accent1" w:themeShade="7F"/>
      <w:sz w:val="24"/>
      <w:szCs w:val="24"/>
    </w:rPr>
  </w:style>
  <w:style w:type="paragraph" w:styleId="Lista">
    <w:name w:val="List"/>
    <w:basedOn w:val="Normal"/>
    <w:uiPriority w:val="99"/>
    <w:unhideWhenUsed/>
    <w:rsid w:val="002205D7"/>
    <w:pPr>
      <w:ind w:left="283" w:hanging="283"/>
      <w:contextualSpacing/>
    </w:pPr>
  </w:style>
  <w:style w:type="paragraph" w:styleId="Listaconvietas2">
    <w:name w:val="List Bullet 2"/>
    <w:basedOn w:val="Normal"/>
    <w:uiPriority w:val="99"/>
    <w:unhideWhenUsed/>
    <w:rsid w:val="002205D7"/>
    <w:pPr>
      <w:numPr>
        <w:numId w:val="32"/>
      </w:numPr>
      <w:contextualSpacing/>
    </w:pPr>
  </w:style>
  <w:style w:type="paragraph" w:styleId="Listaconvietas3">
    <w:name w:val="List Bullet 3"/>
    <w:basedOn w:val="Normal"/>
    <w:uiPriority w:val="99"/>
    <w:unhideWhenUsed/>
    <w:rsid w:val="002205D7"/>
    <w:pPr>
      <w:numPr>
        <w:numId w:val="33"/>
      </w:numPr>
      <w:contextualSpacing/>
    </w:pPr>
  </w:style>
  <w:style w:type="paragraph" w:styleId="Continuarlista">
    <w:name w:val="List Continue"/>
    <w:basedOn w:val="Normal"/>
    <w:uiPriority w:val="99"/>
    <w:unhideWhenUsed/>
    <w:rsid w:val="002205D7"/>
    <w:pPr>
      <w:spacing w:after="120"/>
      <w:ind w:left="283"/>
      <w:contextualSpacing/>
    </w:pPr>
  </w:style>
  <w:style w:type="paragraph" w:styleId="Continuarlista3">
    <w:name w:val="List Continue 3"/>
    <w:basedOn w:val="Normal"/>
    <w:uiPriority w:val="99"/>
    <w:unhideWhenUsed/>
    <w:rsid w:val="002205D7"/>
    <w:pPr>
      <w:spacing w:after="120"/>
      <w:ind w:left="849"/>
      <w:contextualSpacing/>
    </w:pPr>
  </w:style>
  <w:style w:type="paragraph" w:styleId="Ttulo">
    <w:name w:val="Title"/>
    <w:basedOn w:val="Normal"/>
    <w:next w:val="Normal"/>
    <w:link w:val="TtuloCar"/>
    <w:uiPriority w:val="10"/>
    <w:qFormat/>
    <w:rsid w:val="002205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205D7"/>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2205D7"/>
    <w:pPr>
      <w:spacing w:after="120"/>
    </w:pPr>
  </w:style>
  <w:style w:type="character" w:customStyle="1" w:styleId="TextoindependienteCar">
    <w:name w:val="Texto independiente Car"/>
    <w:basedOn w:val="Fuentedeprrafopredeter"/>
    <w:link w:val="Textoindependiente"/>
    <w:uiPriority w:val="99"/>
    <w:rsid w:val="002205D7"/>
  </w:style>
  <w:style w:type="paragraph" w:styleId="Subttulo">
    <w:name w:val="Subtitle"/>
    <w:basedOn w:val="Normal"/>
    <w:next w:val="Normal"/>
    <w:link w:val="SubttuloCar"/>
    <w:uiPriority w:val="11"/>
    <w:qFormat/>
    <w:rsid w:val="002205D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205D7"/>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2205D7"/>
    <w:pPr>
      <w:spacing w:after="120"/>
      <w:ind w:left="283"/>
    </w:pPr>
  </w:style>
  <w:style w:type="character" w:customStyle="1" w:styleId="SangradetextonormalCar">
    <w:name w:val="Sangría de texto normal Car"/>
    <w:basedOn w:val="Fuentedeprrafopredeter"/>
    <w:link w:val="Sangradetextonormal"/>
    <w:uiPriority w:val="99"/>
    <w:semiHidden/>
    <w:rsid w:val="002205D7"/>
  </w:style>
  <w:style w:type="paragraph" w:styleId="Textoindependienteprimerasangra2">
    <w:name w:val="Body Text First Indent 2"/>
    <w:basedOn w:val="Sangradetextonormal"/>
    <w:link w:val="Textoindependienteprimerasangra2Car"/>
    <w:uiPriority w:val="99"/>
    <w:unhideWhenUsed/>
    <w:rsid w:val="002205D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2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490">
      <w:bodyDiv w:val="1"/>
      <w:marLeft w:val="0"/>
      <w:marRight w:val="0"/>
      <w:marTop w:val="0"/>
      <w:marBottom w:val="0"/>
      <w:divBdr>
        <w:top w:val="none" w:sz="0" w:space="0" w:color="auto"/>
        <w:left w:val="none" w:sz="0" w:space="0" w:color="auto"/>
        <w:bottom w:val="none" w:sz="0" w:space="0" w:color="auto"/>
        <w:right w:val="none" w:sz="0" w:space="0" w:color="auto"/>
      </w:divBdr>
      <w:divsChild>
        <w:div w:id="1202480006">
          <w:marLeft w:val="547"/>
          <w:marRight w:val="0"/>
          <w:marTop w:val="200"/>
          <w:marBottom w:val="0"/>
          <w:divBdr>
            <w:top w:val="none" w:sz="0" w:space="0" w:color="auto"/>
            <w:left w:val="none" w:sz="0" w:space="0" w:color="auto"/>
            <w:bottom w:val="none" w:sz="0" w:space="0" w:color="auto"/>
            <w:right w:val="none" w:sz="0" w:space="0" w:color="auto"/>
          </w:divBdr>
        </w:div>
        <w:div w:id="12734610">
          <w:marLeft w:val="547"/>
          <w:marRight w:val="0"/>
          <w:marTop w:val="200"/>
          <w:marBottom w:val="0"/>
          <w:divBdr>
            <w:top w:val="none" w:sz="0" w:space="0" w:color="auto"/>
            <w:left w:val="none" w:sz="0" w:space="0" w:color="auto"/>
            <w:bottom w:val="none" w:sz="0" w:space="0" w:color="auto"/>
            <w:right w:val="none" w:sz="0" w:space="0" w:color="auto"/>
          </w:divBdr>
        </w:div>
        <w:div w:id="1752700474">
          <w:marLeft w:val="547"/>
          <w:marRight w:val="0"/>
          <w:marTop w:val="200"/>
          <w:marBottom w:val="0"/>
          <w:divBdr>
            <w:top w:val="none" w:sz="0" w:space="0" w:color="auto"/>
            <w:left w:val="none" w:sz="0" w:space="0" w:color="auto"/>
            <w:bottom w:val="none" w:sz="0" w:space="0" w:color="auto"/>
            <w:right w:val="none" w:sz="0" w:space="0" w:color="auto"/>
          </w:divBdr>
        </w:div>
        <w:div w:id="1559708823">
          <w:marLeft w:val="547"/>
          <w:marRight w:val="0"/>
          <w:marTop w:val="200"/>
          <w:marBottom w:val="0"/>
          <w:divBdr>
            <w:top w:val="none" w:sz="0" w:space="0" w:color="auto"/>
            <w:left w:val="none" w:sz="0" w:space="0" w:color="auto"/>
            <w:bottom w:val="none" w:sz="0" w:space="0" w:color="auto"/>
            <w:right w:val="none" w:sz="0" w:space="0" w:color="auto"/>
          </w:divBdr>
        </w:div>
        <w:div w:id="548958179">
          <w:marLeft w:val="547"/>
          <w:marRight w:val="0"/>
          <w:marTop w:val="200"/>
          <w:marBottom w:val="0"/>
          <w:divBdr>
            <w:top w:val="none" w:sz="0" w:space="0" w:color="auto"/>
            <w:left w:val="none" w:sz="0" w:space="0" w:color="auto"/>
            <w:bottom w:val="none" w:sz="0" w:space="0" w:color="auto"/>
            <w:right w:val="none" w:sz="0" w:space="0" w:color="auto"/>
          </w:divBdr>
        </w:div>
      </w:divsChild>
    </w:div>
    <w:div w:id="45179744">
      <w:bodyDiv w:val="1"/>
      <w:marLeft w:val="0"/>
      <w:marRight w:val="0"/>
      <w:marTop w:val="0"/>
      <w:marBottom w:val="0"/>
      <w:divBdr>
        <w:top w:val="none" w:sz="0" w:space="0" w:color="auto"/>
        <w:left w:val="none" w:sz="0" w:space="0" w:color="auto"/>
        <w:bottom w:val="none" w:sz="0" w:space="0" w:color="auto"/>
        <w:right w:val="none" w:sz="0" w:space="0" w:color="auto"/>
      </w:divBdr>
      <w:divsChild>
        <w:div w:id="1180461172">
          <w:marLeft w:val="547"/>
          <w:marRight w:val="0"/>
          <w:marTop w:val="200"/>
          <w:marBottom w:val="0"/>
          <w:divBdr>
            <w:top w:val="none" w:sz="0" w:space="0" w:color="auto"/>
            <w:left w:val="none" w:sz="0" w:space="0" w:color="auto"/>
            <w:bottom w:val="none" w:sz="0" w:space="0" w:color="auto"/>
            <w:right w:val="none" w:sz="0" w:space="0" w:color="auto"/>
          </w:divBdr>
        </w:div>
        <w:div w:id="811795315">
          <w:marLeft w:val="547"/>
          <w:marRight w:val="0"/>
          <w:marTop w:val="200"/>
          <w:marBottom w:val="0"/>
          <w:divBdr>
            <w:top w:val="none" w:sz="0" w:space="0" w:color="auto"/>
            <w:left w:val="none" w:sz="0" w:space="0" w:color="auto"/>
            <w:bottom w:val="none" w:sz="0" w:space="0" w:color="auto"/>
            <w:right w:val="none" w:sz="0" w:space="0" w:color="auto"/>
          </w:divBdr>
        </w:div>
        <w:div w:id="1316034303">
          <w:marLeft w:val="547"/>
          <w:marRight w:val="0"/>
          <w:marTop w:val="200"/>
          <w:marBottom w:val="0"/>
          <w:divBdr>
            <w:top w:val="none" w:sz="0" w:space="0" w:color="auto"/>
            <w:left w:val="none" w:sz="0" w:space="0" w:color="auto"/>
            <w:bottom w:val="none" w:sz="0" w:space="0" w:color="auto"/>
            <w:right w:val="none" w:sz="0" w:space="0" w:color="auto"/>
          </w:divBdr>
        </w:div>
        <w:div w:id="316148640">
          <w:marLeft w:val="547"/>
          <w:marRight w:val="0"/>
          <w:marTop w:val="200"/>
          <w:marBottom w:val="0"/>
          <w:divBdr>
            <w:top w:val="none" w:sz="0" w:space="0" w:color="auto"/>
            <w:left w:val="none" w:sz="0" w:space="0" w:color="auto"/>
            <w:bottom w:val="none" w:sz="0" w:space="0" w:color="auto"/>
            <w:right w:val="none" w:sz="0" w:space="0" w:color="auto"/>
          </w:divBdr>
        </w:div>
      </w:divsChild>
    </w:div>
    <w:div w:id="87775513">
      <w:bodyDiv w:val="1"/>
      <w:marLeft w:val="0"/>
      <w:marRight w:val="0"/>
      <w:marTop w:val="0"/>
      <w:marBottom w:val="0"/>
      <w:divBdr>
        <w:top w:val="none" w:sz="0" w:space="0" w:color="auto"/>
        <w:left w:val="none" w:sz="0" w:space="0" w:color="auto"/>
        <w:bottom w:val="none" w:sz="0" w:space="0" w:color="auto"/>
        <w:right w:val="none" w:sz="0" w:space="0" w:color="auto"/>
      </w:divBdr>
      <w:divsChild>
        <w:div w:id="1218008512">
          <w:marLeft w:val="547"/>
          <w:marRight w:val="0"/>
          <w:marTop w:val="200"/>
          <w:marBottom w:val="0"/>
          <w:divBdr>
            <w:top w:val="none" w:sz="0" w:space="0" w:color="auto"/>
            <w:left w:val="none" w:sz="0" w:space="0" w:color="auto"/>
            <w:bottom w:val="none" w:sz="0" w:space="0" w:color="auto"/>
            <w:right w:val="none" w:sz="0" w:space="0" w:color="auto"/>
          </w:divBdr>
        </w:div>
        <w:div w:id="832180612">
          <w:marLeft w:val="547"/>
          <w:marRight w:val="0"/>
          <w:marTop w:val="200"/>
          <w:marBottom w:val="0"/>
          <w:divBdr>
            <w:top w:val="none" w:sz="0" w:space="0" w:color="auto"/>
            <w:left w:val="none" w:sz="0" w:space="0" w:color="auto"/>
            <w:bottom w:val="none" w:sz="0" w:space="0" w:color="auto"/>
            <w:right w:val="none" w:sz="0" w:space="0" w:color="auto"/>
          </w:divBdr>
        </w:div>
        <w:div w:id="41950587">
          <w:marLeft w:val="547"/>
          <w:marRight w:val="0"/>
          <w:marTop w:val="200"/>
          <w:marBottom w:val="0"/>
          <w:divBdr>
            <w:top w:val="none" w:sz="0" w:space="0" w:color="auto"/>
            <w:left w:val="none" w:sz="0" w:space="0" w:color="auto"/>
            <w:bottom w:val="none" w:sz="0" w:space="0" w:color="auto"/>
            <w:right w:val="none" w:sz="0" w:space="0" w:color="auto"/>
          </w:divBdr>
        </w:div>
      </w:divsChild>
    </w:div>
    <w:div w:id="140389152">
      <w:bodyDiv w:val="1"/>
      <w:marLeft w:val="0"/>
      <w:marRight w:val="0"/>
      <w:marTop w:val="0"/>
      <w:marBottom w:val="0"/>
      <w:divBdr>
        <w:top w:val="none" w:sz="0" w:space="0" w:color="auto"/>
        <w:left w:val="none" w:sz="0" w:space="0" w:color="auto"/>
        <w:bottom w:val="none" w:sz="0" w:space="0" w:color="auto"/>
        <w:right w:val="none" w:sz="0" w:space="0" w:color="auto"/>
      </w:divBdr>
    </w:div>
    <w:div w:id="180513689">
      <w:bodyDiv w:val="1"/>
      <w:marLeft w:val="0"/>
      <w:marRight w:val="0"/>
      <w:marTop w:val="0"/>
      <w:marBottom w:val="0"/>
      <w:divBdr>
        <w:top w:val="none" w:sz="0" w:space="0" w:color="auto"/>
        <w:left w:val="none" w:sz="0" w:space="0" w:color="auto"/>
        <w:bottom w:val="none" w:sz="0" w:space="0" w:color="auto"/>
        <w:right w:val="none" w:sz="0" w:space="0" w:color="auto"/>
      </w:divBdr>
      <w:divsChild>
        <w:div w:id="2007398626">
          <w:marLeft w:val="547"/>
          <w:marRight w:val="0"/>
          <w:marTop w:val="200"/>
          <w:marBottom w:val="0"/>
          <w:divBdr>
            <w:top w:val="none" w:sz="0" w:space="0" w:color="auto"/>
            <w:left w:val="none" w:sz="0" w:space="0" w:color="auto"/>
            <w:bottom w:val="none" w:sz="0" w:space="0" w:color="auto"/>
            <w:right w:val="none" w:sz="0" w:space="0" w:color="auto"/>
          </w:divBdr>
        </w:div>
        <w:div w:id="704255329">
          <w:marLeft w:val="547"/>
          <w:marRight w:val="0"/>
          <w:marTop w:val="200"/>
          <w:marBottom w:val="0"/>
          <w:divBdr>
            <w:top w:val="none" w:sz="0" w:space="0" w:color="auto"/>
            <w:left w:val="none" w:sz="0" w:space="0" w:color="auto"/>
            <w:bottom w:val="none" w:sz="0" w:space="0" w:color="auto"/>
            <w:right w:val="none" w:sz="0" w:space="0" w:color="auto"/>
          </w:divBdr>
        </w:div>
        <w:div w:id="1725522120">
          <w:marLeft w:val="547"/>
          <w:marRight w:val="0"/>
          <w:marTop w:val="200"/>
          <w:marBottom w:val="0"/>
          <w:divBdr>
            <w:top w:val="none" w:sz="0" w:space="0" w:color="auto"/>
            <w:left w:val="none" w:sz="0" w:space="0" w:color="auto"/>
            <w:bottom w:val="none" w:sz="0" w:space="0" w:color="auto"/>
            <w:right w:val="none" w:sz="0" w:space="0" w:color="auto"/>
          </w:divBdr>
        </w:div>
      </w:divsChild>
    </w:div>
    <w:div w:id="300813793">
      <w:bodyDiv w:val="1"/>
      <w:marLeft w:val="0"/>
      <w:marRight w:val="0"/>
      <w:marTop w:val="0"/>
      <w:marBottom w:val="0"/>
      <w:divBdr>
        <w:top w:val="none" w:sz="0" w:space="0" w:color="auto"/>
        <w:left w:val="none" w:sz="0" w:space="0" w:color="auto"/>
        <w:bottom w:val="none" w:sz="0" w:space="0" w:color="auto"/>
        <w:right w:val="none" w:sz="0" w:space="0" w:color="auto"/>
      </w:divBdr>
    </w:div>
    <w:div w:id="754935736">
      <w:bodyDiv w:val="1"/>
      <w:marLeft w:val="0"/>
      <w:marRight w:val="0"/>
      <w:marTop w:val="0"/>
      <w:marBottom w:val="0"/>
      <w:divBdr>
        <w:top w:val="none" w:sz="0" w:space="0" w:color="auto"/>
        <w:left w:val="none" w:sz="0" w:space="0" w:color="auto"/>
        <w:bottom w:val="none" w:sz="0" w:space="0" w:color="auto"/>
        <w:right w:val="none" w:sz="0" w:space="0" w:color="auto"/>
      </w:divBdr>
    </w:div>
    <w:div w:id="1051883612">
      <w:bodyDiv w:val="1"/>
      <w:marLeft w:val="0"/>
      <w:marRight w:val="0"/>
      <w:marTop w:val="0"/>
      <w:marBottom w:val="0"/>
      <w:divBdr>
        <w:top w:val="none" w:sz="0" w:space="0" w:color="auto"/>
        <w:left w:val="none" w:sz="0" w:space="0" w:color="auto"/>
        <w:bottom w:val="none" w:sz="0" w:space="0" w:color="auto"/>
        <w:right w:val="none" w:sz="0" w:space="0" w:color="auto"/>
      </w:divBdr>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65920961">
      <w:bodyDiv w:val="1"/>
      <w:marLeft w:val="0"/>
      <w:marRight w:val="0"/>
      <w:marTop w:val="0"/>
      <w:marBottom w:val="0"/>
      <w:divBdr>
        <w:top w:val="none" w:sz="0" w:space="0" w:color="auto"/>
        <w:left w:val="none" w:sz="0" w:space="0" w:color="auto"/>
        <w:bottom w:val="none" w:sz="0" w:space="0" w:color="auto"/>
        <w:right w:val="none" w:sz="0" w:space="0" w:color="auto"/>
      </w:divBdr>
    </w:div>
    <w:div w:id="1351293859">
      <w:bodyDiv w:val="1"/>
      <w:marLeft w:val="0"/>
      <w:marRight w:val="0"/>
      <w:marTop w:val="0"/>
      <w:marBottom w:val="0"/>
      <w:divBdr>
        <w:top w:val="none" w:sz="0" w:space="0" w:color="auto"/>
        <w:left w:val="none" w:sz="0" w:space="0" w:color="auto"/>
        <w:bottom w:val="none" w:sz="0" w:space="0" w:color="auto"/>
        <w:right w:val="none" w:sz="0" w:space="0" w:color="auto"/>
      </w:divBdr>
    </w:div>
    <w:div w:id="1503004515">
      <w:bodyDiv w:val="1"/>
      <w:marLeft w:val="0"/>
      <w:marRight w:val="0"/>
      <w:marTop w:val="0"/>
      <w:marBottom w:val="0"/>
      <w:divBdr>
        <w:top w:val="none" w:sz="0" w:space="0" w:color="auto"/>
        <w:left w:val="none" w:sz="0" w:space="0" w:color="auto"/>
        <w:bottom w:val="none" w:sz="0" w:space="0" w:color="auto"/>
        <w:right w:val="none" w:sz="0" w:space="0" w:color="auto"/>
      </w:divBdr>
      <w:divsChild>
        <w:div w:id="1868641343">
          <w:marLeft w:val="547"/>
          <w:marRight w:val="0"/>
          <w:marTop w:val="200"/>
          <w:marBottom w:val="0"/>
          <w:divBdr>
            <w:top w:val="none" w:sz="0" w:space="0" w:color="auto"/>
            <w:left w:val="none" w:sz="0" w:space="0" w:color="auto"/>
            <w:bottom w:val="none" w:sz="0" w:space="0" w:color="auto"/>
            <w:right w:val="none" w:sz="0" w:space="0" w:color="auto"/>
          </w:divBdr>
        </w:div>
        <w:div w:id="152533686">
          <w:marLeft w:val="547"/>
          <w:marRight w:val="0"/>
          <w:marTop w:val="200"/>
          <w:marBottom w:val="0"/>
          <w:divBdr>
            <w:top w:val="none" w:sz="0" w:space="0" w:color="auto"/>
            <w:left w:val="none" w:sz="0" w:space="0" w:color="auto"/>
            <w:bottom w:val="none" w:sz="0" w:space="0" w:color="auto"/>
            <w:right w:val="none" w:sz="0" w:space="0" w:color="auto"/>
          </w:divBdr>
        </w:div>
        <w:div w:id="1103570463">
          <w:marLeft w:val="547"/>
          <w:marRight w:val="0"/>
          <w:marTop w:val="200"/>
          <w:marBottom w:val="0"/>
          <w:divBdr>
            <w:top w:val="none" w:sz="0" w:space="0" w:color="auto"/>
            <w:left w:val="none" w:sz="0" w:space="0" w:color="auto"/>
            <w:bottom w:val="none" w:sz="0" w:space="0" w:color="auto"/>
            <w:right w:val="none" w:sz="0" w:space="0" w:color="auto"/>
          </w:divBdr>
        </w:div>
        <w:div w:id="716666209">
          <w:marLeft w:val="547"/>
          <w:marRight w:val="0"/>
          <w:marTop w:val="200"/>
          <w:marBottom w:val="0"/>
          <w:divBdr>
            <w:top w:val="none" w:sz="0" w:space="0" w:color="auto"/>
            <w:left w:val="none" w:sz="0" w:space="0" w:color="auto"/>
            <w:bottom w:val="none" w:sz="0" w:space="0" w:color="auto"/>
            <w:right w:val="none" w:sz="0" w:space="0" w:color="auto"/>
          </w:divBdr>
        </w:div>
        <w:div w:id="1068377365">
          <w:marLeft w:val="547"/>
          <w:marRight w:val="0"/>
          <w:marTop w:val="200"/>
          <w:marBottom w:val="0"/>
          <w:divBdr>
            <w:top w:val="none" w:sz="0" w:space="0" w:color="auto"/>
            <w:left w:val="none" w:sz="0" w:space="0" w:color="auto"/>
            <w:bottom w:val="none" w:sz="0" w:space="0" w:color="auto"/>
            <w:right w:val="none" w:sz="0" w:space="0" w:color="auto"/>
          </w:divBdr>
        </w:div>
        <w:div w:id="583029302">
          <w:marLeft w:val="547"/>
          <w:marRight w:val="0"/>
          <w:marTop w:val="200"/>
          <w:marBottom w:val="0"/>
          <w:divBdr>
            <w:top w:val="none" w:sz="0" w:space="0" w:color="auto"/>
            <w:left w:val="none" w:sz="0" w:space="0" w:color="auto"/>
            <w:bottom w:val="none" w:sz="0" w:space="0" w:color="auto"/>
            <w:right w:val="none" w:sz="0" w:space="0" w:color="auto"/>
          </w:divBdr>
        </w:div>
        <w:div w:id="163932347">
          <w:marLeft w:val="547"/>
          <w:marRight w:val="0"/>
          <w:marTop w:val="200"/>
          <w:marBottom w:val="0"/>
          <w:divBdr>
            <w:top w:val="none" w:sz="0" w:space="0" w:color="auto"/>
            <w:left w:val="none" w:sz="0" w:space="0" w:color="auto"/>
            <w:bottom w:val="none" w:sz="0" w:space="0" w:color="auto"/>
            <w:right w:val="none" w:sz="0" w:space="0" w:color="auto"/>
          </w:divBdr>
        </w:div>
        <w:div w:id="1891913378">
          <w:marLeft w:val="547"/>
          <w:marRight w:val="0"/>
          <w:marTop w:val="200"/>
          <w:marBottom w:val="0"/>
          <w:divBdr>
            <w:top w:val="none" w:sz="0" w:space="0" w:color="auto"/>
            <w:left w:val="none" w:sz="0" w:space="0" w:color="auto"/>
            <w:bottom w:val="none" w:sz="0" w:space="0" w:color="auto"/>
            <w:right w:val="none" w:sz="0" w:space="0" w:color="auto"/>
          </w:divBdr>
        </w:div>
        <w:div w:id="932781535">
          <w:marLeft w:val="547"/>
          <w:marRight w:val="0"/>
          <w:marTop w:val="200"/>
          <w:marBottom w:val="0"/>
          <w:divBdr>
            <w:top w:val="none" w:sz="0" w:space="0" w:color="auto"/>
            <w:left w:val="none" w:sz="0" w:space="0" w:color="auto"/>
            <w:bottom w:val="none" w:sz="0" w:space="0" w:color="auto"/>
            <w:right w:val="none" w:sz="0" w:space="0" w:color="auto"/>
          </w:divBdr>
        </w:div>
        <w:div w:id="1007633031">
          <w:marLeft w:val="547"/>
          <w:marRight w:val="0"/>
          <w:marTop w:val="200"/>
          <w:marBottom w:val="0"/>
          <w:divBdr>
            <w:top w:val="none" w:sz="0" w:space="0" w:color="auto"/>
            <w:left w:val="none" w:sz="0" w:space="0" w:color="auto"/>
            <w:bottom w:val="none" w:sz="0" w:space="0" w:color="auto"/>
            <w:right w:val="none" w:sz="0" w:space="0" w:color="auto"/>
          </w:divBdr>
        </w:div>
        <w:div w:id="1972666145">
          <w:marLeft w:val="547"/>
          <w:marRight w:val="0"/>
          <w:marTop w:val="200"/>
          <w:marBottom w:val="0"/>
          <w:divBdr>
            <w:top w:val="none" w:sz="0" w:space="0" w:color="auto"/>
            <w:left w:val="none" w:sz="0" w:space="0" w:color="auto"/>
            <w:bottom w:val="none" w:sz="0" w:space="0" w:color="auto"/>
            <w:right w:val="none" w:sz="0" w:space="0" w:color="auto"/>
          </w:divBdr>
        </w:div>
        <w:div w:id="602569439">
          <w:marLeft w:val="547"/>
          <w:marRight w:val="0"/>
          <w:marTop w:val="200"/>
          <w:marBottom w:val="0"/>
          <w:divBdr>
            <w:top w:val="none" w:sz="0" w:space="0" w:color="auto"/>
            <w:left w:val="none" w:sz="0" w:space="0" w:color="auto"/>
            <w:bottom w:val="none" w:sz="0" w:space="0" w:color="auto"/>
            <w:right w:val="none" w:sz="0" w:space="0" w:color="auto"/>
          </w:divBdr>
        </w:div>
      </w:divsChild>
    </w:div>
    <w:div w:id="1555392055">
      <w:bodyDiv w:val="1"/>
      <w:marLeft w:val="0"/>
      <w:marRight w:val="0"/>
      <w:marTop w:val="0"/>
      <w:marBottom w:val="0"/>
      <w:divBdr>
        <w:top w:val="none" w:sz="0" w:space="0" w:color="auto"/>
        <w:left w:val="none" w:sz="0" w:space="0" w:color="auto"/>
        <w:bottom w:val="none" w:sz="0" w:space="0" w:color="auto"/>
        <w:right w:val="none" w:sz="0" w:space="0" w:color="auto"/>
      </w:divBdr>
    </w:div>
    <w:div w:id="1565869618">
      <w:bodyDiv w:val="1"/>
      <w:marLeft w:val="0"/>
      <w:marRight w:val="0"/>
      <w:marTop w:val="0"/>
      <w:marBottom w:val="0"/>
      <w:divBdr>
        <w:top w:val="none" w:sz="0" w:space="0" w:color="auto"/>
        <w:left w:val="none" w:sz="0" w:space="0" w:color="auto"/>
        <w:bottom w:val="none" w:sz="0" w:space="0" w:color="auto"/>
        <w:right w:val="none" w:sz="0" w:space="0" w:color="auto"/>
      </w:divBdr>
      <w:divsChild>
        <w:div w:id="435253756">
          <w:marLeft w:val="547"/>
          <w:marRight w:val="0"/>
          <w:marTop w:val="200"/>
          <w:marBottom w:val="0"/>
          <w:divBdr>
            <w:top w:val="none" w:sz="0" w:space="0" w:color="auto"/>
            <w:left w:val="none" w:sz="0" w:space="0" w:color="auto"/>
            <w:bottom w:val="none" w:sz="0" w:space="0" w:color="auto"/>
            <w:right w:val="none" w:sz="0" w:space="0" w:color="auto"/>
          </w:divBdr>
        </w:div>
        <w:div w:id="1858806589">
          <w:marLeft w:val="547"/>
          <w:marRight w:val="0"/>
          <w:marTop w:val="200"/>
          <w:marBottom w:val="0"/>
          <w:divBdr>
            <w:top w:val="none" w:sz="0" w:space="0" w:color="auto"/>
            <w:left w:val="none" w:sz="0" w:space="0" w:color="auto"/>
            <w:bottom w:val="none" w:sz="0" w:space="0" w:color="auto"/>
            <w:right w:val="none" w:sz="0" w:space="0" w:color="auto"/>
          </w:divBdr>
        </w:div>
        <w:div w:id="662395391">
          <w:marLeft w:val="547"/>
          <w:marRight w:val="0"/>
          <w:marTop w:val="200"/>
          <w:marBottom w:val="0"/>
          <w:divBdr>
            <w:top w:val="none" w:sz="0" w:space="0" w:color="auto"/>
            <w:left w:val="none" w:sz="0" w:space="0" w:color="auto"/>
            <w:bottom w:val="none" w:sz="0" w:space="0" w:color="auto"/>
            <w:right w:val="none" w:sz="0" w:space="0" w:color="auto"/>
          </w:divBdr>
        </w:div>
        <w:div w:id="679040415">
          <w:marLeft w:val="547"/>
          <w:marRight w:val="0"/>
          <w:marTop w:val="200"/>
          <w:marBottom w:val="0"/>
          <w:divBdr>
            <w:top w:val="none" w:sz="0" w:space="0" w:color="auto"/>
            <w:left w:val="none" w:sz="0" w:space="0" w:color="auto"/>
            <w:bottom w:val="none" w:sz="0" w:space="0" w:color="auto"/>
            <w:right w:val="none" w:sz="0" w:space="0" w:color="auto"/>
          </w:divBdr>
        </w:div>
      </w:divsChild>
    </w:div>
    <w:div w:id="1604457200">
      <w:bodyDiv w:val="1"/>
      <w:marLeft w:val="0"/>
      <w:marRight w:val="0"/>
      <w:marTop w:val="0"/>
      <w:marBottom w:val="0"/>
      <w:divBdr>
        <w:top w:val="none" w:sz="0" w:space="0" w:color="auto"/>
        <w:left w:val="none" w:sz="0" w:space="0" w:color="auto"/>
        <w:bottom w:val="none" w:sz="0" w:space="0" w:color="auto"/>
        <w:right w:val="none" w:sz="0" w:space="0" w:color="auto"/>
      </w:divBdr>
      <w:divsChild>
        <w:div w:id="445277852">
          <w:marLeft w:val="547"/>
          <w:marRight w:val="0"/>
          <w:marTop w:val="200"/>
          <w:marBottom w:val="0"/>
          <w:divBdr>
            <w:top w:val="none" w:sz="0" w:space="0" w:color="auto"/>
            <w:left w:val="none" w:sz="0" w:space="0" w:color="auto"/>
            <w:bottom w:val="none" w:sz="0" w:space="0" w:color="auto"/>
            <w:right w:val="none" w:sz="0" w:space="0" w:color="auto"/>
          </w:divBdr>
        </w:div>
        <w:div w:id="901986184">
          <w:marLeft w:val="547"/>
          <w:marRight w:val="0"/>
          <w:marTop w:val="200"/>
          <w:marBottom w:val="0"/>
          <w:divBdr>
            <w:top w:val="none" w:sz="0" w:space="0" w:color="auto"/>
            <w:left w:val="none" w:sz="0" w:space="0" w:color="auto"/>
            <w:bottom w:val="none" w:sz="0" w:space="0" w:color="auto"/>
            <w:right w:val="none" w:sz="0" w:space="0" w:color="auto"/>
          </w:divBdr>
        </w:div>
        <w:div w:id="152111644">
          <w:marLeft w:val="547"/>
          <w:marRight w:val="0"/>
          <w:marTop w:val="200"/>
          <w:marBottom w:val="0"/>
          <w:divBdr>
            <w:top w:val="none" w:sz="0" w:space="0" w:color="auto"/>
            <w:left w:val="none" w:sz="0" w:space="0" w:color="auto"/>
            <w:bottom w:val="none" w:sz="0" w:space="0" w:color="auto"/>
            <w:right w:val="none" w:sz="0" w:space="0" w:color="auto"/>
          </w:divBdr>
        </w:div>
      </w:divsChild>
    </w:div>
    <w:div w:id="1627544526">
      <w:bodyDiv w:val="1"/>
      <w:marLeft w:val="0"/>
      <w:marRight w:val="0"/>
      <w:marTop w:val="0"/>
      <w:marBottom w:val="0"/>
      <w:divBdr>
        <w:top w:val="none" w:sz="0" w:space="0" w:color="auto"/>
        <w:left w:val="none" w:sz="0" w:space="0" w:color="auto"/>
        <w:bottom w:val="none" w:sz="0" w:space="0" w:color="auto"/>
        <w:right w:val="none" w:sz="0" w:space="0" w:color="auto"/>
      </w:divBdr>
    </w:div>
    <w:div w:id="1823960801">
      <w:bodyDiv w:val="1"/>
      <w:marLeft w:val="0"/>
      <w:marRight w:val="0"/>
      <w:marTop w:val="0"/>
      <w:marBottom w:val="0"/>
      <w:divBdr>
        <w:top w:val="none" w:sz="0" w:space="0" w:color="auto"/>
        <w:left w:val="none" w:sz="0" w:space="0" w:color="auto"/>
        <w:bottom w:val="none" w:sz="0" w:space="0" w:color="auto"/>
        <w:right w:val="none" w:sz="0" w:space="0" w:color="auto"/>
      </w:divBdr>
    </w:div>
    <w:div w:id="1832677926">
      <w:bodyDiv w:val="1"/>
      <w:marLeft w:val="0"/>
      <w:marRight w:val="0"/>
      <w:marTop w:val="0"/>
      <w:marBottom w:val="0"/>
      <w:divBdr>
        <w:top w:val="none" w:sz="0" w:space="0" w:color="auto"/>
        <w:left w:val="none" w:sz="0" w:space="0" w:color="auto"/>
        <w:bottom w:val="none" w:sz="0" w:space="0" w:color="auto"/>
        <w:right w:val="none" w:sz="0" w:space="0" w:color="auto"/>
      </w:divBdr>
      <w:divsChild>
        <w:div w:id="1654526564">
          <w:marLeft w:val="547"/>
          <w:marRight w:val="0"/>
          <w:marTop w:val="200"/>
          <w:marBottom w:val="0"/>
          <w:divBdr>
            <w:top w:val="none" w:sz="0" w:space="0" w:color="auto"/>
            <w:left w:val="none" w:sz="0" w:space="0" w:color="auto"/>
            <w:bottom w:val="none" w:sz="0" w:space="0" w:color="auto"/>
            <w:right w:val="none" w:sz="0" w:space="0" w:color="auto"/>
          </w:divBdr>
        </w:div>
        <w:div w:id="1250117251">
          <w:marLeft w:val="547"/>
          <w:marRight w:val="0"/>
          <w:marTop w:val="200"/>
          <w:marBottom w:val="0"/>
          <w:divBdr>
            <w:top w:val="none" w:sz="0" w:space="0" w:color="auto"/>
            <w:left w:val="none" w:sz="0" w:space="0" w:color="auto"/>
            <w:bottom w:val="none" w:sz="0" w:space="0" w:color="auto"/>
            <w:right w:val="none" w:sz="0" w:space="0" w:color="auto"/>
          </w:divBdr>
        </w:div>
        <w:div w:id="2144930182">
          <w:marLeft w:val="547"/>
          <w:marRight w:val="0"/>
          <w:marTop w:val="200"/>
          <w:marBottom w:val="0"/>
          <w:divBdr>
            <w:top w:val="none" w:sz="0" w:space="0" w:color="auto"/>
            <w:left w:val="none" w:sz="0" w:space="0" w:color="auto"/>
            <w:bottom w:val="none" w:sz="0" w:space="0" w:color="auto"/>
            <w:right w:val="none" w:sz="0" w:space="0" w:color="auto"/>
          </w:divBdr>
        </w:div>
      </w:divsChild>
    </w:div>
    <w:div w:id="1859198256">
      <w:bodyDiv w:val="1"/>
      <w:marLeft w:val="0"/>
      <w:marRight w:val="0"/>
      <w:marTop w:val="0"/>
      <w:marBottom w:val="0"/>
      <w:divBdr>
        <w:top w:val="none" w:sz="0" w:space="0" w:color="auto"/>
        <w:left w:val="none" w:sz="0" w:space="0" w:color="auto"/>
        <w:bottom w:val="none" w:sz="0" w:space="0" w:color="auto"/>
        <w:right w:val="none" w:sz="0" w:space="0" w:color="auto"/>
      </w:divBdr>
      <w:divsChild>
        <w:div w:id="1064984316">
          <w:marLeft w:val="547"/>
          <w:marRight w:val="0"/>
          <w:marTop w:val="200"/>
          <w:marBottom w:val="0"/>
          <w:divBdr>
            <w:top w:val="none" w:sz="0" w:space="0" w:color="auto"/>
            <w:left w:val="none" w:sz="0" w:space="0" w:color="auto"/>
            <w:bottom w:val="none" w:sz="0" w:space="0" w:color="auto"/>
            <w:right w:val="none" w:sz="0" w:space="0" w:color="auto"/>
          </w:divBdr>
        </w:div>
        <w:div w:id="1715613558">
          <w:marLeft w:val="547"/>
          <w:marRight w:val="0"/>
          <w:marTop w:val="200"/>
          <w:marBottom w:val="0"/>
          <w:divBdr>
            <w:top w:val="none" w:sz="0" w:space="0" w:color="auto"/>
            <w:left w:val="none" w:sz="0" w:space="0" w:color="auto"/>
            <w:bottom w:val="none" w:sz="0" w:space="0" w:color="auto"/>
            <w:right w:val="none" w:sz="0" w:space="0" w:color="auto"/>
          </w:divBdr>
        </w:div>
        <w:div w:id="573517520">
          <w:marLeft w:val="547"/>
          <w:marRight w:val="0"/>
          <w:marTop w:val="200"/>
          <w:marBottom w:val="0"/>
          <w:divBdr>
            <w:top w:val="none" w:sz="0" w:space="0" w:color="auto"/>
            <w:left w:val="none" w:sz="0" w:space="0" w:color="auto"/>
            <w:bottom w:val="none" w:sz="0" w:space="0" w:color="auto"/>
            <w:right w:val="none" w:sz="0" w:space="0" w:color="auto"/>
          </w:divBdr>
        </w:div>
        <w:div w:id="1407193623">
          <w:marLeft w:val="547"/>
          <w:marRight w:val="0"/>
          <w:marTop w:val="200"/>
          <w:marBottom w:val="0"/>
          <w:divBdr>
            <w:top w:val="none" w:sz="0" w:space="0" w:color="auto"/>
            <w:left w:val="none" w:sz="0" w:space="0" w:color="auto"/>
            <w:bottom w:val="none" w:sz="0" w:space="0" w:color="auto"/>
            <w:right w:val="none" w:sz="0" w:space="0" w:color="auto"/>
          </w:divBdr>
        </w:div>
        <w:div w:id="1430615331">
          <w:marLeft w:val="547"/>
          <w:marRight w:val="0"/>
          <w:marTop w:val="200"/>
          <w:marBottom w:val="0"/>
          <w:divBdr>
            <w:top w:val="none" w:sz="0" w:space="0" w:color="auto"/>
            <w:left w:val="none" w:sz="0" w:space="0" w:color="auto"/>
            <w:bottom w:val="none" w:sz="0" w:space="0" w:color="auto"/>
            <w:right w:val="none" w:sz="0" w:space="0" w:color="auto"/>
          </w:divBdr>
        </w:div>
      </w:divsChild>
    </w:div>
    <w:div w:id="1960526166">
      <w:bodyDiv w:val="1"/>
      <w:marLeft w:val="0"/>
      <w:marRight w:val="0"/>
      <w:marTop w:val="0"/>
      <w:marBottom w:val="0"/>
      <w:divBdr>
        <w:top w:val="none" w:sz="0" w:space="0" w:color="auto"/>
        <w:left w:val="none" w:sz="0" w:space="0" w:color="auto"/>
        <w:bottom w:val="none" w:sz="0" w:space="0" w:color="auto"/>
        <w:right w:val="none" w:sz="0" w:space="0" w:color="auto"/>
      </w:divBdr>
      <w:divsChild>
        <w:div w:id="1724715380">
          <w:marLeft w:val="547"/>
          <w:marRight w:val="0"/>
          <w:marTop w:val="200"/>
          <w:marBottom w:val="0"/>
          <w:divBdr>
            <w:top w:val="none" w:sz="0" w:space="0" w:color="auto"/>
            <w:left w:val="none" w:sz="0" w:space="0" w:color="auto"/>
            <w:bottom w:val="none" w:sz="0" w:space="0" w:color="auto"/>
            <w:right w:val="none" w:sz="0" w:space="0" w:color="auto"/>
          </w:divBdr>
        </w:div>
        <w:div w:id="1897814053">
          <w:marLeft w:val="547"/>
          <w:marRight w:val="0"/>
          <w:marTop w:val="200"/>
          <w:marBottom w:val="0"/>
          <w:divBdr>
            <w:top w:val="none" w:sz="0" w:space="0" w:color="auto"/>
            <w:left w:val="none" w:sz="0" w:space="0" w:color="auto"/>
            <w:bottom w:val="none" w:sz="0" w:space="0" w:color="auto"/>
            <w:right w:val="none" w:sz="0" w:space="0" w:color="auto"/>
          </w:divBdr>
        </w:div>
        <w:div w:id="1970478162">
          <w:marLeft w:val="547"/>
          <w:marRight w:val="0"/>
          <w:marTop w:val="200"/>
          <w:marBottom w:val="0"/>
          <w:divBdr>
            <w:top w:val="none" w:sz="0" w:space="0" w:color="auto"/>
            <w:left w:val="none" w:sz="0" w:space="0" w:color="auto"/>
            <w:bottom w:val="none" w:sz="0" w:space="0" w:color="auto"/>
            <w:right w:val="none" w:sz="0" w:space="0" w:color="auto"/>
          </w:divBdr>
        </w:div>
      </w:divsChild>
    </w:div>
    <w:div w:id="2010476979">
      <w:bodyDiv w:val="1"/>
      <w:marLeft w:val="0"/>
      <w:marRight w:val="0"/>
      <w:marTop w:val="0"/>
      <w:marBottom w:val="0"/>
      <w:divBdr>
        <w:top w:val="none" w:sz="0" w:space="0" w:color="auto"/>
        <w:left w:val="none" w:sz="0" w:space="0" w:color="auto"/>
        <w:bottom w:val="none" w:sz="0" w:space="0" w:color="auto"/>
        <w:right w:val="none" w:sz="0" w:space="0" w:color="auto"/>
      </w:divBdr>
    </w:div>
    <w:div w:id="2119642615">
      <w:bodyDiv w:val="1"/>
      <w:marLeft w:val="0"/>
      <w:marRight w:val="0"/>
      <w:marTop w:val="0"/>
      <w:marBottom w:val="0"/>
      <w:divBdr>
        <w:top w:val="none" w:sz="0" w:space="0" w:color="auto"/>
        <w:left w:val="none" w:sz="0" w:space="0" w:color="auto"/>
        <w:bottom w:val="none" w:sz="0" w:space="0" w:color="auto"/>
        <w:right w:val="none" w:sz="0" w:space="0" w:color="auto"/>
      </w:divBdr>
    </w:div>
    <w:div w:id="21292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B2A0-0E71-44E2-B5E1-3F8E038B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5559</Words>
  <Characters>30579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avila torres</dc:creator>
  <cp:keywords/>
  <dc:description/>
  <cp:lastModifiedBy>luis alfredo avila torres</cp:lastModifiedBy>
  <cp:revision>5</cp:revision>
  <dcterms:created xsi:type="dcterms:W3CDTF">2018-04-24T21:14:00Z</dcterms:created>
  <dcterms:modified xsi:type="dcterms:W3CDTF">2018-04-24T21:38:00Z</dcterms:modified>
</cp:coreProperties>
</file>