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02" w:rsidRDefault="004B3902" w:rsidP="0005230C">
      <w:pPr>
        <w:pStyle w:val="Sinespaciado"/>
        <w:jc w:val="center"/>
        <w:rPr>
          <w:lang w:val="es-ES_tradnl"/>
        </w:rPr>
      </w:pPr>
    </w:p>
    <w:p w:rsidR="0005230C" w:rsidRPr="00397468" w:rsidRDefault="0005230C" w:rsidP="0005230C">
      <w:pPr>
        <w:pStyle w:val="Sinespaciado"/>
        <w:jc w:val="center"/>
        <w:rPr>
          <w:rFonts w:ascii="Times New Roman" w:hAnsi="Times New Roman" w:cs="Times New Roman"/>
          <w:lang w:val="es-ES_tradnl"/>
        </w:rPr>
      </w:pPr>
      <w:r w:rsidRPr="00397468">
        <w:rPr>
          <w:rFonts w:ascii="Times New Roman" w:hAnsi="Times New Roman" w:cs="Times New Roman"/>
          <w:lang w:val="es-ES_tradnl"/>
        </w:rPr>
        <w:t>RESOLUCIÓN No.</w:t>
      </w:r>
      <w:r w:rsidR="004166C6" w:rsidRPr="00397468">
        <w:rPr>
          <w:rFonts w:ascii="Times New Roman" w:hAnsi="Times New Roman" w:cs="Times New Roman"/>
          <w:lang w:val="es-ES_tradnl"/>
        </w:rPr>
        <w:t xml:space="preserve"> </w:t>
      </w:r>
      <w:r w:rsidR="002A64E7" w:rsidRPr="00397468">
        <w:rPr>
          <w:rFonts w:ascii="Times New Roman" w:hAnsi="Times New Roman" w:cs="Times New Roman"/>
          <w:lang w:val="es-ES_tradnl"/>
        </w:rPr>
        <w:t>1</w:t>
      </w:r>
      <w:r w:rsidR="00FF1891" w:rsidRPr="00397468">
        <w:rPr>
          <w:rFonts w:ascii="Times New Roman" w:hAnsi="Times New Roman" w:cs="Times New Roman"/>
          <w:lang w:val="es-ES_tradnl"/>
        </w:rPr>
        <w:t>4</w:t>
      </w:r>
      <w:r w:rsidR="002A64E7" w:rsidRPr="00397468">
        <w:rPr>
          <w:rFonts w:ascii="Times New Roman" w:hAnsi="Times New Roman" w:cs="Times New Roman"/>
          <w:lang w:val="es-ES_tradnl"/>
        </w:rPr>
        <w:t>1</w:t>
      </w:r>
    </w:p>
    <w:p w:rsidR="0005230C" w:rsidRPr="00397468" w:rsidRDefault="0005230C" w:rsidP="0005230C">
      <w:pPr>
        <w:pStyle w:val="Sinespaciado"/>
        <w:jc w:val="center"/>
        <w:rPr>
          <w:rFonts w:ascii="Times New Roman" w:hAnsi="Times New Roman" w:cs="Times New Roman"/>
          <w:lang w:val="es-ES_tradnl"/>
        </w:rPr>
      </w:pPr>
      <w:r w:rsidRPr="00397468">
        <w:rPr>
          <w:rFonts w:ascii="Times New Roman" w:hAnsi="Times New Roman" w:cs="Times New Roman"/>
          <w:lang w:val="es-ES_tradnl"/>
        </w:rPr>
        <w:t>(</w:t>
      </w:r>
      <w:r w:rsidR="001F6CD5" w:rsidRPr="00397468">
        <w:rPr>
          <w:rFonts w:ascii="Times New Roman" w:hAnsi="Times New Roman" w:cs="Times New Roman"/>
          <w:lang w:val="es-ES_tradnl"/>
        </w:rPr>
        <w:t>febrero</w:t>
      </w:r>
      <w:r w:rsidR="002A64E7" w:rsidRPr="00397468">
        <w:rPr>
          <w:rFonts w:ascii="Times New Roman" w:hAnsi="Times New Roman" w:cs="Times New Roman"/>
          <w:lang w:val="es-ES_tradnl"/>
        </w:rPr>
        <w:t xml:space="preserve"> 28</w:t>
      </w:r>
      <w:r w:rsidR="004166C6" w:rsidRPr="00397468">
        <w:rPr>
          <w:rFonts w:ascii="Times New Roman" w:hAnsi="Times New Roman" w:cs="Times New Roman"/>
          <w:lang w:val="es-ES_tradnl"/>
        </w:rPr>
        <w:t xml:space="preserve"> de 20</w:t>
      </w:r>
      <w:r w:rsidR="002A64E7" w:rsidRPr="00397468">
        <w:rPr>
          <w:rFonts w:ascii="Times New Roman" w:hAnsi="Times New Roman" w:cs="Times New Roman"/>
          <w:lang w:val="es-ES_tradnl"/>
        </w:rPr>
        <w:t>20</w:t>
      </w:r>
      <w:r w:rsidRPr="00397468">
        <w:rPr>
          <w:rFonts w:ascii="Times New Roman" w:hAnsi="Times New Roman" w:cs="Times New Roman"/>
          <w:lang w:val="es-ES_tradnl"/>
        </w:rPr>
        <w:t>)</w:t>
      </w:r>
    </w:p>
    <w:p w:rsidR="0005230C" w:rsidRPr="00397468" w:rsidRDefault="0005230C" w:rsidP="0005230C">
      <w:pPr>
        <w:pStyle w:val="Sinespaciado"/>
        <w:rPr>
          <w:rFonts w:ascii="Times New Roman" w:hAnsi="Times New Roman" w:cs="Times New Roman"/>
          <w:lang w:val="es-ES_tradnl"/>
        </w:rPr>
      </w:pPr>
    </w:p>
    <w:p w:rsidR="004B3902" w:rsidRPr="00397468" w:rsidRDefault="004B3902" w:rsidP="0005230C">
      <w:pPr>
        <w:pStyle w:val="Sinespaciado"/>
        <w:rPr>
          <w:rFonts w:ascii="Times New Roman" w:hAnsi="Times New Roman" w:cs="Times New Roman"/>
          <w:lang w:val="es-ES_tradnl"/>
        </w:rPr>
      </w:pPr>
    </w:p>
    <w:p w:rsidR="009871ED" w:rsidRPr="00397468" w:rsidRDefault="0005230C" w:rsidP="004D1EAA">
      <w:pPr>
        <w:jc w:val="both"/>
        <w:rPr>
          <w:lang w:val="es-ES_tradnl"/>
        </w:rPr>
      </w:pPr>
      <w:r w:rsidRPr="00397468">
        <w:rPr>
          <w:lang w:val="es-ES_tradnl"/>
        </w:rPr>
        <w:t>Por la cual se desagregan las cuentas</w:t>
      </w:r>
      <w:r w:rsidR="002A64E7" w:rsidRPr="00397468">
        <w:rPr>
          <w:lang w:val="es-ES_tradnl"/>
        </w:rPr>
        <w:t xml:space="preserve">, sub cuentas y objeto de gasto en rubros y sub rubros presupuestales de una adición de recursos del balance, gastos de funcionamiento </w:t>
      </w:r>
      <w:r w:rsidRPr="00397468">
        <w:rPr>
          <w:lang w:val="es-ES_tradnl"/>
        </w:rPr>
        <w:t>del Presupuesto del Colegio Integrado Nacional Oriente de Caldas, para la vigencia 20</w:t>
      </w:r>
      <w:r w:rsidR="002A64E7" w:rsidRPr="00397468">
        <w:rPr>
          <w:lang w:val="es-ES_tradnl"/>
        </w:rPr>
        <w:t>20</w:t>
      </w:r>
      <w:r w:rsidR="00BC17BE" w:rsidRPr="00397468">
        <w:rPr>
          <w:lang w:val="es-ES_tradnl"/>
        </w:rPr>
        <w:t xml:space="preserve"> según acuerdo del Consejo Directivo 00</w:t>
      </w:r>
      <w:r w:rsidR="002A64E7" w:rsidRPr="00397468">
        <w:rPr>
          <w:lang w:val="es-ES_tradnl"/>
        </w:rPr>
        <w:t>3</w:t>
      </w:r>
      <w:r w:rsidR="00BC17BE" w:rsidRPr="00397468">
        <w:rPr>
          <w:lang w:val="es-ES_tradnl"/>
        </w:rPr>
        <w:t xml:space="preserve"> del </w:t>
      </w:r>
      <w:r w:rsidR="00196F05" w:rsidRPr="00397468">
        <w:rPr>
          <w:lang w:val="es-ES_tradnl"/>
        </w:rPr>
        <w:t>2</w:t>
      </w:r>
      <w:r w:rsidR="002A64E7" w:rsidRPr="00397468">
        <w:rPr>
          <w:lang w:val="es-ES_tradnl"/>
        </w:rPr>
        <w:t>8</w:t>
      </w:r>
      <w:r w:rsidR="00BC17BE" w:rsidRPr="00397468">
        <w:rPr>
          <w:lang w:val="es-ES_tradnl"/>
        </w:rPr>
        <w:t xml:space="preserve"> de </w:t>
      </w:r>
      <w:r w:rsidR="002A64E7" w:rsidRPr="00397468">
        <w:rPr>
          <w:lang w:val="es-ES_tradnl"/>
        </w:rPr>
        <w:t xml:space="preserve">febrero </w:t>
      </w:r>
      <w:r w:rsidR="00BC17BE" w:rsidRPr="00397468">
        <w:rPr>
          <w:lang w:val="es-ES_tradnl"/>
        </w:rPr>
        <w:t>de 20</w:t>
      </w:r>
      <w:r w:rsidR="002A64E7" w:rsidRPr="00397468">
        <w:rPr>
          <w:lang w:val="es-ES_tradnl"/>
        </w:rPr>
        <w:t>20</w:t>
      </w:r>
      <w:r w:rsidR="00BC17BE" w:rsidRPr="00397468">
        <w:rPr>
          <w:lang w:val="es-ES_tradnl"/>
        </w:rPr>
        <w:t>.</w:t>
      </w:r>
      <w:r w:rsidRPr="00397468">
        <w:rPr>
          <w:lang w:val="es-ES_tradnl"/>
        </w:rPr>
        <w:t xml:space="preserve"> </w:t>
      </w:r>
    </w:p>
    <w:p w:rsidR="004B3902" w:rsidRPr="00397468" w:rsidRDefault="004B3902" w:rsidP="004D1EAA">
      <w:pPr>
        <w:jc w:val="both"/>
        <w:rPr>
          <w:lang w:val="es-CO"/>
        </w:rPr>
      </w:pPr>
    </w:p>
    <w:p w:rsidR="0005230C" w:rsidRPr="00397468" w:rsidRDefault="0045684D" w:rsidP="0005230C">
      <w:pPr>
        <w:rPr>
          <w:lang w:val="es-ES_tradnl"/>
        </w:rPr>
      </w:pPr>
      <w:r w:rsidRPr="00397468">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1024890</wp:posOffset>
                </wp:positionH>
                <wp:positionV relativeFrom="paragraph">
                  <wp:posOffset>45086</wp:posOffset>
                </wp:positionV>
                <wp:extent cx="3846195" cy="533400"/>
                <wp:effectExtent l="0" t="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533400"/>
                        </a:xfrm>
                        <a:prstGeom prst="rect">
                          <a:avLst/>
                        </a:prstGeom>
                        <a:solidFill>
                          <a:srgbClr val="FFFFFF"/>
                        </a:solidFill>
                        <a:ln w="9525">
                          <a:solidFill>
                            <a:srgbClr val="000000"/>
                          </a:solidFill>
                          <a:miter lim="800000"/>
                          <a:headEnd/>
                          <a:tailEnd/>
                        </a:ln>
                      </wps:spPr>
                      <wps:txbx>
                        <w:txbxContent>
                          <w:p w:rsidR="00F62B3D" w:rsidRPr="00767C7B" w:rsidRDefault="00F62B3D" w:rsidP="0005230C">
                            <w:pPr>
                              <w:jc w:val="both"/>
                              <w:rPr>
                                <w:lang w:val="es-ES_tradnl"/>
                              </w:rPr>
                            </w:pPr>
                            <w:r>
                              <w:rPr>
                                <w:rFonts w:cstheme="minorHAnsi"/>
                                <w:lang w:val="es-ES_tradnl"/>
                              </w:rPr>
                              <w:t>El</w:t>
                            </w:r>
                            <w:r w:rsidRPr="00C90DF5">
                              <w:rPr>
                                <w:rFonts w:cstheme="minorHAnsi"/>
                                <w:lang w:val="es-ES_tradnl"/>
                              </w:rPr>
                              <w:t xml:space="preserve"> Rector</w:t>
                            </w:r>
                            <w:r w:rsidRPr="00767C7B">
                              <w:rPr>
                                <w:lang w:val="es-ES_tradnl"/>
                              </w:rPr>
                              <w:t xml:space="preserve"> del Colegio Integrado Nacional Oriente de Caldas en razón de sus funciones legales y estatutarias y en especial las conferidas por el </w:t>
                            </w:r>
                            <w:r w:rsidRPr="000F7037">
                              <w:rPr>
                                <w:lang w:val="es-ES_tradnl"/>
                              </w:rPr>
                              <w:t>literal L del artículo 39 del Estatuto Interno</w:t>
                            </w:r>
                            <w:r>
                              <w:rPr>
                                <w:lang w:val="es-ES_tradnl"/>
                              </w:rPr>
                              <w:t xml:space="preserve"> </w:t>
                            </w:r>
                            <w:r w:rsidRPr="00767C7B">
                              <w:rPr>
                                <w:lang w:val="es-ES_tradnl"/>
                              </w:rPr>
                              <w:t>y</w:t>
                            </w:r>
                          </w:p>
                          <w:p w:rsidR="00F62B3D" w:rsidRPr="00495B5E" w:rsidRDefault="00F62B3D" w:rsidP="0005230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pt;margin-top:3.55pt;width:302.8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">
                <v:textbox>
                  <w:txbxContent>
                    <w:p w:rsidR="00F62B3D" w:rsidRPr="00767C7B" w:rsidRDefault="00F62B3D" w:rsidP="0005230C">
                      <w:pPr>
                        <w:jc w:val="both"/>
                        <w:rPr>
                          <w:lang w:val="es-ES_tradnl"/>
                        </w:rPr>
                      </w:pPr>
                      <w:r>
                        <w:rPr>
                          <w:rFonts w:cstheme="minorHAnsi"/>
                          <w:lang w:val="es-ES_tradnl"/>
                        </w:rPr>
                        <w:t>El</w:t>
                      </w:r>
                      <w:r w:rsidRPr="00C90DF5">
                        <w:rPr>
                          <w:rFonts w:cstheme="minorHAnsi"/>
                          <w:lang w:val="es-ES_tradnl"/>
                        </w:rPr>
                        <w:t xml:space="preserve"> Rector</w:t>
                      </w:r>
                      <w:r w:rsidRPr="00767C7B">
                        <w:rPr>
                          <w:lang w:val="es-ES_tradnl"/>
                        </w:rPr>
                        <w:t xml:space="preserve"> del Colegio Integrado Nacional Oriente de Caldas en razón de sus funciones legales y estatutarias y en especial las conferidas por el </w:t>
                      </w:r>
                      <w:r w:rsidRPr="000F7037">
                        <w:rPr>
                          <w:lang w:val="es-ES_tradnl"/>
                        </w:rPr>
                        <w:t>literal L del artículo 39 del Estatuto Interno</w:t>
                      </w:r>
                      <w:r>
                        <w:rPr>
                          <w:lang w:val="es-ES_tradnl"/>
                        </w:rPr>
                        <w:t xml:space="preserve"> </w:t>
                      </w:r>
                      <w:r w:rsidRPr="00767C7B">
                        <w:rPr>
                          <w:lang w:val="es-ES_tradnl"/>
                        </w:rPr>
                        <w:t>y</w:t>
                      </w:r>
                    </w:p>
                    <w:p w:rsidR="00F62B3D" w:rsidRPr="00495B5E" w:rsidRDefault="00F62B3D" w:rsidP="0005230C">
                      <w:pPr>
                        <w:rPr>
                          <w:lang w:val="es-ES_tradnl"/>
                        </w:rPr>
                      </w:pPr>
                    </w:p>
                  </w:txbxContent>
                </v:textbox>
              </v:shape>
            </w:pict>
          </mc:Fallback>
        </mc:AlternateContent>
      </w:r>
    </w:p>
    <w:p w:rsidR="0005230C" w:rsidRPr="00397468" w:rsidRDefault="0005230C" w:rsidP="0005230C">
      <w:pPr>
        <w:rPr>
          <w:lang w:val="es-ES_tradnl"/>
        </w:rPr>
      </w:pPr>
    </w:p>
    <w:p w:rsidR="0005230C" w:rsidRPr="00397468" w:rsidRDefault="0005230C" w:rsidP="0005230C">
      <w:pPr>
        <w:rPr>
          <w:lang w:val="es-ES_tradnl"/>
        </w:rPr>
      </w:pPr>
    </w:p>
    <w:p w:rsidR="0005230C" w:rsidRPr="00397468" w:rsidRDefault="0005230C" w:rsidP="0005230C">
      <w:pPr>
        <w:pStyle w:val="Sinespaciado"/>
        <w:jc w:val="center"/>
        <w:rPr>
          <w:rFonts w:ascii="Times New Roman" w:hAnsi="Times New Roman" w:cs="Times New Roman"/>
          <w:lang w:val="es-ES_tradnl"/>
        </w:rPr>
      </w:pPr>
      <w:r w:rsidRPr="00397468">
        <w:rPr>
          <w:rFonts w:ascii="Times New Roman" w:hAnsi="Times New Roman" w:cs="Times New Roman"/>
          <w:lang w:val="es-ES_tradnl"/>
        </w:rPr>
        <w:t>CONSIDERANDO</w:t>
      </w:r>
    </w:p>
    <w:p w:rsidR="00353E61" w:rsidRPr="00397468" w:rsidRDefault="00353E61" w:rsidP="0005230C">
      <w:pPr>
        <w:pStyle w:val="Sinespaciado"/>
        <w:jc w:val="center"/>
        <w:rPr>
          <w:rFonts w:ascii="Times New Roman" w:hAnsi="Times New Roman" w:cs="Times New Roman"/>
          <w:lang w:val="es-ES_tradnl"/>
        </w:rPr>
      </w:pPr>
    </w:p>
    <w:p w:rsidR="00CF6254" w:rsidRPr="00397468" w:rsidRDefault="00CF6254" w:rsidP="0005230C">
      <w:pPr>
        <w:pStyle w:val="Sinespaciado"/>
        <w:jc w:val="center"/>
        <w:rPr>
          <w:rFonts w:ascii="Times New Roman" w:hAnsi="Times New Roman" w:cs="Times New Roman"/>
          <w:lang w:val="es-ES_tradnl"/>
        </w:rPr>
      </w:pPr>
      <w:r w:rsidRPr="00397468">
        <w:rPr>
          <w:rFonts w:ascii="Times New Roman" w:hAnsi="Times New Roman" w:cs="Times New Roman"/>
          <w:lang w:val="es-ES_tradnl"/>
        </w:rPr>
        <w:t>CONSIDERANDO:</w:t>
      </w:r>
    </w:p>
    <w:p w:rsidR="00CF6254" w:rsidRPr="00397468" w:rsidRDefault="00CF6254" w:rsidP="0005230C">
      <w:pPr>
        <w:pStyle w:val="Sinespaciado"/>
        <w:jc w:val="center"/>
        <w:rPr>
          <w:rFonts w:ascii="Times New Roman" w:hAnsi="Times New Roman" w:cs="Times New Roman"/>
          <w:lang w:val="es-ES_tradnl"/>
        </w:rPr>
      </w:pPr>
    </w:p>
    <w:p w:rsidR="001C3E74" w:rsidRPr="00397468" w:rsidRDefault="001F6CD5" w:rsidP="00E1555E">
      <w:pPr>
        <w:pStyle w:val="Prrafodelista"/>
        <w:numPr>
          <w:ilvl w:val="0"/>
          <w:numId w:val="10"/>
        </w:numPr>
        <w:jc w:val="both"/>
        <w:rPr>
          <w:rFonts w:eastAsia="Calibri"/>
          <w:lang w:val="es-MX"/>
        </w:rPr>
      </w:pPr>
      <w:r w:rsidRPr="00397468">
        <w:rPr>
          <w:rFonts w:eastAsia="Calibri"/>
          <w:lang w:val="es-MX"/>
        </w:rPr>
        <w:t>Que mediante Ordenanza No. 860 de diciembre 4 de 2019, se fija el presupuesto general de rentas y gastos del departamento de Caldas para la vigencia fiscal 2020, dentro de la cual se aprueba el presupuesto de ingresos y gastos del Colegio Integrado Nacional Oriente de Caldas, de la siguiente forma:</w:t>
      </w:r>
      <w:r w:rsidR="001C3E74" w:rsidRPr="00397468">
        <w:rPr>
          <w:rFonts w:eastAsia="Calibri"/>
          <w:lang w:val="es-MX"/>
        </w:rPr>
        <w:t xml:space="preserve"> </w:t>
      </w:r>
    </w:p>
    <w:p w:rsidR="001C3E74" w:rsidRPr="00397468" w:rsidRDefault="001C3E74" w:rsidP="001C3E74">
      <w:pPr>
        <w:jc w:val="center"/>
        <w:rPr>
          <w:color w:val="000000" w:themeColor="text1"/>
        </w:rPr>
      </w:pPr>
      <w:r w:rsidRPr="00397468">
        <w:rPr>
          <w:color w:val="000000" w:themeColor="text1"/>
        </w:rPr>
        <w:t>Ingresos</w:t>
      </w:r>
    </w:p>
    <w:tbl>
      <w:tblPr>
        <w:tblStyle w:val="Tablaconcuadrcula"/>
        <w:tblW w:w="0" w:type="auto"/>
        <w:jc w:val="center"/>
        <w:tblLook w:val="04A0" w:firstRow="1" w:lastRow="0" w:firstColumn="1" w:lastColumn="0" w:noHBand="0" w:noVBand="1"/>
      </w:tblPr>
      <w:tblGrid>
        <w:gridCol w:w="3256"/>
        <w:gridCol w:w="1559"/>
      </w:tblGrid>
      <w:tr w:rsidR="001C3E74" w:rsidRPr="00397468" w:rsidTr="007C1B89">
        <w:trPr>
          <w:jc w:val="center"/>
        </w:trPr>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COLEGIO INTEGRADO NACIONAL ORIENTE DE CALDAS - IES CINOC</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5.222.606.402</w:t>
            </w:r>
          </w:p>
        </w:tc>
      </w:tr>
      <w:tr w:rsidR="001C3E74" w:rsidRPr="00397468" w:rsidTr="007C1B89">
        <w:trPr>
          <w:jc w:val="center"/>
        </w:trPr>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INGRESOS CORRIENTES</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3.390.779.903</w:t>
            </w:r>
          </w:p>
        </w:tc>
      </w:tr>
      <w:tr w:rsidR="001C3E74" w:rsidRPr="00397468" w:rsidTr="007C1B89">
        <w:trPr>
          <w:jc w:val="center"/>
        </w:trPr>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RECUROS DE CAPITAL</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1.831.826.499</w:t>
            </w:r>
          </w:p>
        </w:tc>
      </w:tr>
      <w:tr w:rsidR="001C3E74" w:rsidRPr="00397468" w:rsidTr="007C1B89">
        <w:trPr>
          <w:jc w:val="center"/>
        </w:trPr>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MENOS TRANSFERENCIAS DEPARTAMENTO</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2.842.735.358</w:t>
            </w:r>
          </w:p>
        </w:tc>
      </w:tr>
      <w:tr w:rsidR="001C3E74" w:rsidRPr="00397468" w:rsidTr="007C1B89">
        <w:trPr>
          <w:trHeight w:val="150"/>
          <w:jc w:val="center"/>
        </w:trPr>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PRESUPUESTO NETO CINOC</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2.379.871.044</w:t>
            </w:r>
          </w:p>
        </w:tc>
      </w:tr>
    </w:tbl>
    <w:p w:rsidR="001C3E74" w:rsidRPr="00397468" w:rsidRDefault="001C3E74" w:rsidP="001C3E74">
      <w:pPr>
        <w:rPr>
          <w:color w:val="000000" w:themeColor="text1"/>
        </w:rPr>
      </w:pPr>
    </w:p>
    <w:p w:rsidR="001C3E74" w:rsidRPr="00397468" w:rsidRDefault="001C3E74" w:rsidP="001C3E74">
      <w:pPr>
        <w:jc w:val="center"/>
        <w:rPr>
          <w:color w:val="000000" w:themeColor="text1"/>
        </w:rPr>
      </w:pPr>
      <w:r w:rsidRPr="00397468">
        <w:rPr>
          <w:color w:val="000000" w:themeColor="text1"/>
        </w:rPr>
        <w:t>Gastos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3256"/>
        <w:gridCol w:w="1559"/>
      </w:tblGrid>
      <w:tr w:rsidR="001C3E74" w:rsidRPr="00397468" w:rsidTr="007C1B89">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COLEGIO INTEGRADO NACIONAL ORIENTE DE CALDAS – IES CINOC</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5.222.606.402</w:t>
            </w:r>
          </w:p>
        </w:tc>
      </w:tr>
      <w:tr w:rsidR="001C3E74" w:rsidRPr="00397468" w:rsidTr="007C1B89">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FUNCIONAMIENTO</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3.432.856.784</w:t>
            </w:r>
          </w:p>
        </w:tc>
      </w:tr>
      <w:tr w:rsidR="001C3E74" w:rsidRPr="00397468" w:rsidTr="007C1B89">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INVERSION</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1.789.749.618</w:t>
            </w:r>
          </w:p>
        </w:tc>
      </w:tr>
      <w:tr w:rsidR="001C3E74" w:rsidRPr="00397468" w:rsidTr="007C1B89">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MENOS TRANSFERENCIAS DEPARTAMENTO</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2.842.735.358</w:t>
            </w:r>
          </w:p>
        </w:tc>
      </w:tr>
      <w:tr w:rsidR="001C3E74" w:rsidRPr="00397468" w:rsidTr="007C1B89">
        <w:tc>
          <w:tcPr>
            <w:tcW w:w="3256" w:type="dxa"/>
          </w:tcPr>
          <w:p w:rsidR="001C3E74" w:rsidRPr="00397468" w:rsidRDefault="001C3E74" w:rsidP="007C1B89">
            <w:pPr>
              <w:rPr>
                <w:color w:val="000000" w:themeColor="text1"/>
                <w:sz w:val="14"/>
                <w:szCs w:val="14"/>
              </w:rPr>
            </w:pPr>
            <w:r w:rsidRPr="00397468">
              <w:rPr>
                <w:color w:val="000000" w:themeColor="text1"/>
                <w:sz w:val="14"/>
                <w:szCs w:val="14"/>
              </w:rPr>
              <w:t>PRESUPUESTO NETO CINOC</w:t>
            </w:r>
          </w:p>
        </w:tc>
        <w:tc>
          <w:tcPr>
            <w:tcW w:w="1559" w:type="dxa"/>
          </w:tcPr>
          <w:p w:rsidR="001C3E74" w:rsidRPr="00397468" w:rsidRDefault="001C3E74" w:rsidP="007C1B89">
            <w:pPr>
              <w:jc w:val="right"/>
              <w:rPr>
                <w:color w:val="000000" w:themeColor="text1"/>
                <w:sz w:val="14"/>
                <w:szCs w:val="14"/>
              </w:rPr>
            </w:pPr>
            <w:r w:rsidRPr="00397468">
              <w:rPr>
                <w:color w:val="000000" w:themeColor="text1"/>
                <w:sz w:val="14"/>
                <w:szCs w:val="14"/>
              </w:rPr>
              <w:t>2.379.871.044</w:t>
            </w:r>
          </w:p>
        </w:tc>
      </w:tr>
    </w:tbl>
    <w:p w:rsidR="001C3E74" w:rsidRPr="00397468" w:rsidRDefault="001C3E74" w:rsidP="001C3E74">
      <w:pPr>
        <w:jc w:val="both"/>
        <w:rPr>
          <w:rFonts w:eastAsia="Calibri"/>
          <w:lang w:val="es-MX"/>
        </w:rPr>
      </w:pPr>
    </w:p>
    <w:p w:rsidR="001C3E74" w:rsidRPr="00397468" w:rsidRDefault="001C3E74" w:rsidP="001C3E74">
      <w:pPr>
        <w:jc w:val="both"/>
        <w:rPr>
          <w:rFonts w:eastAsia="Calibri"/>
          <w:lang w:val="es-MX"/>
        </w:rPr>
      </w:pPr>
    </w:p>
    <w:p w:rsidR="001C3E74" w:rsidRPr="00397468" w:rsidRDefault="001C3E74" w:rsidP="001C3E74">
      <w:pPr>
        <w:jc w:val="both"/>
        <w:rPr>
          <w:rFonts w:eastAsia="Calibri"/>
          <w:lang w:val="es-MX"/>
        </w:rPr>
      </w:pPr>
    </w:p>
    <w:p w:rsidR="001C3E74" w:rsidRPr="00397468" w:rsidRDefault="001C3E74" w:rsidP="001C3E74">
      <w:pPr>
        <w:jc w:val="both"/>
        <w:rPr>
          <w:rFonts w:eastAsia="Calibri"/>
          <w:lang w:val="es-MX"/>
        </w:rPr>
      </w:pPr>
    </w:p>
    <w:p w:rsidR="001C3E74" w:rsidRPr="00397468" w:rsidRDefault="001C3E74" w:rsidP="001C3E74">
      <w:pPr>
        <w:jc w:val="both"/>
        <w:rPr>
          <w:rFonts w:eastAsia="Calibri"/>
          <w:lang w:val="es-MX"/>
        </w:rPr>
      </w:pPr>
    </w:p>
    <w:p w:rsidR="001C3E74" w:rsidRPr="00397468" w:rsidRDefault="001C3E74" w:rsidP="001C3E74">
      <w:pPr>
        <w:jc w:val="both"/>
        <w:rPr>
          <w:rFonts w:eastAsia="Calibri"/>
          <w:lang w:val="es-MX"/>
        </w:rPr>
      </w:pPr>
    </w:p>
    <w:p w:rsidR="001F6CD5" w:rsidRPr="00397468" w:rsidRDefault="001F6CD5" w:rsidP="00A52714">
      <w:pPr>
        <w:pStyle w:val="Prrafodelista"/>
        <w:numPr>
          <w:ilvl w:val="0"/>
          <w:numId w:val="10"/>
        </w:numPr>
        <w:jc w:val="both"/>
        <w:rPr>
          <w:rFonts w:eastAsia="Calibri"/>
          <w:lang w:val="es-MX"/>
        </w:rPr>
      </w:pPr>
      <w:r w:rsidRPr="00397468">
        <w:t>Que mediante Acuerdo 017 del 17 de diciembre de 2019, el Consejo Directivo realiza la liquidación del presupuesto de ingresos y gastos de funcionamiento e inversión para la vigencia 2020 del Colegio Integrado Nacional Oriente de Caldas.</w:t>
      </w:r>
    </w:p>
    <w:p w:rsidR="001F6CD5" w:rsidRPr="00397468" w:rsidRDefault="001F6CD5" w:rsidP="001F6CD5">
      <w:pPr>
        <w:jc w:val="both"/>
        <w:rPr>
          <w:rFonts w:eastAsia="Calibri"/>
          <w:lang w:val="es-MX"/>
        </w:rPr>
      </w:pPr>
    </w:p>
    <w:p w:rsidR="001F6CD5" w:rsidRPr="00397468" w:rsidRDefault="001F6CD5" w:rsidP="001C3E74">
      <w:pPr>
        <w:pStyle w:val="Prrafodelista"/>
        <w:numPr>
          <w:ilvl w:val="0"/>
          <w:numId w:val="10"/>
        </w:numPr>
        <w:jc w:val="both"/>
        <w:rPr>
          <w:rFonts w:eastAsia="Calibri"/>
          <w:lang w:val="es-MX"/>
        </w:rPr>
      </w:pPr>
      <w:r w:rsidRPr="00397468">
        <w:rPr>
          <w:rFonts w:eastAsia="Calibri"/>
          <w:lang w:val="es-MX"/>
        </w:rPr>
        <w:t>Que existen unos Recursos del balance producto de excedente financiero 2019, mayor al liquidado en el acuerdo 017 del 17 de diciembre de 2019 expedido por el Consejo Directivo, por un valor de DOS MIL SETECIENTOS CINCUENTA Y CUATRO MILLONES CINCO MIL OCHOCIENTOS CUARENTA Y SEIS PESOS ($2.754.005.846) como se muestra en el siguiente cuadro:</w:t>
      </w:r>
    </w:p>
    <w:p w:rsidR="001F6CD5" w:rsidRPr="00397468" w:rsidRDefault="001F6CD5" w:rsidP="001F6CD5">
      <w:pPr>
        <w:jc w:val="both"/>
        <w:rPr>
          <w:rFonts w:eastAsia="Calibri"/>
          <w:lang w:val="es-MX"/>
        </w:rPr>
      </w:pPr>
    </w:p>
    <w:tbl>
      <w:tblPr>
        <w:tblW w:w="7760" w:type="dxa"/>
        <w:jc w:val="center"/>
        <w:tblLook w:val="04A0" w:firstRow="1" w:lastRow="0" w:firstColumn="1" w:lastColumn="0" w:noHBand="0" w:noVBand="1"/>
      </w:tblPr>
      <w:tblGrid>
        <w:gridCol w:w="4240"/>
        <w:gridCol w:w="1180"/>
        <w:gridCol w:w="1180"/>
        <w:gridCol w:w="1160"/>
      </w:tblGrid>
      <w:tr w:rsidR="001F6CD5" w:rsidRPr="00397468" w:rsidTr="007C1B89">
        <w:trPr>
          <w:trHeight w:val="210"/>
          <w:jc w:val="center"/>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n-US"/>
              </w:rPr>
            </w:pPr>
            <w:r w:rsidRPr="00397468">
              <w:rPr>
                <w:b/>
                <w:bCs/>
                <w:color w:val="000000"/>
                <w:sz w:val="14"/>
                <w:szCs w:val="14"/>
                <w:lang w:val="es-CO" w:eastAsia="en-US"/>
              </w:rPr>
              <w:t>Descripción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n-US"/>
              </w:rPr>
            </w:pPr>
            <w:r w:rsidRPr="00397468">
              <w:rPr>
                <w:b/>
                <w:bCs/>
                <w:color w:val="000000"/>
                <w:sz w:val="14"/>
                <w:szCs w:val="14"/>
                <w:lang w:val="es-CO" w:eastAsia="en-US"/>
              </w:rPr>
              <w:t xml:space="preserve">Apropiación Inicial Acuerdo 017 de 2019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n-US"/>
              </w:rPr>
            </w:pPr>
            <w:r w:rsidRPr="00397468">
              <w:rPr>
                <w:b/>
                <w:bCs/>
                <w:color w:val="000000"/>
                <w:sz w:val="14"/>
                <w:szCs w:val="14"/>
                <w:lang w:val="es-CO" w:eastAsia="en-US"/>
              </w:rPr>
              <w:t xml:space="preserve">Definitivo cierre presupuestal 2019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n-US"/>
              </w:rPr>
            </w:pPr>
            <w:r w:rsidRPr="00397468">
              <w:rPr>
                <w:b/>
                <w:bCs/>
                <w:color w:val="000000"/>
                <w:sz w:val="14"/>
                <w:szCs w:val="14"/>
                <w:lang w:val="es-CO" w:eastAsia="en-US"/>
              </w:rPr>
              <w:t>Diferencia a adicionar</w:t>
            </w:r>
          </w:p>
        </w:tc>
      </w:tr>
      <w:tr w:rsidR="001F6CD5" w:rsidRPr="00397468" w:rsidTr="007C1B89">
        <w:trPr>
          <w:trHeight w:val="360"/>
          <w:jc w:val="center"/>
        </w:trPr>
        <w:tc>
          <w:tcPr>
            <w:tcW w:w="4240" w:type="dxa"/>
            <w:tcBorders>
              <w:top w:val="nil"/>
              <w:left w:val="single" w:sz="4" w:space="0" w:color="auto"/>
              <w:bottom w:val="single" w:sz="4" w:space="0" w:color="auto"/>
              <w:right w:val="single" w:sz="4" w:space="0" w:color="auto"/>
            </w:tcBorders>
            <w:shd w:val="clear" w:color="000000" w:fill="D9D9D9"/>
            <w:vAlign w:val="center"/>
            <w:hideMark/>
          </w:tcPr>
          <w:p w:rsidR="001F6CD5" w:rsidRPr="00397468" w:rsidRDefault="001F6CD5" w:rsidP="007C1B89">
            <w:pPr>
              <w:rPr>
                <w:b/>
                <w:bCs/>
                <w:color w:val="000000"/>
                <w:sz w:val="14"/>
                <w:szCs w:val="14"/>
                <w:lang w:val="es-CO" w:eastAsia="en-US"/>
              </w:rPr>
            </w:pPr>
            <w:r w:rsidRPr="00397468">
              <w:rPr>
                <w:b/>
                <w:bCs/>
                <w:color w:val="000000"/>
                <w:sz w:val="14"/>
                <w:szCs w:val="14"/>
                <w:lang w:eastAsia="es-CO"/>
              </w:rPr>
              <w:t>EXCEDENTES DE ESTABLECIMIENTOS PÚBLICOS</w:t>
            </w:r>
          </w:p>
        </w:tc>
        <w:tc>
          <w:tcPr>
            <w:tcW w:w="1180" w:type="dxa"/>
            <w:tcBorders>
              <w:top w:val="nil"/>
              <w:left w:val="nil"/>
              <w:bottom w:val="single" w:sz="4" w:space="0" w:color="auto"/>
              <w:right w:val="single" w:sz="4" w:space="0" w:color="auto"/>
            </w:tcBorders>
            <w:shd w:val="clear" w:color="000000" w:fill="D9D9D9"/>
            <w:noWrap/>
            <w:vAlign w:val="center"/>
            <w:hideMark/>
          </w:tcPr>
          <w:p w:rsidR="001F6CD5" w:rsidRPr="00397468" w:rsidRDefault="001F6CD5" w:rsidP="007C1B89">
            <w:pPr>
              <w:jc w:val="right"/>
              <w:rPr>
                <w:b/>
                <w:bCs/>
                <w:color w:val="000000"/>
                <w:sz w:val="14"/>
                <w:szCs w:val="14"/>
                <w:lang w:val="es-CO" w:eastAsia="en-US"/>
              </w:rPr>
            </w:pPr>
            <w:r w:rsidRPr="00397468">
              <w:rPr>
                <w:b/>
                <w:bCs/>
                <w:color w:val="000000"/>
                <w:sz w:val="14"/>
                <w:szCs w:val="14"/>
                <w:lang w:eastAsia="es-CO"/>
              </w:rPr>
              <w:t>1.818.566.194</w:t>
            </w:r>
          </w:p>
        </w:tc>
        <w:tc>
          <w:tcPr>
            <w:tcW w:w="1180" w:type="dxa"/>
            <w:tcBorders>
              <w:top w:val="nil"/>
              <w:left w:val="nil"/>
              <w:bottom w:val="single" w:sz="4" w:space="0" w:color="auto"/>
              <w:right w:val="single" w:sz="4" w:space="0" w:color="auto"/>
            </w:tcBorders>
            <w:shd w:val="clear" w:color="000000" w:fill="D9D9D9"/>
            <w:noWrap/>
            <w:vAlign w:val="center"/>
            <w:hideMark/>
          </w:tcPr>
          <w:p w:rsidR="001F6CD5" w:rsidRPr="00397468" w:rsidRDefault="001F6CD5" w:rsidP="007C1B89">
            <w:pPr>
              <w:jc w:val="right"/>
              <w:rPr>
                <w:b/>
                <w:bCs/>
                <w:color w:val="000000"/>
                <w:sz w:val="14"/>
                <w:szCs w:val="14"/>
                <w:lang w:val="es-CO" w:eastAsia="en-US"/>
              </w:rPr>
            </w:pPr>
            <w:r w:rsidRPr="00397468">
              <w:rPr>
                <w:b/>
                <w:bCs/>
                <w:color w:val="000000"/>
                <w:sz w:val="14"/>
                <w:szCs w:val="14"/>
                <w:lang w:eastAsia="es-CO"/>
              </w:rPr>
              <w:t>4.572.572.040</w:t>
            </w:r>
          </w:p>
        </w:tc>
        <w:tc>
          <w:tcPr>
            <w:tcW w:w="1160" w:type="dxa"/>
            <w:tcBorders>
              <w:top w:val="nil"/>
              <w:left w:val="nil"/>
              <w:bottom w:val="single" w:sz="4" w:space="0" w:color="auto"/>
              <w:right w:val="single" w:sz="4" w:space="0" w:color="auto"/>
            </w:tcBorders>
            <w:shd w:val="clear" w:color="000000" w:fill="D9D9D9"/>
            <w:noWrap/>
            <w:vAlign w:val="center"/>
            <w:hideMark/>
          </w:tcPr>
          <w:p w:rsidR="001F6CD5" w:rsidRPr="00397468" w:rsidRDefault="001F6CD5" w:rsidP="007C1B89">
            <w:pPr>
              <w:jc w:val="right"/>
              <w:rPr>
                <w:b/>
                <w:bCs/>
                <w:color w:val="000000"/>
                <w:sz w:val="14"/>
                <w:szCs w:val="14"/>
                <w:lang w:val="en-US" w:eastAsia="en-US"/>
              </w:rPr>
            </w:pPr>
            <w:r w:rsidRPr="00397468">
              <w:rPr>
                <w:b/>
                <w:bCs/>
                <w:color w:val="000000"/>
                <w:sz w:val="14"/>
                <w:szCs w:val="14"/>
                <w:lang w:eastAsia="es-CO"/>
              </w:rPr>
              <w:t>2.754.005.846</w:t>
            </w:r>
          </w:p>
        </w:tc>
      </w:tr>
      <w:tr w:rsidR="001F6CD5" w:rsidRPr="00397468" w:rsidTr="007C1B89">
        <w:trPr>
          <w:trHeight w:val="360"/>
          <w:jc w:val="center"/>
        </w:trPr>
        <w:tc>
          <w:tcPr>
            <w:tcW w:w="7760" w:type="dxa"/>
            <w:gridSpan w:val="4"/>
            <w:tcBorders>
              <w:top w:val="nil"/>
              <w:left w:val="single" w:sz="4" w:space="0" w:color="auto"/>
              <w:bottom w:val="single" w:sz="4" w:space="0" w:color="auto"/>
              <w:right w:val="single" w:sz="4" w:space="0" w:color="auto"/>
            </w:tcBorders>
            <w:shd w:val="clear" w:color="auto" w:fill="auto"/>
            <w:vAlign w:val="center"/>
          </w:tcPr>
          <w:p w:rsidR="001F6CD5" w:rsidRPr="00397468" w:rsidRDefault="001F6CD5" w:rsidP="007C1B89">
            <w:pPr>
              <w:rPr>
                <w:b/>
                <w:i/>
                <w:color w:val="000000"/>
                <w:sz w:val="14"/>
                <w:szCs w:val="14"/>
                <w:lang w:val="es-CO" w:eastAsia="en-US"/>
              </w:rPr>
            </w:pPr>
            <w:r w:rsidRPr="00397468">
              <w:rPr>
                <w:b/>
                <w:i/>
                <w:color w:val="000000"/>
                <w:sz w:val="14"/>
                <w:szCs w:val="14"/>
                <w:lang w:eastAsia="es-CO"/>
              </w:rPr>
              <w:t>EXCEDENTES FUNCIONAMIENTO</w:t>
            </w:r>
          </w:p>
        </w:tc>
      </w:tr>
      <w:tr w:rsidR="001F6CD5" w:rsidRPr="00397468" w:rsidTr="007C1B89">
        <w:trPr>
          <w:trHeight w:val="36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t xml:space="preserve">Excedentes Financieros Recursos Propios </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eastAsia="es-CO"/>
              </w:rPr>
              <w:t>28.816.576</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s-CO" w:eastAsia="en-US"/>
              </w:rPr>
              <w:t>90.344.271</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s-CO" w:eastAsia="en-US"/>
              </w:rPr>
              <w:t>61.527.695</w:t>
            </w:r>
          </w:p>
        </w:tc>
      </w:tr>
      <w:tr w:rsidR="001F6CD5" w:rsidRPr="00397468" w:rsidTr="007C1B89">
        <w:trPr>
          <w:trHeight w:val="36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t xml:space="preserve">Excedentes Financieros Recursos Nación </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s-CO" w:eastAsia="en-US"/>
              </w:rPr>
              <w:t>62.229.850</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s-CO" w:eastAsia="en-US"/>
              </w:rPr>
              <w:t>62.229.850</w:t>
            </w:r>
          </w:p>
        </w:tc>
      </w:tr>
      <w:tr w:rsidR="001F6CD5" w:rsidRPr="00397468" w:rsidTr="007C1B89">
        <w:trPr>
          <w:trHeight w:val="36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t xml:space="preserve">Excedentes Financieros Recursos Cooperativas </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0</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263.868.421</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263.868.421</w:t>
            </w:r>
          </w:p>
        </w:tc>
      </w:tr>
      <w:tr w:rsidR="001F6CD5" w:rsidRPr="00397468" w:rsidTr="007C1B89">
        <w:trPr>
          <w:trHeight w:val="36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lastRenderedPageBreak/>
              <w:t>Excedentes Financieros Recursos Excedentes 2018</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0</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542.047.464</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542.047.464</w:t>
            </w:r>
          </w:p>
        </w:tc>
      </w:tr>
      <w:tr w:rsidR="001F6CD5" w:rsidRPr="00397468" w:rsidTr="007C1B89">
        <w:trPr>
          <w:trHeight w:val="210"/>
          <w:jc w:val="center"/>
        </w:trPr>
        <w:tc>
          <w:tcPr>
            <w:tcW w:w="7760" w:type="dxa"/>
            <w:gridSpan w:val="4"/>
            <w:tcBorders>
              <w:top w:val="nil"/>
              <w:left w:val="single" w:sz="4" w:space="0" w:color="auto"/>
              <w:bottom w:val="single" w:sz="4" w:space="0" w:color="auto"/>
              <w:right w:val="single" w:sz="4" w:space="0" w:color="auto"/>
            </w:tcBorders>
            <w:shd w:val="clear" w:color="auto" w:fill="auto"/>
            <w:vAlign w:val="center"/>
          </w:tcPr>
          <w:p w:rsidR="001F6CD5" w:rsidRPr="00397468" w:rsidRDefault="001F6CD5" w:rsidP="007C1B89">
            <w:pPr>
              <w:rPr>
                <w:b/>
                <w:i/>
                <w:color w:val="000000"/>
                <w:sz w:val="14"/>
                <w:szCs w:val="14"/>
                <w:lang w:val="en-US" w:eastAsia="en-US"/>
              </w:rPr>
            </w:pPr>
            <w:r w:rsidRPr="00397468">
              <w:rPr>
                <w:b/>
                <w:i/>
                <w:color w:val="000000"/>
                <w:sz w:val="14"/>
                <w:szCs w:val="14"/>
                <w:lang w:eastAsia="es-CO"/>
              </w:rPr>
              <w:t>EXCEDENTES INVERSION</w:t>
            </w:r>
          </w:p>
        </w:tc>
      </w:tr>
      <w:tr w:rsidR="001F6CD5" w:rsidRPr="00397468" w:rsidTr="007C1B89">
        <w:trPr>
          <w:trHeight w:val="21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t xml:space="preserve">Excedentes Financieros Recursos CREE </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1.589.101.413</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2.185.586.538</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596.485.125</w:t>
            </w:r>
          </w:p>
        </w:tc>
      </w:tr>
      <w:tr w:rsidR="001F6CD5" w:rsidRPr="00397468" w:rsidTr="007C1B89">
        <w:trPr>
          <w:trHeight w:val="210"/>
          <w:jc w:val="cent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n-US"/>
              </w:rPr>
            </w:pPr>
            <w:r w:rsidRPr="00397468">
              <w:rPr>
                <w:color w:val="000000"/>
                <w:sz w:val="14"/>
                <w:szCs w:val="14"/>
                <w:lang w:eastAsia="es-CO"/>
              </w:rPr>
              <w:t xml:space="preserve">Excedentes Financieros Recursos PFC </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200.648.205</w:t>
            </w:r>
          </w:p>
        </w:tc>
        <w:tc>
          <w:tcPr>
            <w:tcW w:w="118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1.428.495.496</w:t>
            </w:r>
          </w:p>
        </w:tc>
        <w:tc>
          <w:tcPr>
            <w:tcW w:w="1160"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n-US" w:eastAsia="en-US"/>
              </w:rPr>
            </w:pPr>
            <w:r w:rsidRPr="00397468">
              <w:rPr>
                <w:color w:val="000000"/>
                <w:sz w:val="14"/>
                <w:szCs w:val="14"/>
                <w:lang w:val="en-US" w:eastAsia="en-US"/>
              </w:rPr>
              <w:t>1.227.847.291</w:t>
            </w:r>
          </w:p>
        </w:tc>
      </w:tr>
    </w:tbl>
    <w:p w:rsidR="001F6CD5" w:rsidRPr="00397468" w:rsidRDefault="001F6CD5" w:rsidP="001F6CD5">
      <w:pPr>
        <w:jc w:val="both"/>
        <w:rPr>
          <w:rFonts w:eastAsia="Calibri"/>
          <w:lang w:val="es-MX"/>
        </w:rPr>
      </w:pPr>
    </w:p>
    <w:p w:rsidR="001F6CD5" w:rsidRPr="00397468" w:rsidRDefault="001F6CD5" w:rsidP="001F6CD5">
      <w:pPr>
        <w:jc w:val="both"/>
        <w:rPr>
          <w:rFonts w:eastAsia="Calibri"/>
          <w:lang w:val="es-MX"/>
        </w:rPr>
      </w:pPr>
      <w:r w:rsidRPr="00397468">
        <w:rPr>
          <w:rFonts w:eastAsia="Calibri"/>
          <w:lang w:val="es-MX"/>
        </w:rPr>
        <w:t xml:space="preserve"> </w:t>
      </w:r>
    </w:p>
    <w:p w:rsidR="001F6CD5" w:rsidRPr="00397468" w:rsidRDefault="001F6CD5" w:rsidP="001C3E74">
      <w:pPr>
        <w:pStyle w:val="Prrafodelista"/>
        <w:numPr>
          <w:ilvl w:val="0"/>
          <w:numId w:val="10"/>
        </w:numPr>
        <w:jc w:val="both"/>
        <w:rPr>
          <w:rFonts w:eastAsia="Calibri"/>
          <w:lang w:val="es-MX"/>
        </w:rPr>
      </w:pPr>
      <w:r w:rsidRPr="00397468">
        <w:rPr>
          <w:rFonts w:eastAsia="Calibri"/>
          <w:lang w:val="es-MX"/>
        </w:rPr>
        <w:t>Que en el acuerdo de liquidación del presupuesto de la IES CINOC, para la vigencia 2020, mediante acuerdo 017 del 17 de diciembre de 2019, se realizó una liquidación en los proyectos de inversión financiados con recursos CREE, específicamente en el proyecto de permanencia e investigación, por encima del valor final resultante a diciembre 31 de 2019, por lo que se debe realizar un ajuste negativo (disminución) que sumado a la adición de los otros proyectos, da como resultado el valor total solicitado, por un valor de QUINIENTOS NOVENTA Y SEIS MILLONES CUATROCIENTOS OCHENTA Y CINCO MIL CIENTO VEINTICINCO PESOS ($596.485.125) M/L, como se muestra a continuación:</w:t>
      </w:r>
    </w:p>
    <w:p w:rsidR="001F6CD5" w:rsidRPr="00397468" w:rsidRDefault="001F6CD5" w:rsidP="001F6CD5">
      <w:pPr>
        <w:jc w:val="both"/>
        <w:rPr>
          <w:rFonts w:eastAsia="Calibri"/>
          <w:lang w:val="es-MX"/>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276"/>
        <w:gridCol w:w="1134"/>
        <w:gridCol w:w="1134"/>
        <w:gridCol w:w="1276"/>
        <w:gridCol w:w="992"/>
        <w:gridCol w:w="1134"/>
      </w:tblGrid>
      <w:tr w:rsidR="001F6CD5" w:rsidRPr="00397468" w:rsidTr="007C1B89">
        <w:trPr>
          <w:trHeight w:val="301"/>
        </w:trPr>
        <w:tc>
          <w:tcPr>
            <w:tcW w:w="2263" w:type="dxa"/>
            <w:shd w:val="clear" w:color="auto" w:fill="auto"/>
            <w:noWrap/>
            <w:vAlign w:val="bottom"/>
            <w:hideMark/>
          </w:tcPr>
          <w:p w:rsidR="001F6CD5" w:rsidRPr="00397468" w:rsidRDefault="001F6CD5" w:rsidP="007C1B89">
            <w:pPr>
              <w:rPr>
                <w:sz w:val="14"/>
                <w:szCs w:val="14"/>
                <w:lang w:val="es-CO" w:eastAsia="es-CO"/>
              </w:rPr>
            </w:pPr>
          </w:p>
        </w:tc>
        <w:tc>
          <w:tcPr>
            <w:tcW w:w="3544" w:type="dxa"/>
            <w:gridSpan w:val="3"/>
            <w:shd w:val="clear" w:color="auto" w:fill="auto"/>
            <w:noWrap/>
            <w:vAlign w:val="bottom"/>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Caja</w:t>
            </w:r>
          </w:p>
        </w:tc>
        <w:tc>
          <w:tcPr>
            <w:tcW w:w="3402" w:type="dxa"/>
            <w:gridSpan w:val="3"/>
            <w:shd w:val="clear" w:color="auto" w:fill="auto"/>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Presupuesto</w:t>
            </w:r>
          </w:p>
        </w:tc>
      </w:tr>
      <w:tr w:rsidR="001F6CD5" w:rsidRPr="00397468" w:rsidTr="007C1B89">
        <w:trPr>
          <w:trHeight w:val="1179"/>
        </w:trPr>
        <w:tc>
          <w:tcPr>
            <w:tcW w:w="2263"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Descripción</w:t>
            </w:r>
          </w:p>
        </w:tc>
        <w:tc>
          <w:tcPr>
            <w:tcW w:w="1276"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 xml:space="preserve">Presupuesto de Ingresos Asignado a cada proyecto pendiente de ejecución a 1-enero de 2019 </w:t>
            </w:r>
          </w:p>
        </w:tc>
        <w:tc>
          <w:tcPr>
            <w:tcW w:w="1134"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Ejecuciones en la vigencia 2019</w:t>
            </w:r>
          </w:p>
        </w:tc>
        <w:tc>
          <w:tcPr>
            <w:tcW w:w="1134"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Disponibilidad para ejecución año 2020</w:t>
            </w:r>
          </w:p>
        </w:tc>
        <w:tc>
          <w:tcPr>
            <w:tcW w:w="1276"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Disponibilidad presupuestal al 1 de enero de 2020 según acuerdo 017 de diciembre de 2019</w:t>
            </w:r>
          </w:p>
        </w:tc>
        <w:tc>
          <w:tcPr>
            <w:tcW w:w="992" w:type="dxa"/>
            <w:shd w:val="clear" w:color="auto" w:fill="auto"/>
          </w:tcPr>
          <w:p w:rsidR="001F6CD5" w:rsidRPr="00397468" w:rsidRDefault="001F6CD5" w:rsidP="007C1B89">
            <w:pPr>
              <w:jc w:val="center"/>
              <w:rPr>
                <w:b/>
                <w:bCs/>
                <w:color w:val="000000"/>
                <w:sz w:val="14"/>
                <w:szCs w:val="14"/>
                <w:lang w:val="es-CO" w:eastAsia="es-CO"/>
              </w:rPr>
            </w:pPr>
          </w:p>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Mas rendimientos financieros 2019</w:t>
            </w:r>
          </w:p>
        </w:tc>
        <w:tc>
          <w:tcPr>
            <w:tcW w:w="1134" w:type="dxa"/>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 xml:space="preserve">Valor presupuestal a ajustar por proyecto </w:t>
            </w:r>
          </w:p>
        </w:tc>
      </w:tr>
      <w:tr w:rsidR="001F6CD5" w:rsidRPr="00397468" w:rsidTr="007C1B89">
        <w:trPr>
          <w:trHeight w:val="301"/>
        </w:trPr>
        <w:tc>
          <w:tcPr>
            <w:tcW w:w="2263" w:type="dxa"/>
            <w:shd w:val="clear" w:color="auto" w:fill="auto"/>
            <w:noWrap/>
            <w:vAlign w:val="bottom"/>
            <w:hideMark/>
          </w:tcPr>
          <w:p w:rsidR="001F6CD5" w:rsidRPr="00397468" w:rsidRDefault="001F6CD5" w:rsidP="007C1B89">
            <w:pPr>
              <w:rPr>
                <w:b/>
                <w:bCs/>
                <w:color w:val="000000"/>
                <w:sz w:val="14"/>
                <w:szCs w:val="14"/>
                <w:lang w:val="es-CO" w:eastAsia="es-CO"/>
              </w:rPr>
            </w:pPr>
            <w:r w:rsidRPr="00397468">
              <w:rPr>
                <w:b/>
                <w:bCs/>
                <w:color w:val="000000"/>
                <w:sz w:val="14"/>
                <w:szCs w:val="14"/>
              </w:rPr>
              <w:t xml:space="preserve">RECURSOS CREE                                                                                                                                                                                                                                   </w:t>
            </w:r>
          </w:p>
        </w:tc>
        <w:tc>
          <w:tcPr>
            <w:tcW w:w="1276" w:type="dxa"/>
            <w:shd w:val="clear" w:color="auto" w:fill="auto"/>
            <w:noWrap/>
            <w:vAlign w:val="bottom"/>
          </w:tcPr>
          <w:p w:rsidR="001F6CD5" w:rsidRPr="00397468" w:rsidRDefault="001F6CD5" w:rsidP="007C1B89">
            <w:pPr>
              <w:jc w:val="right"/>
              <w:rPr>
                <w:b/>
                <w:bCs/>
                <w:color w:val="000000"/>
                <w:sz w:val="14"/>
                <w:szCs w:val="14"/>
              </w:rPr>
            </w:pPr>
            <w:r w:rsidRPr="00397468">
              <w:rPr>
                <w:b/>
                <w:bCs/>
                <w:color w:val="000000"/>
                <w:sz w:val="14"/>
                <w:szCs w:val="14"/>
              </w:rPr>
              <w:t>3.074.692.535</w:t>
            </w:r>
          </w:p>
        </w:tc>
        <w:tc>
          <w:tcPr>
            <w:tcW w:w="1134" w:type="dxa"/>
            <w:shd w:val="clear" w:color="auto" w:fill="auto"/>
            <w:noWrap/>
            <w:vAlign w:val="bottom"/>
          </w:tcPr>
          <w:p w:rsidR="001F6CD5" w:rsidRPr="00397468" w:rsidRDefault="001F6CD5" w:rsidP="007C1B89">
            <w:pPr>
              <w:jc w:val="right"/>
              <w:rPr>
                <w:b/>
                <w:bCs/>
                <w:color w:val="000000"/>
                <w:sz w:val="14"/>
                <w:szCs w:val="14"/>
              </w:rPr>
            </w:pPr>
            <w:r w:rsidRPr="00397468">
              <w:rPr>
                <w:b/>
                <w:bCs/>
                <w:color w:val="000000"/>
                <w:sz w:val="14"/>
                <w:szCs w:val="14"/>
              </w:rPr>
              <w:t>1.056.604.222</w:t>
            </w:r>
          </w:p>
        </w:tc>
        <w:tc>
          <w:tcPr>
            <w:tcW w:w="1134" w:type="dxa"/>
            <w:shd w:val="clear" w:color="auto" w:fill="auto"/>
            <w:noWrap/>
            <w:vAlign w:val="bottom"/>
          </w:tcPr>
          <w:p w:rsidR="001F6CD5" w:rsidRPr="00397468" w:rsidRDefault="001F6CD5" w:rsidP="007C1B89">
            <w:pPr>
              <w:jc w:val="right"/>
              <w:rPr>
                <w:b/>
                <w:bCs/>
                <w:color w:val="000000"/>
                <w:sz w:val="14"/>
                <w:szCs w:val="14"/>
              </w:rPr>
            </w:pPr>
            <w:r w:rsidRPr="00397468">
              <w:rPr>
                <w:b/>
                <w:bCs/>
                <w:color w:val="000000"/>
                <w:sz w:val="14"/>
                <w:szCs w:val="14"/>
              </w:rPr>
              <w:t>2.018.088.313</w:t>
            </w:r>
          </w:p>
        </w:tc>
        <w:tc>
          <w:tcPr>
            <w:tcW w:w="1276" w:type="dxa"/>
            <w:shd w:val="clear" w:color="auto" w:fill="auto"/>
            <w:noWrap/>
            <w:vAlign w:val="bottom"/>
          </w:tcPr>
          <w:p w:rsidR="001F6CD5" w:rsidRPr="00397468" w:rsidRDefault="001F6CD5" w:rsidP="007C1B89">
            <w:pPr>
              <w:jc w:val="right"/>
              <w:rPr>
                <w:b/>
                <w:bCs/>
                <w:color w:val="000000"/>
                <w:sz w:val="14"/>
                <w:szCs w:val="14"/>
              </w:rPr>
            </w:pPr>
            <w:r w:rsidRPr="00397468">
              <w:rPr>
                <w:b/>
                <w:bCs/>
                <w:color w:val="000000"/>
                <w:sz w:val="14"/>
                <w:szCs w:val="14"/>
              </w:rPr>
              <w:t>1.589.101.413</w:t>
            </w:r>
          </w:p>
        </w:tc>
        <w:tc>
          <w:tcPr>
            <w:tcW w:w="992" w:type="dxa"/>
            <w:vAlign w:val="bottom"/>
          </w:tcPr>
          <w:p w:rsidR="001F6CD5" w:rsidRPr="00397468" w:rsidRDefault="001F6CD5" w:rsidP="007C1B89">
            <w:pPr>
              <w:jc w:val="right"/>
              <w:rPr>
                <w:b/>
                <w:bCs/>
                <w:color w:val="000000"/>
                <w:sz w:val="14"/>
                <w:szCs w:val="14"/>
                <w:lang w:val="es-CO" w:eastAsia="es-CO"/>
              </w:rPr>
            </w:pPr>
            <w:r w:rsidRPr="00397468">
              <w:rPr>
                <w:b/>
                <w:bCs/>
                <w:color w:val="000000"/>
                <w:sz w:val="14"/>
                <w:szCs w:val="14"/>
              </w:rPr>
              <w:t>167.498.225</w:t>
            </w:r>
          </w:p>
        </w:tc>
        <w:tc>
          <w:tcPr>
            <w:tcW w:w="1134" w:type="dxa"/>
            <w:shd w:val="clear" w:color="auto" w:fill="auto"/>
            <w:noWrap/>
            <w:vAlign w:val="bottom"/>
          </w:tcPr>
          <w:p w:rsidR="001F6CD5" w:rsidRPr="00397468" w:rsidRDefault="001F6CD5" w:rsidP="007C1B89">
            <w:pPr>
              <w:jc w:val="right"/>
              <w:rPr>
                <w:b/>
                <w:bCs/>
                <w:color w:val="000000"/>
                <w:sz w:val="14"/>
                <w:szCs w:val="14"/>
              </w:rPr>
            </w:pPr>
            <w:r w:rsidRPr="00397468">
              <w:rPr>
                <w:b/>
                <w:bCs/>
                <w:color w:val="000000"/>
                <w:sz w:val="14"/>
                <w:szCs w:val="14"/>
              </w:rPr>
              <w:t>596.485.125</w:t>
            </w:r>
          </w:p>
        </w:tc>
      </w:tr>
      <w:tr w:rsidR="001F6CD5" w:rsidRPr="00397468" w:rsidTr="007C1B89">
        <w:trPr>
          <w:trHeight w:val="286"/>
        </w:trPr>
        <w:tc>
          <w:tcPr>
            <w:tcW w:w="2263" w:type="dxa"/>
            <w:shd w:val="clear" w:color="auto" w:fill="auto"/>
            <w:noWrap/>
            <w:vAlign w:val="bottom"/>
            <w:hideMark/>
          </w:tcPr>
          <w:p w:rsidR="001F6CD5" w:rsidRPr="00397468" w:rsidRDefault="001F6CD5" w:rsidP="007C1B89">
            <w:pPr>
              <w:rPr>
                <w:color w:val="000000"/>
                <w:sz w:val="14"/>
                <w:szCs w:val="14"/>
              </w:rPr>
            </w:pPr>
            <w:r w:rsidRPr="00397468">
              <w:rPr>
                <w:color w:val="000000"/>
                <w:sz w:val="14"/>
                <w:szCs w:val="14"/>
              </w:rPr>
              <w:t xml:space="preserve">INFRAESTRUCTURA FISICA                                                                                                                                                                                                                          </w:t>
            </w:r>
          </w:p>
        </w:tc>
        <w:tc>
          <w:tcPr>
            <w:tcW w:w="1276"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236.134.615</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4.466.476</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231.668.139</w:t>
            </w:r>
          </w:p>
        </w:tc>
        <w:tc>
          <w:tcPr>
            <w:tcW w:w="1276"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0</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167.498.225</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399.166.364</w:t>
            </w:r>
          </w:p>
        </w:tc>
      </w:tr>
      <w:tr w:rsidR="001F6CD5" w:rsidRPr="00397468" w:rsidTr="007C1B89">
        <w:trPr>
          <w:trHeight w:val="214"/>
        </w:trPr>
        <w:tc>
          <w:tcPr>
            <w:tcW w:w="2263" w:type="dxa"/>
            <w:shd w:val="clear" w:color="auto" w:fill="auto"/>
            <w:noWrap/>
            <w:vAlign w:val="bottom"/>
            <w:hideMark/>
          </w:tcPr>
          <w:p w:rsidR="001F6CD5" w:rsidRPr="00397468" w:rsidRDefault="001F6CD5" w:rsidP="007C1B89">
            <w:pPr>
              <w:rPr>
                <w:color w:val="000000"/>
                <w:sz w:val="14"/>
                <w:szCs w:val="14"/>
              </w:rPr>
            </w:pPr>
            <w:r w:rsidRPr="00397468">
              <w:rPr>
                <w:color w:val="000000"/>
                <w:sz w:val="14"/>
                <w:szCs w:val="14"/>
              </w:rPr>
              <w:t xml:space="preserve">B-LEARNING                                                                                                                                                                                                                                      </w:t>
            </w:r>
          </w:p>
        </w:tc>
        <w:tc>
          <w:tcPr>
            <w:tcW w:w="1276"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369.724.000</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65.420.850</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304.303.150</w:t>
            </w:r>
          </w:p>
        </w:tc>
        <w:tc>
          <w:tcPr>
            <w:tcW w:w="1276"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283.163.498</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0</w:t>
            </w:r>
          </w:p>
        </w:tc>
        <w:tc>
          <w:tcPr>
            <w:tcW w:w="1134" w:type="dxa"/>
            <w:shd w:val="clear" w:color="auto" w:fill="auto"/>
            <w:noWrap/>
            <w:vAlign w:val="bottom"/>
            <w:hideMark/>
          </w:tcPr>
          <w:p w:rsidR="001F6CD5" w:rsidRPr="00397468" w:rsidRDefault="001F6CD5" w:rsidP="007C1B89">
            <w:pPr>
              <w:jc w:val="right"/>
              <w:rPr>
                <w:color w:val="000000"/>
                <w:sz w:val="14"/>
                <w:szCs w:val="14"/>
              </w:rPr>
            </w:pPr>
            <w:r w:rsidRPr="00397468">
              <w:rPr>
                <w:color w:val="000000"/>
                <w:sz w:val="14"/>
                <w:szCs w:val="14"/>
              </w:rPr>
              <w:t>21.139.652</w:t>
            </w:r>
          </w:p>
        </w:tc>
      </w:tr>
      <w:tr w:rsidR="001F6CD5" w:rsidRPr="00397468" w:rsidTr="007C1B89">
        <w:trPr>
          <w:trHeight w:val="214"/>
        </w:trPr>
        <w:tc>
          <w:tcPr>
            <w:tcW w:w="2263" w:type="dxa"/>
            <w:shd w:val="clear" w:color="auto" w:fill="auto"/>
            <w:noWrap/>
            <w:vAlign w:val="bottom"/>
          </w:tcPr>
          <w:p w:rsidR="001F6CD5" w:rsidRPr="00397468" w:rsidRDefault="001F6CD5" w:rsidP="007C1B89">
            <w:pPr>
              <w:rPr>
                <w:color w:val="000000"/>
                <w:sz w:val="14"/>
                <w:szCs w:val="14"/>
              </w:rPr>
            </w:pPr>
            <w:r w:rsidRPr="00397468">
              <w:rPr>
                <w:color w:val="000000"/>
                <w:sz w:val="14"/>
                <w:szCs w:val="14"/>
              </w:rPr>
              <w:t xml:space="preserve">INFRAESTRUCTURA TECNOLOGICA                                                                                                                                                                                                                     </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683.900.674</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646.673.879</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37.226.795</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0</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37.226.795</w:t>
            </w:r>
          </w:p>
        </w:tc>
      </w:tr>
      <w:tr w:rsidR="001F6CD5" w:rsidRPr="00397468" w:rsidTr="007C1B89">
        <w:trPr>
          <w:trHeight w:val="214"/>
        </w:trPr>
        <w:tc>
          <w:tcPr>
            <w:tcW w:w="2263" w:type="dxa"/>
            <w:shd w:val="clear" w:color="auto" w:fill="auto"/>
            <w:noWrap/>
            <w:vAlign w:val="bottom"/>
          </w:tcPr>
          <w:p w:rsidR="001F6CD5" w:rsidRPr="00397468" w:rsidRDefault="001F6CD5" w:rsidP="007C1B89">
            <w:pPr>
              <w:rPr>
                <w:color w:val="000000"/>
                <w:sz w:val="14"/>
                <w:szCs w:val="14"/>
              </w:rPr>
            </w:pPr>
            <w:r w:rsidRPr="00397468">
              <w:rPr>
                <w:color w:val="000000"/>
                <w:sz w:val="14"/>
                <w:szCs w:val="14"/>
              </w:rPr>
              <w:t xml:space="preserve">CUALIFICACION DOCENTE                                                                                                                                                                                                                           </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242.474.440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10.928.714</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231.545.726</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216.189.026</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15.356.700</w:t>
            </w:r>
          </w:p>
        </w:tc>
      </w:tr>
      <w:tr w:rsidR="001F6CD5" w:rsidRPr="00397468" w:rsidTr="007C1B89">
        <w:trPr>
          <w:trHeight w:val="214"/>
        </w:trPr>
        <w:tc>
          <w:tcPr>
            <w:tcW w:w="2263" w:type="dxa"/>
            <w:shd w:val="clear" w:color="auto" w:fill="auto"/>
            <w:noWrap/>
            <w:vAlign w:val="bottom"/>
          </w:tcPr>
          <w:p w:rsidR="001F6CD5" w:rsidRPr="00397468" w:rsidRDefault="001F6CD5" w:rsidP="007C1B89">
            <w:pPr>
              <w:rPr>
                <w:color w:val="000000"/>
                <w:sz w:val="14"/>
                <w:szCs w:val="14"/>
              </w:rPr>
            </w:pPr>
            <w:r w:rsidRPr="00397468">
              <w:rPr>
                <w:color w:val="000000"/>
                <w:sz w:val="14"/>
                <w:szCs w:val="14"/>
              </w:rPr>
              <w:t xml:space="preserve">CICLOS PROPEDEUTICOS                                                                                                                                                                                                                            </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289.912.737</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5.909.400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284.003.337</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129.912.737</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154.090.600</w:t>
            </w:r>
          </w:p>
        </w:tc>
      </w:tr>
      <w:tr w:rsidR="001F6CD5" w:rsidRPr="00397468" w:rsidTr="007C1B89">
        <w:trPr>
          <w:trHeight w:val="214"/>
        </w:trPr>
        <w:tc>
          <w:tcPr>
            <w:tcW w:w="2263" w:type="dxa"/>
            <w:shd w:val="clear" w:color="auto" w:fill="auto"/>
            <w:noWrap/>
            <w:vAlign w:val="bottom"/>
          </w:tcPr>
          <w:p w:rsidR="001F6CD5" w:rsidRPr="00397468" w:rsidRDefault="001F6CD5" w:rsidP="007C1B89">
            <w:pPr>
              <w:rPr>
                <w:color w:val="000000"/>
                <w:sz w:val="14"/>
                <w:szCs w:val="14"/>
              </w:rPr>
            </w:pPr>
            <w:r w:rsidRPr="00397468">
              <w:rPr>
                <w:color w:val="000000"/>
                <w:sz w:val="14"/>
                <w:szCs w:val="14"/>
              </w:rPr>
              <w:t xml:space="preserve">PERMANENCIA                                                                                                                                                                                                                                     </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799.534.229</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180.844.960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618.689.269</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648.013.201</w:t>
            </w:r>
          </w:p>
        </w:tc>
        <w:tc>
          <w:tcPr>
            <w:tcW w:w="992" w:type="dxa"/>
            <w:vAlign w:val="bottom"/>
          </w:tcPr>
          <w:p w:rsidR="001F6CD5" w:rsidRPr="00397468" w:rsidRDefault="001F6CD5" w:rsidP="007C1B89">
            <w:pPr>
              <w:jc w:val="right"/>
              <w:rPr>
                <w:color w:val="000000"/>
                <w:sz w:val="14"/>
                <w:szCs w:val="14"/>
              </w:rPr>
            </w:pPr>
            <w:r w:rsidRPr="00397468">
              <w:rPr>
                <w:color w:val="000000"/>
                <w:sz w:val="14"/>
                <w:szCs w:val="14"/>
              </w:rPr>
              <w:t>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-29.323.932</w:t>
            </w:r>
          </w:p>
        </w:tc>
      </w:tr>
      <w:tr w:rsidR="001F6CD5" w:rsidRPr="00397468" w:rsidTr="007C1B89">
        <w:trPr>
          <w:trHeight w:val="214"/>
        </w:trPr>
        <w:tc>
          <w:tcPr>
            <w:tcW w:w="2263" w:type="dxa"/>
            <w:shd w:val="clear" w:color="auto" w:fill="auto"/>
            <w:noWrap/>
            <w:vAlign w:val="bottom"/>
          </w:tcPr>
          <w:p w:rsidR="001F6CD5" w:rsidRPr="00397468" w:rsidRDefault="001F6CD5" w:rsidP="007C1B89">
            <w:pPr>
              <w:rPr>
                <w:color w:val="000000"/>
                <w:sz w:val="14"/>
                <w:szCs w:val="14"/>
              </w:rPr>
            </w:pPr>
            <w:r w:rsidRPr="00397468">
              <w:rPr>
                <w:color w:val="000000"/>
                <w:sz w:val="14"/>
                <w:szCs w:val="14"/>
              </w:rPr>
              <w:t xml:space="preserve">PROYECTOS DE INVESTIGACION IES CINOC                                                                                                                                                                                                            </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453.011.840</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142.359.943</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310.651.897</w:t>
            </w:r>
          </w:p>
        </w:tc>
        <w:tc>
          <w:tcPr>
            <w:tcW w:w="1276"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311.822.951</w:t>
            </w:r>
          </w:p>
        </w:tc>
        <w:tc>
          <w:tcPr>
            <w:tcW w:w="992" w:type="dxa"/>
            <w:vAlign w:val="bottom"/>
          </w:tcPr>
          <w:p w:rsidR="001F6CD5" w:rsidRPr="00397468" w:rsidRDefault="001F6CD5" w:rsidP="007C1B89">
            <w:pPr>
              <w:rPr>
                <w:color w:val="000000"/>
                <w:sz w:val="14"/>
                <w:szCs w:val="14"/>
              </w:rPr>
            </w:pPr>
            <w:r w:rsidRPr="00397468">
              <w:rPr>
                <w:color w:val="000000"/>
                <w:sz w:val="14"/>
                <w:szCs w:val="14"/>
              </w:rPr>
              <w:t> </w:t>
            </w:r>
          </w:p>
        </w:tc>
        <w:tc>
          <w:tcPr>
            <w:tcW w:w="1134" w:type="dxa"/>
            <w:shd w:val="clear" w:color="auto" w:fill="auto"/>
            <w:noWrap/>
            <w:vAlign w:val="bottom"/>
          </w:tcPr>
          <w:p w:rsidR="001F6CD5" w:rsidRPr="00397468" w:rsidRDefault="001F6CD5" w:rsidP="007C1B89">
            <w:pPr>
              <w:jc w:val="right"/>
              <w:rPr>
                <w:color w:val="000000"/>
                <w:sz w:val="14"/>
                <w:szCs w:val="14"/>
              </w:rPr>
            </w:pPr>
            <w:r w:rsidRPr="00397468">
              <w:rPr>
                <w:color w:val="000000"/>
                <w:sz w:val="14"/>
                <w:szCs w:val="14"/>
              </w:rPr>
              <w:t>-1.171.054</w:t>
            </w:r>
          </w:p>
        </w:tc>
      </w:tr>
    </w:tbl>
    <w:p w:rsidR="001F6CD5" w:rsidRPr="00397468" w:rsidRDefault="001F6CD5" w:rsidP="001F6CD5">
      <w:pPr>
        <w:jc w:val="both"/>
        <w:rPr>
          <w:rFonts w:eastAsia="Calibri"/>
          <w:lang w:val="es-MX"/>
        </w:rPr>
      </w:pPr>
    </w:p>
    <w:p w:rsidR="001F6CD5" w:rsidRPr="00397468" w:rsidRDefault="001F6CD5" w:rsidP="001F6CD5">
      <w:pPr>
        <w:jc w:val="both"/>
        <w:rPr>
          <w:rFonts w:eastAsia="Calibri"/>
          <w:lang w:val="es-MX"/>
        </w:rPr>
      </w:pPr>
      <w:r w:rsidRPr="00397468">
        <w:rPr>
          <w:rFonts w:eastAsia="Calibri"/>
          <w:lang w:val="es-MX"/>
        </w:rPr>
        <w:t xml:space="preserve"> </w:t>
      </w:r>
    </w:p>
    <w:p w:rsidR="001F6CD5" w:rsidRPr="00397468" w:rsidRDefault="001F6CD5" w:rsidP="001C3E74">
      <w:pPr>
        <w:pStyle w:val="Prrafodelista"/>
        <w:numPr>
          <w:ilvl w:val="0"/>
          <w:numId w:val="10"/>
        </w:numPr>
        <w:jc w:val="both"/>
        <w:rPr>
          <w:rFonts w:eastAsia="Calibri"/>
          <w:lang w:val="es-MX"/>
        </w:rPr>
      </w:pPr>
      <w:r w:rsidRPr="00397468">
        <w:rPr>
          <w:rFonts w:eastAsia="Calibri"/>
          <w:lang w:val="es-MX"/>
        </w:rPr>
        <w:t>Que en el acuerdo de liquidación del presupuesto de la IES CINOC, para la vigencia 2020, mediante acuerdo 017 del 17 de diciembre de 2019, se realizó una liquidación en los proyectos de inversión financiados con recursos de Planes de Fomento a la Calidad PFC-2019, un valor por debajo del final resultante a diciembre 31 de 2019, por lo que se debe realizar un ajuste positivo (adición) por un valor de MIL DOSCIENTOS VEINTISIETE MILLONES OCHOCIENTOS CUARENTA Y SIETE MIL DOSCIENTOS NOVENTA Y UN PESOS ($1.227.847.291) M/L, como se muestra a continuación:</w:t>
      </w:r>
    </w:p>
    <w:p w:rsidR="001F6CD5" w:rsidRPr="00397468" w:rsidRDefault="001F6CD5" w:rsidP="001F6CD5">
      <w:pPr>
        <w:jc w:val="both"/>
        <w:rPr>
          <w:rFonts w:eastAsia="Calibri"/>
          <w:lang w:val="es-MX"/>
        </w:rPr>
      </w:pPr>
    </w:p>
    <w:tbl>
      <w:tblPr>
        <w:tblW w:w="9214" w:type="dxa"/>
        <w:tblInd w:w="-5" w:type="dxa"/>
        <w:tblCellMar>
          <w:left w:w="70" w:type="dxa"/>
          <w:right w:w="70" w:type="dxa"/>
        </w:tblCellMar>
        <w:tblLook w:val="04A0" w:firstRow="1" w:lastRow="0" w:firstColumn="1" w:lastColumn="0" w:noHBand="0" w:noVBand="1"/>
      </w:tblPr>
      <w:tblGrid>
        <w:gridCol w:w="2268"/>
        <w:gridCol w:w="1276"/>
        <w:gridCol w:w="1134"/>
        <w:gridCol w:w="1161"/>
        <w:gridCol w:w="1249"/>
        <w:gridCol w:w="992"/>
        <w:gridCol w:w="1134"/>
      </w:tblGrid>
      <w:tr w:rsidR="001F6CD5" w:rsidRPr="00397468" w:rsidTr="007C1B89">
        <w:trPr>
          <w:trHeight w:val="21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w:t>
            </w:r>
          </w:p>
        </w:tc>
        <w:tc>
          <w:tcPr>
            <w:tcW w:w="3571" w:type="dxa"/>
            <w:gridSpan w:val="3"/>
            <w:tcBorders>
              <w:top w:val="single" w:sz="4" w:space="0" w:color="auto"/>
              <w:left w:val="nil"/>
              <w:bottom w:val="single" w:sz="4" w:space="0" w:color="auto"/>
              <w:right w:val="single" w:sz="4" w:space="0" w:color="auto"/>
            </w:tcBorders>
            <w:shd w:val="clear" w:color="auto" w:fill="auto"/>
            <w:noWrap/>
            <w:vAlign w:val="bottom"/>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Caja</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Presupuesto</w:t>
            </w:r>
          </w:p>
        </w:tc>
      </w:tr>
      <w:tr w:rsidR="001F6CD5" w:rsidRPr="00397468" w:rsidTr="007C1B89">
        <w:trPr>
          <w:trHeight w:val="483"/>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Descripción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 xml:space="preserve">Presupuesto de Ingresos Asignado a cada proyecto pendiente de ejecución a 1-enero de 2019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Ejecuciones en la vigencia 2019</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Disponibilidad para ejecución año 2020</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Disponibilidad presupuestal al 1 de enero de 2020 según acuerdo 017 de diciembre de 2019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Mas rendimientos financieros 2019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jc w:val="center"/>
              <w:rPr>
                <w:b/>
                <w:bCs/>
                <w:color w:val="000000"/>
                <w:sz w:val="14"/>
                <w:szCs w:val="14"/>
                <w:lang w:val="es-CO" w:eastAsia="es-CO"/>
              </w:rPr>
            </w:pPr>
            <w:r w:rsidRPr="00397468">
              <w:rPr>
                <w:b/>
                <w:bCs/>
                <w:color w:val="000000"/>
                <w:sz w:val="14"/>
                <w:szCs w:val="14"/>
                <w:lang w:val="es-CO" w:eastAsia="es-CO"/>
              </w:rPr>
              <w:t xml:space="preserve">Valor presupuestal a ajustar por proyecto </w:t>
            </w:r>
          </w:p>
        </w:tc>
      </w:tr>
      <w:tr w:rsidR="001F6CD5" w:rsidRPr="00397468" w:rsidTr="007C1B89">
        <w:trPr>
          <w:trHeight w:val="541"/>
        </w:trPr>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1249"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b/>
                <w:bCs/>
                <w:color w:val="000000"/>
                <w:sz w:val="14"/>
                <w:szCs w:val="14"/>
                <w:lang w:val="es-CO" w:eastAsia="es-CO"/>
              </w:rPr>
            </w:pPr>
          </w:p>
        </w:tc>
      </w:tr>
      <w:tr w:rsidR="001F6CD5" w:rsidRPr="00397468" w:rsidTr="007C1B89">
        <w:trPr>
          <w:trHeight w:val="21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F6CD5" w:rsidRPr="00397468" w:rsidRDefault="001F6CD5" w:rsidP="007C1B89">
            <w:pPr>
              <w:rPr>
                <w:b/>
                <w:bCs/>
                <w:color w:val="000000"/>
                <w:sz w:val="14"/>
                <w:szCs w:val="14"/>
                <w:lang w:val="es-CO" w:eastAsia="es-CO"/>
              </w:rPr>
            </w:pPr>
            <w:r w:rsidRPr="00397468">
              <w:rPr>
                <w:b/>
                <w:bCs/>
                <w:color w:val="000000"/>
                <w:sz w:val="14"/>
                <w:szCs w:val="14"/>
                <w:lang w:val="es-CO" w:eastAsia="es-CO"/>
              </w:rPr>
              <w:t xml:space="preserve">PLANES DE FOMENTOS                                                                                                                                                                                                                              </w:t>
            </w:r>
          </w:p>
        </w:tc>
        <w:tc>
          <w:tcPr>
            <w:tcW w:w="1276"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1.535.222.668</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110.018.106</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1.425.204.562</w:t>
            </w:r>
          </w:p>
        </w:tc>
        <w:tc>
          <w:tcPr>
            <w:tcW w:w="1249"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200.648.205</w:t>
            </w:r>
          </w:p>
        </w:tc>
        <w:tc>
          <w:tcPr>
            <w:tcW w:w="992"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3.290.934</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b/>
                <w:bCs/>
                <w:color w:val="000000"/>
                <w:sz w:val="14"/>
                <w:szCs w:val="14"/>
                <w:lang w:val="es-CO" w:eastAsia="es-CO"/>
              </w:rPr>
            </w:pPr>
            <w:r w:rsidRPr="00397468">
              <w:rPr>
                <w:b/>
                <w:bCs/>
                <w:color w:val="000000"/>
                <w:sz w:val="14"/>
                <w:szCs w:val="14"/>
                <w:lang w:val="es-CO" w:eastAsia="es-CO"/>
              </w:rPr>
              <w:t>1.227.847.291</w:t>
            </w:r>
          </w:p>
        </w:tc>
      </w:tr>
      <w:tr w:rsidR="001F6CD5" w:rsidRPr="00397468" w:rsidTr="007C1B89">
        <w:trPr>
          <w:trHeight w:val="2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INFRAESTRUCTURA FISICA Y TECNOLOGICA</w:t>
            </w:r>
          </w:p>
        </w:tc>
        <w:tc>
          <w:tcPr>
            <w:tcW w:w="1276"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443.914.220</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0</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443.914.220</w:t>
            </w:r>
          </w:p>
        </w:tc>
        <w:tc>
          <w:tcPr>
            <w:tcW w:w="1249"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13.174.266</w:t>
            </w:r>
          </w:p>
        </w:tc>
        <w:tc>
          <w:tcPr>
            <w:tcW w:w="992"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3.290.934</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434.030.888</w:t>
            </w:r>
          </w:p>
        </w:tc>
      </w:tr>
      <w:tr w:rsidR="001F6CD5" w:rsidRPr="00397468" w:rsidTr="007C1B89">
        <w:trPr>
          <w:trHeight w:val="2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xml:space="preserve">CUALIFICACION DOCENTE,                                                                                                                                                                                                                     </w:t>
            </w:r>
          </w:p>
        </w:tc>
        <w:tc>
          <w:tcPr>
            <w:tcW w:w="1276"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88.000.000</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2.380.000</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85.620.000</w:t>
            </w:r>
          </w:p>
        </w:tc>
        <w:tc>
          <w:tcPr>
            <w:tcW w:w="1249"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26.400.000</w:t>
            </w:r>
          </w:p>
        </w:tc>
        <w:tc>
          <w:tcPr>
            <w:tcW w:w="992"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59.220.000</w:t>
            </w:r>
          </w:p>
        </w:tc>
      </w:tr>
      <w:tr w:rsidR="001F6CD5" w:rsidRPr="00397468" w:rsidTr="007C1B89">
        <w:trPr>
          <w:trHeight w:val="2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xml:space="preserve">PERMANENCIA Y BIENESTAR,                                                                                                                                                                                                                        </w:t>
            </w:r>
          </w:p>
        </w:tc>
        <w:tc>
          <w:tcPr>
            <w:tcW w:w="1276"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150.510.115</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30.250.030</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120.260.085</w:t>
            </w:r>
          </w:p>
        </w:tc>
        <w:tc>
          <w:tcPr>
            <w:tcW w:w="1249"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45.153.035</w:t>
            </w:r>
          </w:p>
        </w:tc>
        <w:tc>
          <w:tcPr>
            <w:tcW w:w="992"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75.107.050</w:t>
            </w:r>
          </w:p>
        </w:tc>
      </w:tr>
      <w:tr w:rsidR="001F6CD5" w:rsidRPr="00397468" w:rsidTr="007C1B89">
        <w:trPr>
          <w:trHeight w:val="2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xml:space="preserve">REGIONALIZACION Y RURALIDAD                                                                                                                                                                                                                     </w:t>
            </w:r>
          </w:p>
        </w:tc>
        <w:tc>
          <w:tcPr>
            <w:tcW w:w="1276"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488.255.000</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44.674.310</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443.580.690</w:t>
            </w:r>
          </w:p>
        </w:tc>
        <w:tc>
          <w:tcPr>
            <w:tcW w:w="1249"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26.476.500</w:t>
            </w:r>
          </w:p>
        </w:tc>
        <w:tc>
          <w:tcPr>
            <w:tcW w:w="992"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417.104.190</w:t>
            </w:r>
          </w:p>
        </w:tc>
      </w:tr>
      <w:tr w:rsidR="001F6CD5" w:rsidRPr="00397468" w:rsidTr="007C1B89">
        <w:trPr>
          <w:trHeight w:val="21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F6CD5" w:rsidRPr="00397468" w:rsidRDefault="001F6CD5" w:rsidP="007C1B89">
            <w:pPr>
              <w:rPr>
                <w:color w:val="000000"/>
                <w:sz w:val="14"/>
                <w:szCs w:val="14"/>
                <w:lang w:val="es-CO" w:eastAsia="es-CO"/>
              </w:rPr>
            </w:pPr>
            <w:r w:rsidRPr="00397468">
              <w:rPr>
                <w:color w:val="000000"/>
                <w:sz w:val="14"/>
                <w:szCs w:val="14"/>
                <w:lang w:val="es-CO" w:eastAsia="es-CO"/>
              </w:rPr>
              <w:t xml:space="preserve">PROYECTOS DE INVESTIGACION IES CINOC.                                                                                                                                                                    </w:t>
            </w:r>
          </w:p>
        </w:tc>
        <w:tc>
          <w:tcPr>
            <w:tcW w:w="1276"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364.543.333</w:t>
            </w:r>
          </w:p>
        </w:tc>
        <w:tc>
          <w:tcPr>
            <w:tcW w:w="1134"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32.713.766</w:t>
            </w:r>
          </w:p>
        </w:tc>
        <w:tc>
          <w:tcPr>
            <w:tcW w:w="1161"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331.829.567</w:t>
            </w:r>
          </w:p>
        </w:tc>
        <w:tc>
          <w:tcPr>
            <w:tcW w:w="1249"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89.444.404</w:t>
            </w:r>
          </w:p>
        </w:tc>
        <w:tc>
          <w:tcPr>
            <w:tcW w:w="992" w:type="dxa"/>
            <w:tcBorders>
              <w:top w:val="nil"/>
              <w:left w:val="nil"/>
              <w:bottom w:val="single" w:sz="4" w:space="0" w:color="auto"/>
              <w:right w:val="single" w:sz="4" w:space="0" w:color="auto"/>
            </w:tcBorders>
            <w:shd w:val="clear" w:color="auto" w:fill="auto"/>
            <w:noWrap/>
            <w:vAlign w:val="center"/>
            <w:hideMark/>
          </w:tcPr>
          <w:p w:rsidR="001F6CD5" w:rsidRPr="00397468" w:rsidRDefault="001F6CD5" w:rsidP="007C1B89">
            <w:pPr>
              <w:jc w:val="center"/>
              <w:rPr>
                <w:color w:val="000000"/>
                <w:sz w:val="14"/>
                <w:szCs w:val="14"/>
                <w:lang w:val="es-CO" w:eastAsia="es-CO"/>
              </w:rPr>
            </w:pPr>
            <w:r w:rsidRPr="00397468">
              <w:rPr>
                <w:color w:val="000000"/>
                <w:sz w:val="14"/>
                <w:szCs w:val="14"/>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1F6CD5" w:rsidRPr="00397468" w:rsidRDefault="001F6CD5" w:rsidP="007C1B89">
            <w:pPr>
              <w:jc w:val="right"/>
              <w:rPr>
                <w:color w:val="000000"/>
                <w:sz w:val="14"/>
                <w:szCs w:val="14"/>
                <w:lang w:val="es-CO" w:eastAsia="es-CO"/>
              </w:rPr>
            </w:pPr>
            <w:r w:rsidRPr="00397468">
              <w:rPr>
                <w:color w:val="000000"/>
                <w:sz w:val="14"/>
                <w:szCs w:val="14"/>
                <w:lang w:val="es-CO" w:eastAsia="es-CO"/>
              </w:rPr>
              <w:t>242.385.163</w:t>
            </w:r>
          </w:p>
        </w:tc>
      </w:tr>
    </w:tbl>
    <w:p w:rsidR="001F6CD5" w:rsidRPr="00397468" w:rsidRDefault="001F6CD5" w:rsidP="001F6CD5">
      <w:pPr>
        <w:jc w:val="both"/>
        <w:rPr>
          <w:rFonts w:eastAsia="Calibri"/>
          <w:lang w:val="es-MX"/>
        </w:rPr>
      </w:pPr>
    </w:p>
    <w:p w:rsidR="001F6CD5" w:rsidRPr="00397468" w:rsidRDefault="001F6CD5" w:rsidP="001F6CD5">
      <w:pPr>
        <w:jc w:val="both"/>
        <w:rPr>
          <w:rFonts w:eastAsia="Calibri"/>
          <w:lang w:val="es-MX"/>
        </w:rPr>
      </w:pPr>
    </w:p>
    <w:p w:rsidR="001F6CD5" w:rsidRPr="00397468" w:rsidRDefault="001F6CD5" w:rsidP="001C3E74">
      <w:pPr>
        <w:pStyle w:val="Prrafodelista"/>
        <w:numPr>
          <w:ilvl w:val="0"/>
          <w:numId w:val="10"/>
        </w:numPr>
        <w:jc w:val="both"/>
        <w:rPr>
          <w:rFonts w:eastAsia="Calibri"/>
          <w:lang w:val="es-MX"/>
        </w:rPr>
      </w:pPr>
      <w:r w:rsidRPr="00397468">
        <w:rPr>
          <w:rFonts w:eastAsia="Calibri"/>
          <w:lang w:val="es-MX"/>
        </w:rPr>
        <w:lastRenderedPageBreak/>
        <w:t>Que, de acuerdo a los cuadros anteriores, se hace necesario adicionar al presupuesto de Ingresos y Gastos del Colegio Integrado Nacional Oriente de Caldas para la vigencia 2020, un valor de DOS MIL SETECIENTOS CINCUENTA Y CUATRO MILLONES CINCO MIL OCHOCIENTOS CUARENTA Y SEIS PESOS ($2.754.005.846).</w:t>
      </w:r>
    </w:p>
    <w:p w:rsidR="001F6CD5" w:rsidRPr="00397468" w:rsidRDefault="001F6CD5" w:rsidP="001F6CD5">
      <w:pPr>
        <w:pStyle w:val="Prrafodelista"/>
        <w:ind w:left="360"/>
        <w:jc w:val="both"/>
        <w:rPr>
          <w:rFonts w:eastAsia="Calibri"/>
          <w:lang w:val="es-MX"/>
        </w:rPr>
      </w:pPr>
    </w:p>
    <w:p w:rsidR="001F6CD5" w:rsidRPr="00397468" w:rsidRDefault="001F6CD5" w:rsidP="001C3E74">
      <w:pPr>
        <w:pStyle w:val="Prrafodelista"/>
        <w:numPr>
          <w:ilvl w:val="0"/>
          <w:numId w:val="10"/>
        </w:numPr>
        <w:autoSpaceDE w:val="0"/>
        <w:autoSpaceDN w:val="0"/>
        <w:adjustRightInd w:val="0"/>
        <w:spacing w:after="160"/>
        <w:contextualSpacing/>
        <w:jc w:val="both"/>
      </w:pPr>
      <w:r w:rsidRPr="00397468">
        <w:t>Que mediante el Decreto de la Gobernación de Caldas No. 058 de febrero 20 de 2020, “POR MEDIO DEL CUAL SE REALIZAN UNAS OPERACIONES PRESUPUESTALES AL PRESUPUESTO GENERAL DE RENTAS Y GASTOS DEL DEPARTAMENTO DE CALDAS PARA LA VIGENCIA 2020- ADMINISTRACIÓN CENTRAL, RDB DIFERENTES SECRETARÍAS”, adiciona al presupuesto de ingresos y gastos para la vigencia  2020 de la IES CINOC, un valor de DOS MIL SETECIENTOS CINCUENTA Y CUATRO MILLONES CINCO MIL OCHOCIENTOS CUARENTA Y SEIS PESOS ($2.754.005.846), producto de recursos del balance 2020 (Excedentes financieros 2019).</w:t>
      </w:r>
    </w:p>
    <w:p w:rsidR="001F6CD5" w:rsidRPr="00397468" w:rsidRDefault="001F6CD5" w:rsidP="001F6CD5">
      <w:pPr>
        <w:pStyle w:val="Prrafodelista"/>
      </w:pPr>
    </w:p>
    <w:p w:rsidR="001F6CD5" w:rsidRPr="00397468" w:rsidRDefault="001F6CD5" w:rsidP="001C3E74">
      <w:pPr>
        <w:pStyle w:val="Prrafodelista"/>
        <w:numPr>
          <w:ilvl w:val="0"/>
          <w:numId w:val="10"/>
        </w:numPr>
        <w:spacing w:after="160"/>
        <w:contextualSpacing/>
        <w:jc w:val="both"/>
      </w:pPr>
      <w:r w:rsidRPr="00397468">
        <w:t xml:space="preserve">Que mediante acuerdo </w:t>
      </w:r>
      <w:r w:rsidR="00A13137" w:rsidRPr="00397468">
        <w:t xml:space="preserve">003 del 28 de febrero de 2020, </w:t>
      </w:r>
      <w:r w:rsidR="001C3E74" w:rsidRPr="00397468">
        <w:t xml:space="preserve">el Consejo Directivo de la IES CINOC, liquida </w:t>
      </w:r>
      <w:r w:rsidR="00B746F3" w:rsidRPr="00397468">
        <w:t>la adiciona al presupuesto de ingresos y gastos para la vigencia 2020 de la IES CINOC, por un valor de DOS MIL SETECIENTOS CINCUENTA Y CUATRO MILLONES CINCO MIL OCHOCIENTOS CUARENTA Y SEIS PESOS ($2.754.005.846), producto de recursos del balance 2020 (Excedentes financieros 2019).</w:t>
      </w:r>
      <w:r w:rsidRPr="00397468">
        <w:t>”.</w:t>
      </w:r>
    </w:p>
    <w:p w:rsidR="001C3E74" w:rsidRPr="00397468" w:rsidRDefault="001C3E74" w:rsidP="001C3E74">
      <w:pPr>
        <w:pStyle w:val="Prrafodelista"/>
      </w:pPr>
    </w:p>
    <w:p w:rsidR="001C3E74" w:rsidRPr="00397468" w:rsidRDefault="001C3E74" w:rsidP="001C3E74">
      <w:pPr>
        <w:pStyle w:val="Prrafodelista"/>
        <w:numPr>
          <w:ilvl w:val="0"/>
          <w:numId w:val="10"/>
        </w:numPr>
        <w:spacing w:after="160"/>
        <w:contextualSpacing/>
        <w:jc w:val="both"/>
        <w:rPr>
          <w:b/>
        </w:rPr>
      </w:pPr>
      <w:r w:rsidRPr="00397468">
        <w:rPr>
          <w:lang w:val="es-ES_tradnl"/>
        </w:rPr>
        <w:t xml:space="preserve">Que de acuerdo al literal L del artículo 39 del Estatuto Interno, le corresponde al rector realizar y aprobar la desagregación de la liquidación del presupuesto correspondiente a las cuentas de gastos de personal y gastos generales y sus modificaciones. </w:t>
      </w:r>
    </w:p>
    <w:p w:rsidR="001C3E74" w:rsidRPr="00397468" w:rsidRDefault="001C3E74" w:rsidP="001C3E74">
      <w:pPr>
        <w:pStyle w:val="Prrafodelista"/>
        <w:rPr>
          <w:lang w:val="es-ES_tradnl"/>
        </w:rPr>
      </w:pPr>
    </w:p>
    <w:p w:rsidR="00F36797" w:rsidRPr="00397468" w:rsidRDefault="00F36797" w:rsidP="00574811">
      <w:pPr>
        <w:pStyle w:val="Prrafodelista"/>
        <w:numPr>
          <w:ilvl w:val="0"/>
          <w:numId w:val="10"/>
        </w:numPr>
        <w:spacing w:after="160"/>
        <w:contextualSpacing/>
        <w:jc w:val="both"/>
        <w:rPr>
          <w:b/>
        </w:rPr>
      </w:pPr>
      <w:r w:rsidRPr="00397468">
        <w:rPr>
          <w:lang w:val="es-ES_tradnl"/>
        </w:rPr>
        <w:t>Que se hace necesario desagregar el Presupuesto de Gastos de Personal y Gastos Generales de conformidad con el acuerdo 00</w:t>
      </w:r>
      <w:r w:rsidR="00B746F3" w:rsidRPr="00397468">
        <w:rPr>
          <w:lang w:val="es-ES_tradnl"/>
        </w:rPr>
        <w:t>3</w:t>
      </w:r>
      <w:r w:rsidRPr="00397468">
        <w:rPr>
          <w:lang w:val="es-ES_tradnl"/>
        </w:rPr>
        <w:t xml:space="preserve"> del 2</w:t>
      </w:r>
      <w:r w:rsidR="00B746F3" w:rsidRPr="00397468">
        <w:rPr>
          <w:lang w:val="es-ES_tradnl"/>
        </w:rPr>
        <w:t>8</w:t>
      </w:r>
      <w:r w:rsidRPr="00397468">
        <w:rPr>
          <w:lang w:val="es-ES_tradnl"/>
        </w:rPr>
        <w:t xml:space="preserve"> de </w:t>
      </w:r>
      <w:r w:rsidR="00B746F3" w:rsidRPr="00397468">
        <w:rPr>
          <w:lang w:val="es-ES_tradnl"/>
        </w:rPr>
        <w:t>febrero</w:t>
      </w:r>
      <w:r w:rsidRPr="00397468">
        <w:rPr>
          <w:lang w:val="es-ES_tradnl"/>
        </w:rPr>
        <w:t xml:space="preserve"> de 20</w:t>
      </w:r>
      <w:r w:rsidR="00B746F3" w:rsidRPr="00397468">
        <w:rPr>
          <w:lang w:val="es-ES_tradnl"/>
        </w:rPr>
        <w:t>20</w:t>
      </w:r>
      <w:r w:rsidRPr="00397468">
        <w:rPr>
          <w:lang w:val="es-ES_tradnl"/>
        </w:rPr>
        <w:t xml:space="preserve"> del Consejo Directivo.</w:t>
      </w:r>
    </w:p>
    <w:p w:rsidR="00F36797" w:rsidRPr="00397468" w:rsidRDefault="00F36797" w:rsidP="00F36797">
      <w:pPr>
        <w:pStyle w:val="Prrafodelista"/>
        <w:rPr>
          <w:lang w:val="es-ES_tradnl"/>
        </w:rPr>
      </w:pPr>
    </w:p>
    <w:p w:rsidR="00F36797" w:rsidRPr="00397468" w:rsidRDefault="00F62B3D" w:rsidP="00B746F3">
      <w:pPr>
        <w:pStyle w:val="Default"/>
        <w:numPr>
          <w:ilvl w:val="0"/>
          <w:numId w:val="10"/>
        </w:numPr>
        <w:contextualSpacing/>
        <w:jc w:val="both"/>
        <w:rPr>
          <w:rFonts w:eastAsia="Times New Roman"/>
          <w:color w:val="auto"/>
          <w:sz w:val="20"/>
          <w:szCs w:val="20"/>
          <w:lang w:val="es-ES_tradnl" w:eastAsia="es-ES"/>
        </w:rPr>
      </w:pPr>
      <w:r w:rsidRPr="00397468">
        <w:rPr>
          <w:rFonts w:eastAsia="Times New Roman"/>
          <w:color w:val="auto"/>
          <w:sz w:val="20"/>
          <w:szCs w:val="20"/>
          <w:lang w:val="es-ES_tradnl" w:eastAsia="es-ES"/>
        </w:rPr>
        <w:t xml:space="preserve">Que </w:t>
      </w:r>
      <w:r w:rsidR="00F36797" w:rsidRPr="00397468">
        <w:rPr>
          <w:rFonts w:eastAsia="Times New Roman"/>
          <w:color w:val="auto"/>
          <w:sz w:val="20"/>
          <w:szCs w:val="20"/>
          <w:lang w:val="es-ES_tradnl" w:eastAsia="es-ES"/>
        </w:rPr>
        <w:t>de acuerdo a todo lo anterior el Rector del Colegio Integrado Nacional Oriente de Caldas:</w:t>
      </w:r>
    </w:p>
    <w:p w:rsidR="00FF1891" w:rsidRPr="00397468" w:rsidRDefault="00FF1891" w:rsidP="00F36797">
      <w:pPr>
        <w:contextualSpacing/>
        <w:jc w:val="both"/>
        <w:rPr>
          <w:b/>
        </w:rPr>
      </w:pPr>
    </w:p>
    <w:p w:rsidR="004B3902" w:rsidRPr="00397468" w:rsidRDefault="004B3902" w:rsidP="004B3902">
      <w:pPr>
        <w:pStyle w:val="Prrafodelista"/>
        <w:rPr>
          <w:lang w:val="es-ES_tradnl"/>
        </w:rPr>
      </w:pPr>
    </w:p>
    <w:p w:rsidR="0005230C" w:rsidRPr="00397468" w:rsidRDefault="0005230C" w:rsidP="0005230C">
      <w:pPr>
        <w:jc w:val="center"/>
        <w:rPr>
          <w:lang w:val="es-ES_tradnl"/>
        </w:rPr>
      </w:pPr>
      <w:r w:rsidRPr="00397468">
        <w:rPr>
          <w:lang w:val="es-ES_tradnl"/>
        </w:rPr>
        <w:tab/>
        <w:t>RESUELVE:</w:t>
      </w:r>
    </w:p>
    <w:p w:rsidR="009871ED" w:rsidRPr="00397468" w:rsidRDefault="009871ED" w:rsidP="0005230C">
      <w:pPr>
        <w:jc w:val="center"/>
        <w:rPr>
          <w:lang w:val="es-ES_tradnl"/>
        </w:rPr>
      </w:pPr>
    </w:p>
    <w:p w:rsidR="004B3902" w:rsidRPr="00397468" w:rsidRDefault="0005230C" w:rsidP="0005230C">
      <w:pPr>
        <w:jc w:val="both"/>
        <w:rPr>
          <w:lang w:val="es-ES_tradnl"/>
        </w:rPr>
      </w:pPr>
      <w:r w:rsidRPr="00397468">
        <w:rPr>
          <w:lang w:val="es-ES_tradnl"/>
        </w:rPr>
        <w:t xml:space="preserve">ARTICULO PRIMERO.  Desagregar el Presupuesto de </w:t>
      </w:r>
      <w:r w:rsidR="000F7037" w:rsidRPr="00397468">
        <w:rPr>
          <w:lang w:val="es-ES_tradnl"/>
        </w:rPr>
        <w:t>gastos de personal y gastos generales</w:t>
      </w:r>
      <w:r w:rsidR="00D56E95" w:rsidRPr="00397468">
        <w:rPr>
          <w:lang w:val="es-ES_tradnl"/>
        </w:rPr>
        <w:t>,</w:t>
      </w:r>
      <w:r w:rsidR="00CF6254" w:rsidRPr="00397468">
        <w:rPr>
          <w:lang w:val="es-ES_tradnl"/>
        </w:rPr>
        <w:t xml:space="preserve"> de acuerdo al Acuerdo 0</w:t>
      </w:r>
      <w:r w:rsidR="00B746F3" w:rsidRPr="00397468">
        <w:rPr>
          <w:lang w:val="es-ES_tradnl"/>
        </w:rPr>
        <w:t>3</w:t>
      </w:r>
      <w:r w:rsidR="000F7037" w:rsidRPr="00397468">
        <w:rPr>
          <w:lang w:val="es-ES_tradnl"/>
        </w:rPr>
        <w:t xml:space="preserve"> del </w:t>
      </w:r>
      <w:r w:rsidR="00CF6254" w:rsidRPr="00397468">
        <w:rPr>
          <w:lang w:val="es-ES_tradnl"/>
        </w:rPr>
        <w:t>2</w:t>
      </w:r>
      <w:r w:rsidR="00B746F3" w:rsidRPr="00397468">
        <w:rPr>
          <w:lang w:val="es-ES_tradnl"/>
        </w:rPr>
        <w:t>8</w:t>
      </w:r>
      <w:r w:rsidR="000F7037" w:rsidRPr="00397468">
        <w:rPr>
          <w:lang w:val="es-ES_tradnl"/>
        </w:rPr>
        <w:t xml:space="preserve"> de </w:t>
      </w:r>
      <w:r w:rsidR="00B746F3" w:rsidRPr="00397468">
        <w:rPr>
          <w:lang w:val="es-ES_tradnl"/>
        </w:rPr>
        <w:t xml:space="preserve">febrero </w:t>
      </w:r>
      <w:r w:rsidR="000F7037" w:rsidRPr="00397468">
        <w:rPr>
          <w:lang w:val="es-ES_tradnl"/>
        </w:rPr>
        <w:t>de 20</w:t>
      </w:r>
      <w:r w:rsidR="00B746F3" w:rsidRPr="00397468">
        <w:rPr>
          <w:lang w:val="es-ES_tradnl"/>
        </w:rPr>
        <w:t>20</w:t>
      </w:r>
      <w:r w:rsidR="000F7037" w:rsidRPr="00397468">
        <w:rPr>
          <w:lang w:val="es-ES_tradnl"/>
        </w:rPr>
        <w:t xml:space="preserve"> expedido por el Consejo Directivo</w:t>
      </w:r>
      <w:r w:rsidR="002B1D47" w:rsidRPr="00397468">
        <w:rPr>
          <w:lang w:val="es-ES_tradnl"/>
        </w:rPr>
        <w:t>, de la siguiente manera:</w:t>
      </w:r>
    </w:p>
    <w:p w:rsidR="00B746F3" w:rsidRPr="00397468" w:rsidRDefault="00B746F3" w:rsidP="0005230C">
      <w:pPr>
        <w:jc w:val="both"/>
        <w:rPr>
          <w:lang w:val="es-ES_tradnl"/>
        </w:rPr>
      </w:pPr>
    </w:p>
    <w:tbl>
      <w:tblPr>
        <w:tblStyle w:val="Tablaconcuadrcula"/>
        <w:tblW w:w="8926" w:type="dxa"/>
        <w:tblLook w:val="04A0" w:firstRow="1" w:lastRow="0" w:firstColumn="1" w:lastColumn="0" w:noHBand="0" w:noVBand="1"/>
      </w:tblPr>
      <w:tblGrid>
        <w:gridCol w:w="1861"/>
        <w:gridCol w:w="5647"/>
        <w:gridCol w:w="1466"/>
      </w:tblGrid>
      <w:tr w:rsidR="00BF01CD" w:rsidRPr="00397468" w:rsidTr="00BF01CD">
        <w:trPr>
          <w:trHeight w:val="210"/>
        </w:trPr>
        <w:tc>
          <w:tcPr>
            <w:tcW w:w="1861" w:type="dxa"/>
            <w:hideMark/>
          </w:tcPr>
          <w:p w:rsidR="00BF01CD" w:rsidRPr="00397468" w:rsidRDefault="00BF01CD" w:rsidP="00BF01CD">
            <w:pPr>
              <w:jc w:val="center"/>
              <w:rPr>
                <w:b/>
                <w:bCs/>
              </w:rPr>
            </w:pPr>
            <w:r w:rsidRPr="00397468">
              <w:rPr>
                <w:b/>
                <w:bCs/>
              </w:rPr>
              <w:t>Código</w:t>
            </w:r>
          </w:p>
        </w:tc>
        <w:tc>
          <w:tcPr>
            <w:tcW w:w="5647" w:type="dxa"/>
            <w:hideMark/>
          </w:tcPr>
          <w:p w:rsidR="00BF01CD" w:rsidRPr="00397468" w:rsidRDefault="00BF01CD" w:rsidP="00BF01CD">
            <w:pPr>
              <w:jc w:val="center"/>
              <w:rPr>
                <w:b/>
                <w:bCs/>
              </w:rPr>
            </w:pPr>
            <w:r w:rsidRPr="00397468">
              <w:rPr>
                <w:b/>
                <w:bCs/>
              </w:rPr>
              <w:t>Detalle</w:t>
            </w:r>
          </w:p>
        </w:tc>
        <w:tc>
          <w:tcPr>
            <w:tcW w:w="1418" w:type="dxa"/>
            <w:hideMark/>
          </w:tcPr>
          <w:p w:rsidR="00BF01CD" w:rsidRPr="00397468" w:rsidRDefault="00BF01CD" w:rsidP="00BF01CD">
            <w:pPr>
              <w:jc w:val="center"/>
              <w:rPr>
                <w:b/>
                <w:bCs/>
              </w:rPr>
            </w:pPr>
            <w:r w:rsidRPr="00397468">
              <w:rPr>
                <w:b/>
                <w:bCs/>
              </w:rPr>
              <w:t>Valor</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G221020298                                                                      </w:t>
            </w:r>
          </w:p>
        </w:tc>
        <w:tc>
          <w:tcPr>
            <w:tcW w:w="5647" w:type="dxa"/>
            <w:noWrap/>
            <w:hideMark/>
          </w:tcPr>
          <w:p w:rsidR="00BF01CD" w:rsidRPr="00397468" w:rsidRDefault="00BF01CD" w:rsidP="00BF01CD">
            <w:pPr>
              <w:jc w:val="both"/>
            </w:pPr>
            <w:r w:rsidRPr="00397468">
              <w:t xml:space="preserve">OTRAS ADQUISICIONES DE SERVICIOS                                                                                        </w:t>
            </w:r>
          </w:p>
        </w:tc>
        <w:tc>
          <w:tcPr>
            <w:tcW w:w="1418" w:type="dxa"/>
            <w:noWrap/>
            <w:hideMark/>
          </w:tcPr>
          <w:p w:rsidR="00BF01CD" w:rsidRPr="00397468" w:rsidRDefault="00BF01CD" w:rsidP="00BF01CD">
            <w:pPr>
              <w:jc w:val="right"/>
            </w:pPr>
            <w:r w:rsidRPr="00397468">
              <w:t>61.527.695,00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G421010203                                                                      </w:t>
            </w:r>
          </w:p>
        </w:tc>
        <w:tc>
          <w:tcPr>
            <w:tcW w:w="5647" w:type="dxa"/>
            <w:noWrap/>
            <w:hideMark/>
          </w:tcPr>
          <w:p w:rsidR="00BF01CD" w:rsidRPr="00397468" w:rsidRDefault="00BF01CD" w:rsidP="00BF01CD">
            <w:pPr>
              <w:jc w:val="both"/>
            </w:pPr>
            <w:r w:rsidRPr="00397468">
              <w:t xml:space="preserve">HONORARIOS PROFESIONALES                                                                                                </w:t>
            </w:r>
          </w:p>
        </w:tc>
        <w:tc>
          <w:tcPr>
            <w:tcW w:w="1418" w:type="dxa"/>
            <w:noWrap/>
            <w:hideMark/>
          </w:tcPr>
          <w:p w:rsidR="00BF01CD" w:rsidRPr="00397468" w:rsidRDefault="00BF01CD" w:rsidP="00BF01CD">
            <w:pPr>
              <w:jc w:val="right"/>
            </w:pPr>
            <w:r w:rsidRPr="00397468">
              <w:t>140.814.916,00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G421010201                                                                      </w:t>
            </w:r>
          </w:p>
        </w:tc>
        <w:tc>
          <w:tcPr>
            <w:tcW w:w="5647" w:type="dxa"/>
            <w:noWrap/>
            <w:hideMark/>
          </w:tcPr>
          <w:p w:rsidR="00BF01CD" w:rsidRPr="00397468" w:rsidRDefault="00BF01CD" w:rsidP="00BF01CD">
            <w:pPr>
              <w:jc w:val="both"/>
            </w:pPr>
            <w:r w:rsidRPr="00397468">
              <w:t xml:space="preserve">HORA CATEDRA                                                                                                            </w:t>
            </w:r>
          </w:p>
        </w:tc>
        <w:tc>
          <w:tcPr>
            <w:tcW w:w="1418" w:type="dxa"/>
            <w:noWrap/>
            <w:hideMark/>
          </w:tcPr>
          <w:p w:rsidR="00BF01CD" w:rsidRPr="00397468" w:rsidRDefault="00BF01CD" w:rsidP="00BF01CD">
            <w:pPr>
              <w:jc w:val="right"/>
            </w:pPr>
            <w:r w:rsidRPr="00397468">
              <w:t>93.083.271,00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G421010202                                                                      </w:t>
            </w:r>
          </w:p>
        </w:tc>
        <w:tc>
          <w:tcPr>
            <w:tcW w:w="5647" w:type="dxa"/>
            <w:noWrap/>
            <w:hideMark/>
          </w:tcPr>
          <w:p w:rsidR="00BF01CD" w:rsidRPr="00397468" w:rsidRDefault="00BF01CD" w:rsidP="00BF01CD">
            <w:pPr>
              <w:jc w:val="both"/>
            </w:pPr>
            <w:r w:rsidRPr="00397468">
              <w:t xml:space="preserve">DOCENTES OCASIONALES                                                                                                    </w:t>
            </w:r>
          </w:p>
        </w:tc>
        <w:tc>
          <w:tcPr>
            <w:tcW w:w="1418" w:type="dxa"/>
            <w:noWrap/>
            <w:hideMark/>
          </w:tcPr>
          <w:p w:rsidR="00BF01CD" w:rsidRPr="00397468" w:rsidRDefault="00BF01CD" w:rsidP="00BF01CD">
            <w:pPr>
              <w:jc w:val="right"/>
            </w:pPr>
            <w:r w:rsidRPr="00397468">
              <w:t>92.200.084,00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G421020205                                                                      </w:t>
            </w:r>
          </w:p>
        </w:tc>
        <w:tc>
          <w:tcPr>
            <w:tcW w:w="5647" w:type="dxa"/>
            <w:noWrap/>
            <w:hideMark/>
          </w:tcPr>
          <w:p w:rsidR="00BF01CD" w:rsidRPr="00397468" w:rsidRDefault="00BF01CD" w:rsidP="00BF01CD">
            <w:pPr>
              <w:jc w:val="both"/>
            </w:pPr>
            <w:r w:rsidRPr="00397468">
              <w:t xml:space="preserve">COMUNICACIONES Y TRANSPORTE                                                                                             </w:t>
            </w:r>
          </w:p>
        </w:tc>
        <w:tc>
          <w:tcPr>
            <w:tcW w:w="1418" w:type="dxa"/>
            <w:noWrap/>
            <w:hideMark/>
          </w:tcPr>
          <w:p w:rsidR="00BF01CD" w:rsidRPr="00397468" w:rsidRDefault="00BF01CD" w:rsidP="00BF01CD">
            <w:pPr>
              <w:jc w:val="right"/>
            </w:pPr>
            <w:r w:rsidRPr="00397468">
              <w:t>25.000.000,00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G421020103                                                                      </w:t>
            </w:r>
          </w:p>
        </w:tc>
        <w:tc>
          <w:tcPr>
            <w:tcW w:w="5647" w:type="dxa"/>
            <w:noWrap/>
            <w:hideMark/>
          </w:tcPr>
          <w:p w:rsidR="00BF01CD" w:rsidRPr="00397468" w:rsidRDefault="00BF01CD" w:rsidP="00BF01CD">
            <w:pPr>
              <w:jc w:val="both"/>
            </w:pPr>
            <w:r w:rsidRPr="00397468">
              <w:t xml:space="preserve">COMPRA DE EQUIPOS                                                                                                       </w:t>
            </w:r>
          </w:p>
        </w:tc>
        <w:tc>
          <w:tcPr>
            <w:tcW w:w="1418" w:type="dxa"/>
            <w:noWrap/>
            <w:hideMark/>
          </w:tcPr>
          <w:p w:rsidR="00BF01CD" w:rsidRPr="00397468" w:rsidRDefault="00BF01CD" w:rsidP="00BF01CD">
            <w:pPr>
              <w:jc w:val="right"/>
            </w:pPr>
            <w:r w:rsidRPr="00397468">
              <w:t>87.660.000,00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G421010101                                                                      </w:t>
            </w:r>
          </w:p>
        </w:tc>
        <w:tc>
          <w:tcPr>
            <w:tcW w:w="5647" w:type="dxa"/>
            <w:noWrap/>
            <w:hideMark/>
          </w:tcPr>
          <w:p w:rsidR="00BF01CD" w:rsidRPr="00397468" w:rsidRDefault="00BF01CD" w:rsidP="00BF01CD">
            <w:pPr>
              <w:jc w:val="both"/>
            </w:pPr>
            <w:r w:rsidRPr="00397468">
              <w:t xml:space="preserve">SUELDOS DE PERSONAL DE NÓMINA                                                                                           </w:t>
            </w:r>
          </w:p>
        </w:tc>
        <w:tc>
          <w:tcPr>
            <w:tcW w:w="1418" w:type="dxa"/>
            <w:noWrap/>
            <w:hideMark/>
          </w:tcPr>
          <w:p w:rsidR="00BF01CD" w:rsidRPr="00397468" w:rsidRDefault="00BF01CD" w:rsidP="00BF01CD">
            <w:pPr>
              <w:jc w:val="right"/>
            </w:pPr>
            <w:r w:rsidRPr="00397468">
              <w:t>264.683.294,00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G421010105                                                                      </w:t>
            </w:r>
          </w:p>
        </w:tc>
        <w:tc>
          <w:tcPr>
            <w:tcW w:w="5647" w:type="dxa"/>
            <w:noWrap/>
            <w:hideMark/>
          </w:tcPr>
          <w:p w:rsidR="00BF01CD" w:rsidRPr="00397468" w:rsidRDefault="00BF01CD" w:rsidP="00BF01CD">
            <w:pPr>
              <w:jc w:val="both"/>
            </w:pPr>
            <w:r w:rsidRPr="00397468">
              <w:t xml:space="preserve">BONIFICACIÓN POR SERVICIOS PRESTADOS                                                                                    </w:t>
            </w:r>
          </w:p>
        </w:tc>
        <w:tc>
          <w:tcPr>
            <w:tcW w:w="1418" w:type="dxa"/>
            <w:noWrap/>
            <w:hideMark/>
          </w:tcPr>
          <w:p w:rsidR="00BF01CD" w:rsidRPr="00397468" w:rsidRDefault="00BF01CD" w:rsidP="00BF01CD">
            <w:pPr>
              <w:jc w:val="right"/>
            </w:pPr>
            <w:r w:rsidRPr="00397468">
              <w:t>8.107.717,00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G421010119                                                                      </w:t>
            </w:r>
          </w:p>
        </w:tc>
        <w:tc>
          <w:tcPr>
            <w:tcW w:w="5647" w:type="dxa"/>
            <w:noWrap/>
            <w:hideMark/>
          </w:tcPr>
          <w:p w:rsidR="00BF01CD" w:rsidRPr="00397468" w:rsidRDefault="00BF01CD" w:rsidP="00BF01CD">
            <w:pPr>
              <w:jc w:val="both"/>
            </w:pPr>
            <w:r w:rsidRPr="00397468">
              <w:t xml:space="preserve">PRIMA DE SERVICIOS                                                                                                      </w:t>
            </w:r>
          </w:p>
        </w:tc>
        <w:tc>
          <w:tcPr>
            <w:tcW w:w="1418" w:type="dxa"/>
            <w:noWrap/>
            <w:hideMark/>
          </w:tcPr>
          <w:p w:rsidR="00BF01CD" w:rsidRPr="00397468" w:rsidRDefault="00BF01CD" w:rsidP="00BF01CD">
            <w:pPr>
              <w:jc w:val="right"/>
            </w:pPr>
            <w:r w:rsidRPr="00397468">
              <w:t>11.437.672,00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G421010121                                                                      </w:t>
            </w:r>
          </w:p>
        </w:tc>
        <w:tc>
          <w:tcPr>
            <w:tcW w:w="5647" w:type="dxa"/>
            <w:noWrap/>
            <w:hideMark/>
          </w:tcPr>
          <w:p w:rsidR="00BF01CD" w:rsidRPr="00397468" w:rsidRDefault="00BF01CD" w:rsidP="00BF01CD">
            <w:pPr>
              <w:jc w:val="both"/>
            </w:pPr>
            <w:r w:rsidRPr="00397468">
              <w:t xml:space="preserve">PRIMA DE VACACIONES                                                                                                     </w:t>
            </w:r>
          </w:p>
        </w:tc>
        <w:tc>
          <w:tcPr>
            <w:tcW w:w="1418" w:type="dxa"/>
            <w:noWrap/>
            <w:hideMark/>
          </w:tcPr>
          <w:p w:rsidR="00BF01CD" w:rsidRPr="00397468" w:rsidRDefault="00BF01CD" w:rsidP="00BF01CD">
            <w:pPr>
              <w:jc w:val="right"/>
            </w:pPr>
            <w:r w:rsidRPr="00397468">
              <w:t>11.914.242,00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G421010117                                                                      </w:t>
            </w:r>
          </w:p>
        </w:tc>
        <w:tc>
          <w:tcPr>
            <w:tcW w:w="5647" w:type="dxa"/>
            <w:noWrap/>
            <w:hideMark/>
          </w:tcPr>
          <w:p w:rsidR="00BF01CD" w:rsidRPr="00397468" w:rsidRDefault="00BF01CD" w:rsidP="00BF01CD">
            <w:pPr>
              <w:jc w:val="both"/>
            </w:pPr>
            <w:r w:rsidRPr="00397468">
              <w:t xml:space="preserve">PRIMA DE NAVIDAD                                                                                                        </w:t>
            </w:r>
          </w:p>
        </w:tc>
        <w:tc>
          <w:tcPr>
            <w:tcW w:w="1418" w:type="dxa"/>
            <w:noWrap/>
            <w:hideMark/>
          </w:tcPr>
          <w:p w:rsidR="00BF01CD" w:rsidRPr="00397468" w:rsidRDefault="00BF01CD" w:rsidP="00BF01CD">
            <w:pPr>
              <w:jc w:val="right"/>
            </w:pPr>
            <w:r w:rsidRPr="00397468">
              <w:t>24.821.337,00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G421010107                                                                      </w:t>
            </w:r>
          </w:p>
        </w:tc>
        <w:tc>
          <w:tcPr>
            <w:tcW w:w="5647" w:type="dxa"/>
            <w:noWrap/>
            <w:hideMark/>
          </w:tcPr>
          <w:p w:rsidR="00BF01CD" w:rsidRPr="00397468" w:rsidRDefault="00BF01CD" w:rsidP="00BF01CD">
            <w:pPr>
              <w:jc w:val="both"/>
            </w:pPr>
            <w:r w:rsidRPr="00397468">
              <w:t xml:space="preserve">BONIFICACIÓN ESPECIAL POR RECREACIÓN                                                                                    </w:t>
            </w:r>
          </w:p>
        </w:tc>
        <w:tc>
          <w:tcPr>
            <w:tcW w:w="1418" w:type="dxa"/>
            <w:noWrap/>
            <w:hideMark/>
          </w:tcPr>
          <w:p w:rsidR="00BF01CD" w:rsidRPr="00397468" w:rsidRDefault="00BF01CD" w:rsidP="00BF01CD">
            <w:pPr>
              <w:jc w:val="right"/>
            </w:pPr>
            <w:r w:rsidRPr="00397468">
              <w:t>1.544.327,00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G421010301010101                                                                </w:t>
            </w:r>
          </w:p>
        </w:tc>
        <w:tc>
          <w:tcPr>
            <w:tcW w:w="5647" w:type="dxa"/>
            <w:noWrap/>
            <w:hideMark/>
          </w:tcPr>
          <w:p w:rsidR="00BF01CD" w:rsidRPr="00397468" w:rsidRDefault="00BF01CD" w:rsidP="00BF01CD">
            <w:pPr>
              <w:jc w:val="both"/>
            </w:pPr>
            <w:r w:rsidRPr="00397468">
              <w:t xml:space="preserve">FONDOS DE CESANTÍAS (FONDO NACIONAL DEL AHORRO)                                                                         </w:t>
            </w:r>
          </w:p>
        </w:tc>
        <w:tc>
          <w:tcPr>
            <w:tcW w:w="1418" w:type="dxa"/>
            <w:noWrap/>
            <w:hideMark/>
          </w:tcPr>
          <w:p w:rsidR="00BF01CD" w:rsidRPr="00397468" w:rsidRDefault="00BF01CD" w:rsidP="00BF01CD">
            <w:pPr>
              <w:jc w:val="right"/>
            </w:pPr>
            <w:r w:rsidRPr="00397468">
              <w:t>26.889.782,00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G421010301010301                                                                </w:t>
            </w:r>
          </w:p>
        </w:tc>
        <w:tc>
          <w:tcPr>
            <w:tcW w:w="5647" w:type="dxa"/>
            <w:noWrap/>
            <w:hideMark/>
          </w:tcPr>
          <w:p w:rsidR="00BF01CD" w:rsidRPr="00397468" w:rsidRDefault="00BF01CD" w:rsidP="00BF01CD">
            <w:pPr>
              <w:jc w:val="both"/>
            </w:pPr>
            <w:r w:rsidRPr="00397468">
              <w:t xml:space="preserve">FONDOS DE PENSIONES                                                                                                     </w:t>
            </w:r>
          </w:p>
        </w:tc>
        <w:tc>
          <w:tcPr>
            <w:tcW w:w="1418" w:type="dxa"/>
            <w:noWrap/>
            <w:hideMark/>
          </w:tcPr>
          <w:p w:rsidR="00BF01CD" w:rsidRPr="00397468" w:rsidRDefault="00BF01CD" w:rsidP="00BF01CD">
            <w:pPr>
              <w:jc w:val="right"/>
            </w:pPr>
            <w:r w:rsidRPr="00397468">
              <w:t>32.940.496,00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G421010301010501                                                                </w:t>
            </w:r>
          </w:p>
        </w:tc>
        <w:tc>
          <w:tcPr>
            <w:tcW w:w="5647" w:type="dxa"/>
            <w:noWrap/>
            <w:hideMark/>
          </w:tcPr>
          <w:p w:rsidR="00BF01CD" w:rsidRPr="00397468" w:rsidRDefault="00BF01CD" w:rsidP="00BF01CD">
            <w:pPr>
              <w:jc w:val="both"/>
            </w:pPr>
            <w:r w:rsidRPr="00397468">
              <w:t xml:space="preserve">EMPRESAS PROMOTORAS DE SALUD                                                                                            </w:t>
            </w:r>
          </w:p>
        </w:tc>
        <w:tc>
          <w:tcPr>
            <w:tcW w:w="1418" w:type="dxa"/>
            <w:noWrap/>
            <w:hideMark/>
          </w:tcPr>
          <w:p w:rsidR="00BF01CD" w:rsidRPr="00397468" w:rsidRDefault="00BF01CD" w:rsidP="00BF01CD">
            <w:pPr>
              <w:jc w:val="right"/>
            </w:pPr>
            <w:r w:rsidRPr="00397468">
              <w:t>23.332.851,00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G4210103010309                                                                  </w:t>
            </w:r>
          </w:p>
        </w:tc>
        <w:tc>
          <w:tcPr>
            <w:tcW w:w="5647" w:type="dxa"/>
            <w:noWrap/>
            <w:hideMark/>
          </w:tcPr>
          <w:p w:rsidR="00BF01CD" w:rsidRPr="00397468" w:rsidRDefault="00BF01CD" w:rsidP="00BF01CD">
            <w:pPr>
              <w:jc w:val="both"/>
            </w:pPr>
            <w:r w:rsidRPr="00397468">
              <w:t xml:space="preserve">ADMINISTRADORAS RIESGOS PROFESIONALES                                                                                   </w:t>
            </w:r>
          </w:p>
        </w:tc>
        <w:tc>
          <w:tcPr>
            <w:tcW w:w="1418" w:type="dxa"/>
            <w:noWrap/>
            <w:hideMark/>
          </w:tcPr>
          <w:p w:rsidR="00BF01CD" w:rsidRPr="00397468" w:rsidRDefault="00BF01CD" w:rsidP="00BF01CD">
            <w:pPr>
              <w:jc w:val="right"/>
            </w:pPr>
            <w:r w:rsidRPr="00397468">
              <w:t>2.865.823,00</w:t>
            </w:r>
          </w:p>
        </w:tc>
      </w:tr>
      <w:tr w:rsidR="00BF01CD" w:rsidRPr="00397468" w:rsidTr="00BF01CD">
        <w:trPr>
          <w:trHeight w:val="210"/>
        </w:trPr>
        <w:tc>
          <w:tcPr>
            <w:tcW w:w="1861" w:type="dxa"/>
            <w:noWrap/>
            <w:hideMark/>
          </w:tcPr>
          <w:p w:rsidR="00BF01CD" w:rsidRPr="00397468" w:rsidRDefault="00BF01CD" w:rsidP="00BF01CD">
            <w:pPr>
              <w:jc w:val="both"/>
            </w:pPr>
            <w:r w:rsidRPr="00397468">
              <w:lastRenderedPageBreak/>
              <w:t xml:space="preserve">G42101030303                                                                    </w:t>
            </w:r>
          </w:p>
        </w:tc>
        <w:tc>
          <w:tcPr>
            <w:tcW w:w="5647" w:type="dxa"/>
            <w:noWrap/>
            <w:hideMark/>
          </w:tcPr>
          <w:p w:rsidR="00BF01CD" w:rsidRPr="00397468" w:rsidRDefault="00BF01CD" w:rsidP="00BF01CD">
            <w:pPr>
              <w:jc w:val="both"/>
            </w:pPr>
            <w:r w:rsidRPr="00397468">
              <w:t xml:space="preserve">APORTES PARAFISCALES A LAS CAJAS DE COMPENSACIÓN FAMILIAR                                                               </w:t>
            </w:r>
          </w:p>
        </w:tc>
        <w:tc>
          <w:tcPr>
            <w:tcW w:w="1418" w:type="dxa"/>
            <w:noWrap/>
            <w:hideMark/>
          </w:tcPr>
          <w:p w:rsidR="00BF01CD" w:rsidRPr="00397468" w:rsidRDefault="00BF01CD" w:rsidP="00BF01CD">
            <w:pPr>
              <w:jc w:val="right"/>
            </w:pPr>
            <w:r w:rsidRPr="00397468">
              <w:t>11.914.242,00</w:t>
            </w:r>
          </w:p>
        </w:tc>
      </w:tr>
      <w:tr w:rsidR="00BF01CD" w:rsidRPr="00397468" w:rsidTr="00BF01CD">
        <w:trPr>
          <w:trHeight w:val="210"/>
        </w:trPr>
        <w:tc>
          <w:tcPr>
            <w:tcW w:w="1861" w:type="dxa"/>
            <w:noWrap/>
            <w:hideMark/>
          </w:tcPr>
          <w:p w:rsidR="00BF01CD" w:rsidRPr="00397468" w:rsidRDefault="00BF01CD" w:rsidP="00BF01CD">
            <w:pPr>
              <w:jc w:val="both"/>
            </w:pPr>
            <w:r w:rsidRPr="00397468">
              <w:t xml:space="preserve">G4210103010303                                                                  </w:t>
            </w:r>
          </w:p>
        </w:tc>
        <w:tc>
          <w:tcPr>
            <w:tcW w:w="5647" w:type="dxa"/>
            <w:noWrap/>
            <w:hideMark/>
          </w:tcPr>
          <w:p w:rsidR="00BF01CD" w:rsidRPr="00397468" w:rsidRDefault="00BF01CD" w:rsidP="00BF01CD">
            <w:pPr>
              <w:jc w:val="both"/>
            </w:pPr>
            <w:r w:rsidRPr="00397468">
              <w:t xml:space="preserve">INSTITUTO COLOMBIANO DE BIENESTAR FAMILIAR -ICBF-                                                                       </w:t>
            </w:r>
          </w:p>
        </w:tc>
        <w:tc>
          <w:tcPr>
            <w:tcW w:w="1418" w:type="dxa"/>
            <w:noWrap/>
            <w:hideMark/>
          </w:tcPr>
          <w:p w:rsidR="00BF01CD" w:rsidRPr="00397468" w:rsidRDefault="00BF01CD" w:rsidP="00BF01CD">
            <w:pPr>
              <w:jc w:val="right"/>
            </w:pPr>
            <w:r w:rsidRPr="00397468">
              <w:t>8.935.681,00</w:t>
            </w:r>
          </w:p>
        </w:tc>
      </w:tr>
      <w:tr w:rsidR="00BF01CD" w:rsidRPr="00397468" w:rsidTr="00BF01CD">
        <w:trPr>
          <w:trHeight w:val="210"/>
        </w:trPr>
        <w:tc>
          <w:tcPr>
            <w:tcW w:w="7508" w:type="dxa"/>
            <w:gridSpan w:val="2"/>
            <w:noWrap/>
            <w:hideMark/>
          </w:tcPr>
          <w:p w:rsidR="00BF01CD" w:rsidRPr="00397468" w:rsidRDefault="00BF01CD" w:rsidP="00BF01CD">
            <w:pPr>
              <w:jc w:val="both"/>
            </w:pPr>
            <w:r w:rsidRPr="00397468">
              <w:t>TOTAL</w:t>
            </w:r>
          </w:p>
        </w:tc>
        <w:tc>
          <w:tcPr>
            <w:tcW w:w="1418" w:type="dxa"/>
            <w:noWrap/>
            <w:hideMark/>
          </w:tcPr>
          <w:p w:rsidR="00BF01CD" w:rsidRPr="00397468" w:rsidRDefault="00BF01CD" w:rsidP="00BF01CD">
            <w:pPr>
              <w:jc w:val="right"/>
              <w:rPr>
                <w:b/>
                <w:bCs/>
              </w:rPr>
            </w:pPr>
            <w:r w:rsidRPr="00397468">
              <w:rPr>
                <w:b/>
                <w:bCs/>
              </w:rPr>
              <w:t>929.673.430,00</w:t>
            </w:r>
          </w:p>
        </w:tc>
      </w:tr>
    </w:tbl>
    <w:p w:rsidR="00290240" w:rsidRPr="00397468" w:rsidRDefault="00290240" w:rsidP="0005230C">
      <w:pPr>
        <w:jc w:val="both"/>
        <w:rPr>
          <w:lang w:val="es-ES_tradnl"/>
        </w:rPr>
      </w:pPr>
    </w:p>
    <w:p w:rsidR="00CE233B" w:rsidRPr="00397468" w:rsidRDefault="00CE233B" w:rsidP="00CE233B">
      <w:pPr>
        <w:rPr>
          <w:lang w:val="es-ES_tradnl"/>
        </w:rPr>
      </w:pPr>
      <w:r w:rsidRPr="00397468">
        <w:rPr>
          <w:lang w:val="es-ES_tradnl"/>
        </w:rPr>
        <w:t xml:space="preserve">ARTICULO TECERO: </w:t>
      </w:r>
      <w:r w:rsidR="00180AD8" w:rsidRPr="00397468">
        <w:rPr>
          <w:lang w:val="es-ES_tradnl"/>
        </w:rPr>
        <w:t>La presente</w:t>
      </w:r>
      <w:r w:rsidRPr="00397468">
        <w:rPr>
          <w:lang w:val="es-ES_tradnl"/>
        </w:rPr>
        <w:t xml:space="preserve"> resolución rige a partir de la fecha de su expedición</w:t>
      </w:r>
    </w:p>
    <w:p w:rsidR="00CE233B" w:rsidRPr="00397468" w:rsidRDefault="00CE233B" w:rsidP="0005230C">
      <w:pPr>
        <w:rPr>
          <w:lang w:val="es-ES_tradnl"/>
        </w:rPr>
      </w:pPr>
    </w:p>
    <w:p w:rsidR="004B3902" w:rsidRPr="00397468" w:rsidRDefault="004B3902" w:rsidP="0005230C">
      <w:pPr>
        <w:rPr>
          <w:lang w:val="es-ES_tradnl"/>
        </w:rPr>
      </w:pPr>
      <w:bookmarkStart w:id="0" w:name="_GoBack"/>
      <w:bookmarkEnd w:id="0"/>
    </w:p>
    <w:p w:rsidR="0005230C" w:rsidRPr="00397468" w:rsidRDefault="0005230C" w:rsidP="0005230C">
      <w:pPr>
        <w:pStyle w:val="Sinespaciado"/>
        <w:jc w:val="center"/>
        <w:rPr>
          <w:rFonts w:ascii="Times New Roman" w:hAnsi="Times New Roman" w:cs="Times New Roman"/>
          <w:sz w:val="20"/>
          <w:szCs w:val="20"/>
          <w:lang w:val="es-ES_tradnl"/>
        </w:rPr>
      </w:pPr>
      <w:r w:rsidRPr="00397468">
        <w:rPr>
          <w:rFonts w:ascii="Times New Roman" w:hAnsi="Times New Roman" w:cs="Times New Roman"/>
          <w:sz w:val="20"/>
          <w:szCs w:val="20"/>
          <w:lang w:val="es-ES_tradnl"/>
        </w:rPr>
        <w:t>COMUNÍQUESE Y CÚMPLASE</w:t>
      </w:r>
    </w:p>
    <w:p w:rsidR="00000A0A" w:rsidRPr="00397468" w:rsidRDefault="00000A0A" w:rsidP="0005230C">
      <w:pPr>
        <w:pStyle w:val="Sinespaciado"/>
        <w:jc w:val="center"/>
        <w:rPr>
          <w:rFonts w:ascii="Times New Roman" w:hAnsi="Times New Roman" w:cs="Times New Roman"/>
          <w:sz w:val="20"/>
          <w:szCs w:val="20"/>
          <w:lang w:val="es-ES_tradnl"/>
        </w:rPr>
      </w:pPr>
    </w:p>
    <w:p w:rsidR="004B3902" w:rsidRPr="00397468" w:rsidRDefault="004B3902" w:rsidP="0005230C">
      <w:pPr>
        <w:pStyle w:val="Sinespaciado"/>
        <w:jc w:val="center"/>
        <w:rPr>
          <w:rFonts w:ascii="Times New Roman" w:hAnsi="Times New Roman" w:cs="Times New Roman"/>
          <w:sz w:val="20"/>
          <w:szCs w:val="20"/>
          <w:lang w:val="es-ES_tradnl"/>
        </w:rPr>
      </w:pPr>
    </w:p>
    <w:p w:rsidR="0005230C" w:rsidRPr="00397468" w:rsidRDefault="00CE233B" w:rsidP="0005230C">
      <w:pPr>
        <w:pStyle w:val="Sinespaciado"/>
        <w:rPr>
          <w:rFonts w:ascii="Times New Roman" w:hAnsi="Times New Roman" w:cs="Times New Roman"/>
          <w:lang w:val="es-ES_tradnl"/>
        </w:rPr>
      </w:pPr>
      <w:r w:rsidRPr="00397468">
        <w:rPr>
          <w:rFonts w:ascii="Times New Roman" w:hAnsi="Times New Roman" w:cs="Times New Roman"/>
          <w:lang w:val="es-ES_tradnl"/>
        </w:rPr>
        <w:t xml:space="preserve">Dada en Pensilvania a los </w:t>
      </w:r>
      <w:r w:rsidR="00F62B3D" w:rsidRPr="00397468">
        <w:rPr>
          <w:rFonts w:ascii="Times New Roman" w:hAnsi="Times New Roman" w:cs="Times New Roman"/>
          <w:lang w:val="es-ES_tradnl"/>
        </w:rPr>
        <w:t>veinti</w:t>
      </w:r>
      <w:r w:rsidR="00B746F3" w:rsidRPr="00397468">
        <w:rPr>
          <w:rFonts w:ascii="Times New Roman" w:hAnsi="Times New Roman" w:cs="Times New Roman"/>
          <w:lang w:val="es-ES_tradnl"/>
        </w:rPr>
        <w:t xml:space="preserve">ocho </w:t>
      </w:r>
      <w:r w:rsidR="0069055B" w:rsidRPr="00397468">
        <w:rPr>
          <w:rFonts w:ascii="Times New Roman" w:hAnsi="Times New Roman" w:cs="Times New Roman"/>
          <w:lang w:val="es-ES_tradnl"/>
        </w:rPr>
        <w:t>(</w:t>
      </w:r>
      <w:r w:rsidR="00A24183" w:rsidRPr="00397468">
        <w:rPr>
          <w:rFonts w:ascii="Times New Roman" w:hAnsi="Times New Roman" w:cs="Times New Roman"/>
          <w:lang w:val="es-ES_tradnl"/>
        </w:rPr>
        <w:t>2</w:t>
      </w:r>
      <w:r w:rsidR="00B746F3" w:rsidRPr="00397468">
        <w:rPr>
          <w:rFonts w:ascii="Times New Roman" w:hAnsi="Times New Roman" w:cs="Times New Roman"/>
          <w:lang w:val="es-ES_tradnl"/>
        </w:rPr>
        <w:t>8</w:t>
      </w:r>
      <w:r w:rsidR="0005230C" w:rsidRPr="00397468">
        <w:rPr>
          <w:rFonts w:ascii="Times New Roman" w:hAnsi="Times New Roman" w:cs="Times New Roman"/>
          <w:lang w:val="es-ES_tradnl"/>
        </w:rPr>
        <w:t xml:space="preserve">) días </w:t>
      </w:r>
      <w:r w:rsidR="00180AD8" w:rsidRPr="00397468">
        <w:rPr>
          <w:rFonts w:ascii="Times New Roman" w:hAnsi="Times New Roman" w:cs="Times New Roman"/>
          <w:lang w:val="es-ES_tradnl"/>
        </w:rPr>
        <w:t>del mes</w:t>
      </w:r>
      <w:r w:rsidR="0005230C" w:rsidRPr="00397468">
        <w:rPr>
          <w:rFonts w:ascii="Times New Roman" w:hAnsi="Times New Roman" w:cs="Times New Roman"/>
          <w:lang w:val="es-ES_tradnl"/>
        </w:rPr>
        <w:t xml:space="preserve"> de </w:t>
      </w:r>
      <w:r w:rsidR="00B746F3" w:rsidRPr="00397468">
        <w:rPr>
          <w:rFonts w:ascii="Times New Roman" w:hAnsi="Times New Roman" w:cs="Times New Roman"/>
          <w:lang w:val="es-ES_tradnl"/>
        </w:rPr>
        <w:t xml:space="preserve">febrero </w:t>
      </w:r>
      <w:r w:rsidR="0005230C" w:rsidRPr="00397468">
        <w:rPr>
          <w:rFonts w:ascii="Times New Roman" w:hAnsi="Times New Roman" w:cs="Times New Roman"/>
          <w:lang w:val="es-ES_tradnl"/>
        </w:rPr>
        <w:t xml:space="preserve">de dos mil </w:t>
      </w:r>
      <w:r w:rsidR="00B746F3" w:rsidRPr="00397468">
        <w:rPr>
          <w:rFonts w:ascii="Times New Roman" w:hAnsi="Times New Roman" w:cs="Times New Roman"/>
          <w:lang w:val="es-ES_tradnl"/>
        </w:rPr>
        <w:t>veinte</w:t>
      </w:r>
      <w:r w:rsidR="0003030B" w:rsidRPr="00397468">
        <w:rPr>
          <w:rFonts w:ascii="Times New Roman" w:hAnsi="Times New Roman" w:cs="Times New Roman"/>
          <w:lang w:val="es-ES_tradnl"/>
        </w:rPr>
        <w:t xml:space="preserve"> </w:t>
      </w:r>
      <w:r w:rsidR="0005230C" w:rsidRPr="00397468">
        <w:rPr>
          <w:rFonts w:ascii="Times New Roman" w:hAnsi="Times New Roman" w:cs="Times New Roman"/>
          <w:lang w:val="es-ES_tradnl"/>
        </w:rPr>
        <w:t>(20</w:t>
      </w:r>
      <w:r w:rsidR="00B746F3" w:rsidRPr="00397468">
        <w:rPr>
          <w:rFonts w:ascii="Times New Roman" w:hAnsi="Times New Roman" w:cs="Times New Roman"/>
          <w:lang w:val="es-ES_tradnl"/>
        </w:rPr>
        <w:t>20</w:t>
      </w:r>
      <w:r w:rsidR="0005230C" w:rsidRPr="00397468">
        <w:rPr>
          <w:rFonts w:ascii="Times New Roman" w:hAnsi="Times New Roman" w:cs="Times New Roman"/>
          <w:lang w:val="es-ES_tradnl"/>
        </w:rPr>
        <w:t>)</w:t>
      </w:r>
    </w:p>
    <w:p w:rsidR="0005230C" w:rsidRPr="00397468" w:rsidRDefault="0005230C" w:rsidP="0005230C">
      <w:pPr>
        <w:pStyle w:val="Sinespaciado"/>
        <w:rPr>
          <w:rFonts w:ascii="Times New Roman" w:hAnsi="Times New Roman" w:cs="Times New Roman"/>
          <w:lang w:val="es-ES_tradnl"/>
        </w:rPr>
      </w:pPr>
    </w:p>
    <w:p w:rsidR="0005230C" w:rsidRPr="00397468" w:rsidRDefault="0005230C" w:rsidP="0005230C">
      <w:pPr>
        <w:pStyle w:val="Sinespaciado"/>
        <w:rPr>
          <w:rFonts w:ascii="Times New Roman" w:hAnsi="Times New Roman" w:cs="Times New Roman"/>
          <w:lang w:val="es-ES_tradnl"/>
        </w:rPr>
      </w:pPr>
    </w:p>
    <w:p w:rsidR="00B746F3" w:rsidRPr="00081886" w:rsidRDefault="00081886" w:rsidP="0005230C">
      <w:pPr>
        <w:pStyle w:val="Sinespaciado"/>
        <w:rPr>
          <w:rFonts w:ascii="Bell MT" w:hAnsi="Bell MT" w:cs="Times New Roman"/>
          <w:i/>
          <w:sz w:val="20"/>
          <w:szCs w:val="20"/>
          <w:lang w:val="es-ES_tradnl"/>
        </w:rPr>
      </w:pPr>
      <w:r w:rsidRPr="00081886">
        <w:rPr>
          <w:rFonts w:ascii="Bell MT" w:hAnsi="Bell MT" w:cs="Times New Roman"/>
          <w:i/>
          <w:sz w:val="20"/>
          <w:szCs w:val="20"/>
          <w:lang w:val="es-ES_tradnl"/>
        </w:rPr>
        <w:t>Original Firmada por:</w:t>
      </w:r>
    </w:p>
    <w:p w:rsidR="00F22E3B" w:rsidRPr="00397468" w:rsidRDefault="00311BAA" w:rsidP="0005230C">
      <w:pPr>
        <w:pStyle w:val="Sinespaciado"/>
        <w:rPr>
          <w:rFonts w:ascii="Times New Roman" w:hAnsi="Times New Roman" w:cs="Times New Roman"/>
          <w:sz w:val="20"/>
          <w:szCs w:val="20"/>
          <w:lang w:val="es-ES_tradnl"/>
        </w:rPr>
      </w:pPr>
      <w:r w:rsidRPr="00397468">
        <w:rPr>
          <w:rFonts w:ascii="Times New Roman" w:hAnsi="Times New Roman" w:cs="Times New Roman"/>
          <w:sz w:val="20"/>
          <w:szCs w:val="20"/>
          <w:lang w:val="es-ES_tradnl"/>
        </w:rPr>
        <w:t>_________________________________</w:t>
      </w:r>
    </w:p>
    <w:p w:rsidR="0005230C" w:rsidRPr="00397468" w:rsidRDefault="00F22E3B" w:rsidP="0005230C">
      <w:pPr>
        <w:pStyle w:val="Sinespaciado"/>
        <w:rPr>
          <w:rFonts w:ascii="Times New Roman" w:hAnsi="Times New Roman" w:cs="Times New Roman"/>
          <w:sz w:val="20"/>
          <w:szCs w:val="20"/>
          <w:lang w:val="es-ES_tradnl"/>
        </w:rPr>
      </w:pPr>
      <w:r w:rsidRPr="00397468">
        <w:rPr>
          <w:rFonts w:ascii="Times New Roman" w:hAnsi="Times New Roman" w:cs="Times New Roman"/>
          <w:sz w:val="20"/>
          <w:szCs w:val="20"/>
          <w:lang w:val="es-ES_tradnl"/>
        </w:rPr>
        <w:t xml:space="preserve">JUAN CARLOA LOAIZA SERNA </w:t>
      </w:r>
    </w:p>
    <w:p w:rsidR="0005230C" w:rsidRPr="00397468" w:rsidRDefault="0005230C" w:rsidP="0005230C">
      <w:pPr>
        <w:pStyle w:val="Sinespaciado"/>
        <w:rPr>
          <w:rFonts w:ascii="Times New Roman" w:hAnsi="Times New Roman" w:cs="Times New Roman"/>
          <w:lang w:val="es-ES_tradnl"/>
        </w:rPr>
      </w:pPr>
      <w:r w:rsidRPr="00397468">
        <w:rPr>
          <w:rFonts w:ascii="Times New Roman" w:hAnsi="Times New Roman" w:cs="Times New Roman"/>
          <w:lang w:val="es-ES_tradnl"/>
        </w:rPr>
        <w:t>Rector</w:t>
      </w:r>
    </w:p>
    <w:p w:rsidR="0005230C" w:rsidRPr="00397468" w:rsidRDefault="00957101" w:rsidP="0005230C">
      <w:pPr>
        <w:pStyle w:val="Sinespaciado"/>
        <w:rPr>
          <w:rFonts w:ascii="Times New Roman" w:hAnsi="Times New Roman" w:cs="Times New Roman"/>
          <w:sz w:val="14"/>
          <w:szCs w:val="14"/>
          <w:lang w:val="es-ES_tradnl"/>
        </w:rPr>
      </w:pPr>
      <w:r w:rsidRPr="00397468">
        <w:rPr>
          <w:rFonts w:ascii="Times New Roman" w:hAnsi="Times New Roman" w:cs="Times New Roman"/>
          <w:sz w:val="14"/>
          <w:szCs w:val="14"/>
          <w:lang w:val="es-ES_tradnl"/>
        </w:rPr>
        <w:t>Proyectó LDJGR</w:t>
      </w:r>
    </w:p>
    <w:p w:rsidR="0005230C" w:rsidRPr="00397468" w:rsidRDefault="0005230C" w:rsidP="0005230C">
      <w:pPr>
        <w:pStyle w:val="Sinespaciado"/>
        <w:rPr>
          <w:rFonts w:ascii="Times New Roman" w:hAnsi="Times New Roman" w:cs="Times New Roman"/>
          <w:sz w:val="12"/>
          <w:szCs w:val="12"/>
          <w:lang w:val="es-ES_tradnl"/>
        </w:rPr>
      </w:pPr>
      <w:r w:rsidRPr="00397468">
        <w:rPr>
          <w:rFonts w:ascii="Times New Roman" w:hAnsi="Times New Roman" w:cs="Times New Roman"/>
          <w:sz w:val="14"/>
          <w:szCs w:val="14"/>
          <w:lang w:val="es-ES_tradnl"/>
        </w:rPr>
        <w:t xml:space="preserve">Digitó     </w:t>
      </w:r>
      <w:r w:rsidR="00957101" w:rsidRPr="00397468">
        <w:rPr>
          <w:rFonts w:ascii="Times New Roman" w:hAnsi="Times New Roman" w:cs="Times New Roman"/>
          <w:sz w:val="14"/>
          <w:szCs w:val="14"/>
          <w:lang w:val="es-ES_tradnl"/>
        </w:rPr>
        <w:t>LDJGR</w:t>
      </w:r>
    </w:p>
    <w:sectPr w:rsidR="0005230C" w:rsidRPr="00397468" w:rsidSect="001B5655">
      <w:headerReference w:type="default" r:id="rId8"/>
      <w:footerReference w:type="even" r:id="rId9"/>
      <w:footerReference w:type="default" r:id="rId10"/>
      <w:pgSz w:w="12240" w:h="15840" w:code="1"/>
      <w:pgMar w:top="1701" w:right="1701" w:bottom="1560" w:left="1701" w:header="709" w:footer="1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27" w:rsidRDefault="00515A27" w:rsidP="008B33EC">
      <w:r>
        <w:separator/>
      </w:r>
    </w:p>
  </w:endnote>
  <w:endnote w:type="continuationSeparator" w:id="0">
    <w:p w:rsidR="00515A27" w:rsidRDefault="00515A27" w:rsidP="008B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3D" w:rsidRDefault="00F62B3D" w:rsidP="00572B37">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3D" w:rsidRDefault="00F62B3D" w:rsidP="00572B37">
    <w:pPr>
      <w:pStyle w:val="Piedepgina"/>
      <w:ind w:left="-993"/>
      <w:jc w:val="center"/>
    </w:pPr>
    <w:r>
      <w:t xml:space="preserve">Tel/Fax: (6)8555118 </w:t>
    </w:r>
    <w:proofErr w:type="spellStart"/>
    <w:r>
      <w:t>Cel</w:t>
    </w:r>
    <w:proofErr w:type="spellEnd"/>
    <w:r>
      <w:t>: 3136516109 – 3136517582       NIT. 890.802.678-4</w:t>
    </w:r>
  </w:p>
  <w:p w:rsidR="00F62B3D" w:rsidRDefault="00F62B3D" w:rsidP="00572B37">
    <w:pPr>
      <w:pStyle w:val="Piedepgina"/>
      <w:ind w:left="-993"/>
      <w:jc w:val="center"/>
    </w:pPr>
    <w:r>
      <w:t xml:space="preserve">Email: </w:t>
    </w:r>
    <w:hyperlink r:id="rId1" w:history="1">
      <w:r w:rsidRPr="00572B37">
        <w:rPr>
          <w:rStyle w:val="Hipervnculo"/>
          <w:color w:val="000000" w:themeColor="text1"/>
        </w:rPr>
        <w:t>Rectoria@iescinoc.edu.co</w:t>
      </w:r>
    </w:hyperlink>
    <w:r>
      <w:t xml:space="preserve">Carrera </w:t>
    </w:r>
    <w:r w:rsidRPr="00572B37">
      <w:rPr>
        <w:sz w:val="24"/>
        <w:szCs w:val="24"/>
      </w:rPr>
      <w:t xml:space="preserve">5ͣ </w:t>
    </w:r>
    <w:r>
      <w:t>N 6-30 Pensilvania - Caldas</w:t>
    </w:r>
  </w:p>
  <w:p w:rsidR="00F62B3D" w:rsidRDefault="00F62B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27" w:rsidRDefault="00515A27" w:rsidP="008B33EC">
      <w:r>
        <w:separator/>
      </w:r>
    </w:p>
  </w:footnote>
  <w:footnote w:type="continuationSeparator" w:id="0">
    <w:p w:rsidR="00515A27" w:rsidRDefault="00515A27" w:rsidP="008B3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3D" w:rsidRDefault="00F62B3D" w:rsidP="008B33EC">
    <w:pPr>
      <w:pStyle w:val="Encabezado"/>
      <w:ind w:left="2127"/>
      <w:jc w:val="center"/>
      <w:rPr>
        <w:sz w:val="16"/>
        <w:szCs w:val="16"/>
      </w:rPr>
    </w:pPr>
    <w:r>
      <w:rPr>
        <w:rFonts w:asciiTheme="minorHAnsi" w:hAnsiTheme="minorHAnsi"/>
        <w:b/>
        <w:noProof/>
        <w:sz w:val="22"/>
        <w:szCs w:val="16"/>
        <w:lang w:val="es-CO" w:eastAsia="es-CO"/>
      </w:rPr>
      <w:drawing>
        <wp:anchor distT="0" distB="0" distL="114300" distR="114300" simplePos="0" relativeHeight="251659264" behindDoc="1" locked="0" layoutInCell="1" allowOverlap="1" wp14:anchorId="1D951C8F" wp14:editId="7C754BFF">
          <wp:simplePos x="0" y="0"/>
          <wp:positionH relativeFrom="column">
            <wp:posOffset>0</wp:posOffset>
          </wp:positionH>
          <wp:positionV relativeFrom="paragraph">
            <wp:posOffset>-635</wp:posOffset>
          </wp:positionV>
          <wp:extent cx="1501682" cy="395656"/>
          <wp:effectExtent l="0" t="0" r="381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p w:rsidR="00F62B3D" w:rsidRDefault="00F62B3D" w:rsidP="008B33EC">
    <w:pPr>
      <w:pStyle w:val="Encabezado"/>
      <w:ind w:left="2127"/>
      <w:jc w:val="center"/>
      <w:rPr>
        <w:sz w:val="16"/>
        <w:szCs w:val="16"/>
      </w:rPr>
    </w:pPr>
  </w:p>
  <w:p w:rsidR="00F62B3D" w:rsidRPr="00004509" w:rsidRDefault="00F62B3D" w:rsidP="008B33EC">
    <w:pPr>
      <w:pStyle w:val="Encabezado"/>
      <w:ind w:left="2127"/>
      <w:jc w:val="center"/>
      <w:rPr>
        <w:sz w:val="16"/>
        <w:szCs w:val="16"/>
      </w:rPr>
    </w:pPr>
    <w:r w:rsidRPr="00004509">
      <w:rPr>
        <w:sz w:val="22"/>
        <w:szCs w:val="16"/>
      </w:rPr>
      <w:t>I</w:t>
    </w:r>
    <w:r w:rsidRPr="00004509">
      <w:rPr>
        <w:sz w:val="16"/>
        <w:szCs w:val="16"/>
      </w:rPr>
      <w:t>nstitución Redefinida Según Resolución del MEN No.6453 de julio 23 de 2010</w:t>
    </w:r>
  </w:p>
  <w:p w:rsidR="00F62B3D" w:rsidRPr="00004509" w:rsidRDefault="00F62B3D" w:rsidP="00572B37">
    <w:pPr>
      <w:pStyle w:val="Encabezado"/>
      <w:ind w:left="2127"/>
      <w:jc w:val="center"/>
      <w:rPr>
        <w:sz w:val="16"/>
        <w:szCs w:val="16"/>
      </w:rPr>
    </w:pPr>
    <w:r w:rsidRPr="00004509">
      <w:rPr>
        <w:sz w:val="16"/>
        <w:szCs w:val="16"/>
      </w:rPr>
      <w:t>Establecimiento Público del Orden Departamental Ordenanza: 554 de 2006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766B"/>
    <w:multiLevelType w:val="hybridMultilevel"/>
    <w:tmpl w:val="83D28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E24B60"/>
    <w:multiLevelType w:val="hybridMultilevel"/>
    <w:tmpl w:val="5F12C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D53765"/>
    <w:multiLevelType w:val="hybridMultilevel"/>
    <w:tmpl w:val="0066C5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A576D"/>
    <w:multiLevelType w:val="hybridMultilevel"/>
    <w:tmpl w:val="801416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5F53FA"/>
    <w:multiLevelType w:val="hybridMultilevel"/>
    <w:tmpl w:val="E7CE8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560DC2"/>
    <w:multiLevelType w:val="hybridMultilevel"/>
    <w:tmpl w:val="00507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9627C0"/>
    <w:multiLevelType w:val="hybridMultilevel"/>
    <w:tmpl w:val="11C6555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7AC3454"/>
    <w:multiLevelType w:val="hybridMultilevel"/>
    <w:tmpl w:val="4CEC48E6"/>
    <w:lvl w:ilvl="0" w:tplc="7F72CE42">
      <w:start w:val="1"/>
      <w:numFmt w:val="bullet"/>
      <w:lvlText w:val="-"/>
      <w:lvlJc w:val="left"/>
      <w:pPr>
        <w:ind w:left="405" w:hanging="360"/>
      </w:pPr>
      <w:rPr>
        <w:rFonts w:ascii="Calibri" w:eastAsia="Times New Roman"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15:restartNumberingAfterBreak="0">
    <w:nsid w:val="6D4B1BA8"/>
    <w:multiLevelType w:val="hybridMultilevel"/>
    <w:tmpl w:val="8B5A92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D03689"/>
    <w:multiLevelType w:val="hybridMultilevel"/>
    <w:tmpl w:val="1CDA18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0"/>
  </w:num>
  <w:num w:numId="5">
    <w:abstractNumId w:val="1"/>
  </w:num>
  <w:num w:numId="6">
    <w:abstractNumId w:val="5"/>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EC"/>
    <w:rsid w:val="00000A0A"/>
    <w:rsid w:val="00004509"/>
    <w:rsid w:val="00007452"/>
    <w:rsid w:val="00016B90"/>
    <w:rsid w:val="0002021A"/>
    <w:rsid w:val="0003030B"/>
    <w:rsid w:val="00040055"/>
    <w:rsid w:val="000432C8"/>
    <w:rsid w:val="00043F50"/>
    <w:rsid w:val="0005230C"/>
    <w:rsid w:val="0005473F"/>
    <w:rsid w:val="0006070D"/>
    <w:rsid w:val="000645FA"/>
    <w:rsid w:val="00065253"/>
    <w:rsid w:val="00081886"/>
    <w:rsid w:val="00087737"/>
    <w:rsid w:val="000B2385"/>
    <w:rsid w:val="000B3E49"/>
    <w:rsid w:val="000B6388"/>
    <w:rsid w:val="000C1A8A"/>
    <w:rsid w:val="000D5398"/>
    <w:rsid w:val="000E6323"/>
    <w:rsid w:val="000F286A"/>
    <w:rsid w:val="000F53F9"/>
    <w:rsid w:val="000F587F"/>
    <w:rsid w:val="000F7037"/>
    <w:rsid w:val="000F7F27"/>
    <w:rsid w:val="0010243B"/>
    <w:rsid w:val="00105C80"/>
    <w:rsid w:val="001063A9"/>
    <w:rsid w:val="00114431"/>
    <w:rsid w:val="0011578C"/>
    <w:rsid w:val="001209FA"/>
    <w:rsid w:val="00124AFE"/>
    <w:rsid w:val="0015438E"/>
    <w:rsid w:val="00170ABE"/>
    <w:rsid w:val="00180AD8"/>
    <w:rsid w:val="00196F05"/>
    <w:rsid w:val="001A4A88"/>
    <w:rsid w:val="001B5655"/>
    <w:rsid w:val="001C0382"/>
    <w:rsid w:val="001C3E74"/>
    <w:rsid w:val="001C53B9"/>
    <w:rsid w:val="001C64B6"/>
    <w:rsid w:val="001D354D"/>
    <w:rsid w:val="001D4CD2"/>
    <w:rsid w:val="001E0AA6"/>
    <w:rsid w:val="001E4B67"/>
    <w:rsid w:val="001F067F"/>
    <w:rsid w:val="001F354C"/>
    <w:rsid w:val="001F6CD5"/>
    <w:rsid w:val="00201A53"/>
    <w:rsid w:val="00207C21"/>
    <w:rsid w:val="00207CAC"/>
    <w:rsid w:val="002448FD"/>
    <w:rsid w:val="0025117F"/>
    <w:rsid w:val="00265C12"/>
    <w:rsid w:val="00267C08"/>
    <w:rsid w:val="00290240"/>
    <w:rsid w:val="002940C9"/>
    <w:rsid w:val="002A11F6"/>
    <w:rsid w:val="002A188A"/>
    <w:rsid w:val="002A64E7"/>
    <w:rsid w:val="002B0DB3"/>
    <w:rsid w:val="002B1D47"/>
    <w:rsid w:val="002B793C"/>
    <w:rsid w:val="002C7699"/>
    <w:rsid w:val="002D5871"/>
    <w:rsid w:val="002F03AF"/>
    <w:rsid w:val="0030670C"/>
    <w:rsid w:val="00310A69"/>
    <w:rsid w:val="00311BAA"/>
    <w:rsid w:val="00311EC5"/>
    <w:rsid w:val="0031558E"/>
    <w:rsid w:val="003223C3"/>
    <w:rsid w:val="0033538F"/>
    <w:rsid w:val="0034324B"/>
    <w:rsid w:val="003462E4"/>
    <w:rsid w:val="00353E61"/>
    <w:rsid w:val="00356A5F"/>
    <w:rsid w:val="00360192"/>
    <w:rsid w:val="00364590"/>
    <w:rsid w:val="0037160B"/>
    <w:rsid w:val="00383F28"/>
    <w:rsid w:val="00384B1F"/>
    <w:rsid w:val="00386E12"/>
    <w:rsid w:val="00393970"/>
    <w:rsid w:val="0039713C"/>
    <w:rsid w:val="00397468"/>
    <w:rsid w:val="003B12EC"/>
    <w:rsid w:val="003B1697"/>
    <w:rsid w:val="003C0900"/>
    <w:rsid w:val="003C2FB2"/>
    <w:rsid w:val="003E3F98"/>
    <w:rsid w:val="003F0E2E"/>
    <w:rsid w:val="003F2703"/>
    <w:rsid w:val="00400CB7"/>
    <w:rsid w:val="00413490"/>
    <w:rsid w:val="004166C6"/>
    <w:rsid w:val="004345A1"/>
    <w:rsid w:val="00440129"/>
    <w:rsid w:val="00441058"/>
    <w:rsid w:val="0045022D"/>
    <w:rsid w:val="0045684D"/>
    <w:rsid w:val="004672F3"/>
    <w:rsid w:val="00471980"/>
    <w:rsid w:val="004739DD"/>
    <w:rsid w:val="0047624E"/>
    <w:rsid w:val="00482ACA"/>
    <w:rsid w:val="00483409"/>
    <w:rsid w:val="004B1958"/>
    <w:rsid w:val="004B3902"/>
    <w:rsid w:val="004B4DB0"/>
    <w:rsid w:val="004D1EAA"/>
    <w:rsid w:val="004D2943"/>
    <w:rsid w:val="004F5B52"/>
    <w:rsid w:val="004F63E6"/>
    <w:rsid w:val="004F756C"/>
    <w:rsid w:val="004F7741"/>
    <w:rsid w:val="0050437E"/>
    <w:rsid w:val="005052B1"/>
    <w:rsid w:val="00505525"/>
    <w:rsid w:val="0050661E"/>
    <w:rsid w:val="00510BE4"/>
    <w:rsid w:val="00515A27"/>
    <w:rsid w:val="005271C9"/>
    <w:rsid w:val="0054542B"/>
    <w:rsid w:val="005612AF"/>
    <w:rsid w:val="00572011"/>
    <w:rsid w:val="00572B37"/>
    <w:rsid w:val="005853A7"/>
    <w:rsid w:val="005862DD"/>
    <w:rsid w:val="005B1E9C"/>
    <w:rsid w:val="005D1A3F"/>
    <w:rsid w:val="005D2AEA"/>
    <w:rsid w:val="005E29B3"/>
    <w:rsid w:val="006016DB"/>
    <w:rsid w:val="006720E4"/>
    <w:rsid w:val="0067781E"/>
    <w:rsid w:val="00682C2A"/>
    <w:rsid w:val="0069055B"/>
    <w:rsid w:val="006A442B"/>
    <w:rsid w:val="006C2053"/>
    <w:rsid w:val="006C698B"/>
    <w:rsid w:val="006E0A6C"/>
    <w:rsid w:val="006E70C8"/>
    <w:rsid w:val="006F23DE"/>
    <w:rsid w:val="00715692"/>
    <w:rsid w:val="00720F69"/>
    <w:rsid w:val="00724A70"/>
    <w:rsid w:val="007300B0"/>
    <w:rsid w:val="00745358"/>
    <w:rsid w:val="00762C73"/>
    <w:rsid w:val="00776963"/>
    <w:rsid w:val="00784EE4"/>
    <w:rsid w:val="00785D2F"/>
    <w:rsid w:val="00790FD1"/>
    <w:rsid w:val="007A4B3B"/>
    <w:rsid w:val="007A7364"/>
    <w:rsid w:val="007D108B"/>
    <w:rsid w:val="007D2A89"/>
    <w:rsid w:val="007D441B"/>
    <w:rsid w:val="007D78AE"/>
    <w:rsid w:val="007F20E1"/>
    <w:rsid w:val="007F6C8A"/>
    <w:rsid w:val="00814A32"/>
    <w:rsid w:val="00816F7C"/>
    <w:rsid w:val="00825BD2"/>
    <w:rsid w:val="008321A9"/>
    <w:rsid w:val="008369AB"/>
    <w:rsid w:val="008505E2"/>
    <w:rsid w:val="0085157C"/>
    <w:rsid w:val="00862A0C"/>
    <w:rsid w:val="00866052"/>
    <w:rsid w:val="008A38CF"/>
    <w:rsid w:val="008A6AF0"/>
    <w:rsid w:val="008B33EC"/>
    <w:rsid w:val="008B7A77"/>
    <w:rsid w:val="008C17B5"/>
    <w:rsid w:val="008C2427"/>
    <w:rsid w:val="008C4AF2"/>
    <w:rsid w:val="008D0EB8"/>
    <w:rsid w:val="008D272C"/>
    <w:rsid w:val="008E6AF6"/>
    <w:rsid w:val="008E76A1"/>
    <w:rsid w:val="008F3A83"/>
    <w:rsid w:val="00904CF2"/>
    <w:rsid w:val="00922185"/>
    <w:rsid w:val="009278F7"/>
    <w:rsid w:val="0093129A"/>
    <w:rsid w:val="00931E33"/>
    <w:rsid w:val="00932D96"/>
    <w:rsid w:val="00934EFE"/>
    <w:rsid w:val="009458A2"/>
    <w:rsid w:val="00945938"/>
    <w:rsid w:val="00953A8B"/>
    <w:rsid w:val="00957101"/>
    <w:rsid w:val="00960334"/>
    <w:rsid w:val="0096120F"/>
    <w:rsid w:val="009615F9"/>
    <w:rsid w:val="00967BD2"/>
    <w:rsid w:val="00971C62"/>
    <w:rsid w:val="00980042"/>
    <w:rsid w:val="0098044E"/>
    <w:rsid w:val="00980764"/>
    <w:rsid w:val="00983ED0"/>
    <w:rsid w:val="009871ED"/>
    <w:rsid w:val="009C23C9"/>
    <w:rsid w:val="009C27A0"/>
    <w:rsid w:val="009C456A"/>
    <w:rsid w:val="009C5AB1"/>
    <w:rsid w:val="009D68A5"/>
    <w:rsid w:val="009E7405"/>
    <w:rsid w:val="009F530F"/>
    <w:rsid w:val="00A018DD"/>
    <w:rsid w:val="00A101EE"/>
    <w:rsid w:val="00A125FF"/>
    <w:rsid w:val="00A13137"/>
    <w:rsid w:val="00A22134"/>
    <w:rsid w:val="00A24183"/>
    <w:rsid w:val="00A26CA7"/>
    <w:rsid w:val="00A416C7"/>
    <w:rsid w:val="00A504B8"/>
    <w:rsid w:val="00A535EA"/>
    <w:rsid w:val="00A56932"/>
    <w:rsid w:val="00A7570B"/>
    <w:rsid w:val="00A813CA"/>
    <w:rsid w:val="00A81989"/>
    <w:rsid w:val="00A929BB"/>
    <w:rsid w:val="00A95030"/>
    <w:rsid w:val="00A95865"/>
    <w:rsid w:val="00A97916"/>
    <w:rsid w:val="00AB3BC0"/>
    <w:rsid w:val="00AE376D"/>
    <w:rsid w:val="00AE45AF"/>
    <w:rsid w:val="00AF6411"/>
    <w:rsid w:val="00B074E7"/>
    <w:rsid w:val="00B1036F"/>
    <w:rsid w:val="00B103E3"/>
    <w:rsid w:val="00B1362C"/>
    <w:rsid w:val="00B1640B"/>
    <w:rsid w:val="00B206E6"/>
    <w:rsid w:val="00B24E85"/>
    <w:rsid w:val="00B305E1"/>
    <w:rsid w:val="00B725F1"/>
    <w:rsid w:val="00B746F3"/>
    <w:rsid w:val="00B93417"/>
    <w:rsid w:val="00B972DC"/>
    <w:rsid w:val="00BC17BE"/>
    <w:rsid w:val="00BE245F"/>
    <w:rsid w:val="00BF01CD"/>
    <w:rsid w:val="00C01E87"/>
    <w:rsid w:val="00C13EB1"/>
    <w:rsid w:val="00C306B1"/>
    <w:rsid w:val="00C3615B"/>
    <w:rsid w:val="00C36594"/>
    <w:rsid w:val="00C47B45"/>
    <w:rsid w:val="00C5583E"/>
    <w:rsid w:val="00C576B3"/>
    <w:rsid w:val="00C70628"/>
    <w:rsid w:val="00C706D1"/>
    <w:rsid w:val="00C736B5"/>
    <w:rsid w:val="00C74D61"/>
    <w:rsid w:val="00CA0471"/>
    <w:rsid w:val="00CA11DD"/>
    <w:rsid w:val="00CA61C1"/>
    <w:rsid w:val="00CB24D8"/>
    <w:rsid w:val="00CC109E"/>
    <w:rsid w:val="00CC35FC"/>
    <w:rsid w:val="00CC6221"/>
    <w:rsid w:val="00CD2C8E"/>
    <w:rsid w:val="00CE233B"/>
    <w:rsid w:val="00CF01CE"/>
    <w:rsid w:val="00CF6254"/>
    <w:rsid w:val="00D038B0"/>
    <w:rsid w:val="00D05623"/>
    <w:rsid w:val="00D14231"/>
    <w:rsid w:val="00D27043"/>
    <w:rsid w:val="00D43399"/>
    <w:rsid w:val="00D43CC0"/>
    <w:rsid w:val="00D50A79"/>
    <w:rsid w:val="00D527DF"/>
    <w:rsid w:val="00D56E95"/>
    <w:rsid w:val="00D63B1B"/>
    <w:rsid w:val="00D92BC0"/>
    <w:rsid w:val="00DA44C4"/>
    <w:rsid w:val="00DB067F"/>
    <w:rsid w:val="00DC1399"/>
    <w:rsid w:val="00DC1D53"/>
    <w:rsid w:val="00DE1304"/>
    <w:rsid w:val="00DE59A0"/>
    <w:rsid w:val="00DE6888"/>
    <w:rsid w:val="00DE7E28"/>
    <w:rsid w:val="00DF3349"/>
    <w:rsid w:val="00E00CA5"/>
    <w:rsid w:val="00E13538"/>
    <w:rsid w:val="00E13674"/>
    <w:rsid w:val="00E228F0"/>
    <w:rsid w:val="00E30733"/>
    <w:rsid w:val="00E4736F"/>
    <w:rsid w:val="00E5177F"/>
    <w:rsid w:val="00E529B1"/>
    <w:rsid w:val="00E530F1"/>
    <w:rsid w:val="00E61FCE"/>
    <w:rsid w:val="00E663CA"/>
    <w:rsid w:val="00E71633"/>
    <w:rsid w:val="00E720DB"/>
    <w:rsid w:val="00E93130"/>
    <w:rsid w:val="00E93BDC"/>
    <w:rsid w:val="00EA6ABC"/>
    <w:rsid w:val="00EB5B20"/>
    <w:rsid w:val="00EC2645"/>
    <w:rsid w:val="00EC54AF"/>
    <w:rsid w:val="00EC54FC"/>
    <w:rsid w:val="00ED4365"/>
    <w:rsid w:val="00EE0D2A"/>
    <w:rsid w:val="00EE267F"/>
    <w:rsid w:val="00F0700B"/>
    <w:rsid w:val="00F13BFA"/>
    <w:rsid w:val="00F15E30"/>
    <w:rsid w:val="00F20FE0"/>
    <w:rsid w:val="00F22E3B"/>
    <w:rsid w:val="00F36797"/>
    <w:rsid w:val="00F471EA"/>
    <w:rsid w:val="00F6119F"/>
    <w:rsid w:val="00F613E5"/>
    <w:rsid w:val="00F62B3D"/>
    <w:rsid w:val="00F67ECF"/>
    <w:rsid w:val="00F8267F"/>
    <w:rsid w:val="00F8436E"/>
    <w:rsid w:val="00F86DA8"/>
    <w:rsid w:val="00FA0624"/>
    <w:rsid w:val="00FB3B0E"/>
    <w:rsid w:val="00FB5DF0"/>
    <w:rsid w:val="00FB6E60"/>
    <w:rsid w:val="00FB7983"/>
    <w:rsid w:val="00FC7A21"/>
    <w:rsid w:val="00FD063D"/>
    <w:rsid w:val="00FD0DD2"/>
    <w:rsid w:val="00FF1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FB57D"/>
  <w15:docId w15:val="{83CF0A06-9F7F-4988-A881-82574977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3B"/>
    <w:pPr>
      <w:spacing w:after="0" w:line="240" w:lineRule="auto"/>
    </w:pPr>
    <w:rPr>
      <w:rFonts w:ascii="Times New Roman" w:eastAsia="Times New Roman" w:hAnsi="Times New Roman" w:cs="Times New Roman"/>
      <w:sz w:val="20"/>
      <w:szCs w:val="20"/>
      <w:lang w:eastAsia="es-ES"/>
    </w:rPr>
  </w:style>
  <w:style w:type="paragraph" w:styleId="Ttulo1">
    <w:name w:val="heading 1"/>
    <w:aliases w:val="Document Header1,Pregunta"/>
    <w:basedOn w:val="Normal"/>
    <w:next w:val="Normal"/>
    <w:link w:val="Ttulo1Car"/>
    <w:qFormat/>
    <w:rsid w:val="00922185"/>
    <w:pPr>
      <w:keepNext/>
      <w:jc w:val="both"/>
      <w:outlineLvl w:val="0"/>
    </w:pPr>
    <w:rPr>
      <w:b/>
      <w:bCs/>
      <w:sz w:val="24"/>
      <w:szCs w:val="24"/>
    </w:rPr>
  </w:style>
  <w:style w:type="paragraph" w:styleId="Ttulo2">
    <w:name w:val="heading 2"/>
    <w:basedOn w:val="Normal"/>
    <w:next w:val="Normal"/>
    <w:link w:val="Ttulo2Car"/>
    <w:qFormat/>
    <w:rsid w:val="00922185"/>
    <w:pPr>
      <w:keepNext/>
      <w:jc w:val="center"/>
      <w:outlineLvl w:val="1"/>
    </w:pPr>
    <w:rPr>
      <w:b/>
      <w:bCs/>
      <w:sz w:val="24"/>
      <w:szCs w:val="24"/>
    </w:rPr>
  </w:style>
  <w:style w:type="paragraph" w:styleId="Ttulo3">
    <w:name w:val="heading 3"/>
    <w:basedOn w:val="Normal"/>
    <w:next w:val="Normal"/>
    <w:link w:val="Ttulo3Car"/>
    <w:qFormat/>
    <w:rsid w:val="00922185"/>
    <w:pPr>
      <w:keepNext/>
      <w:jc w:val="both"/>
      <w:outlineLvl w:val="2"/>
    </w:pPr>
    <w:rPr>
      <w:i/>
      <w:iCs/>
      <w:sz w:val="24"/>
      <w:szCs w:val="24"/>
    </w:rPr>
  </w:style>
  <w:style w:type="paragraph" w:styleId="Ttulo4">
    <w:name w:val="heading 4"/>
    <w:basedOn w:val="Normal"/>
    <w:next w:val="Normal"/>
    <w:link w:val="Ttulo4Car"/>
    <w:qFormat/>
    <w:rsid w:val="00922185"/>
    <w:pPr>
      <w:keepNext/>
      <w:ind w:left="420"/>
      <w:jc w:val="both"/>
      <w:outlineLvl w:val="3"/>
    </w:pPr>
    <w:rPr>
      <w:i/>
      <w:iCs/>
      <w:sz w:val="24"/>
      <w:szCs w:val="24"/>
    </w:rPr>
  </w:style>
  <w:style w:type="paragraph" w:styleId="Ttulo7">
    <w:name w:val="heading 7"/>
    <w:basedOn w:val="Normal"/>
    <w:next w:val="Normal"/>
    <w:link w:val="Ttulo7Car"/>
    <w:qFormat/>
    <w:rsid w:val="0047624E"/>
    <w:pPr>
      <w:spacing w:before="240" w:after="60"/>
      <w:outlineLvl w:val="6"/>
    </w:pPr>
    <w:rPr>
      <w:sz w:val="24"/>
      <w:szCs w:val="24"/>
    </w:rPr>
  </w:style>
  <w:style w:type="paragraph" w:styleId="Ttulo9">
    <w:name w:val="heading 9"/>
    <w:basedOn w:val="Normal"/>
    <w:next w:val="Normal"/>
    <w:link w:val="Ttulo9Car"/>
    <w:qFormat/>
    <w:rsid w:val="0047624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33EC"/>
    <w:pPr>
      <w:tabs>
        <w:tab w:val="center" w:pos="4252"/>
        <w:tab w:val="right" w:pos="8504"/>
      </w:tabs>
    </w:pPr>
  </w:style>
  <w:style w:type="character" w:customStyle="1" w:styleId="EncabezadoCar">
    <w:name w:val="Encabezado Car"/>
    <w:basedOn w:val="Fuentedeprrafopredeter"/>
    <w:link w:val="Encabezado"/>
    <w:rsid w:val="008B33EC"/>
  </w:style>
  <w:style w:type="paragraph" w:styleId="Piedepgina">
    <w:name w:val="footer"/>
    <w:basedOn w:val="Normal"/>
    <w:link w:val="PiedepginaCar"/>
    <w:unhideWhenUsed/>
    <w:rsid w:val="008B33EC"/>
    <w:pPr>
      <w:tabs>
        <w:tab w:val="center" w:pos="4252"/>
        <w:tab w:val="right" w:pos="8504"/>
      </w:tabs>
    </w:pPr>
  </w:style>
  <w:style w:type="character" w:customStyle="1" w:styleId="PiedepginaCar">
    <w:name w:val="Pie de página Car"/>
    <w:basedOn w:val="Fuentedeprrafopredeter"/>
    <w:link w:val="Piedepgina"/>
    <w:rsid w:val="008B33EC"/>
  </w:style>
  <w:style w:type="paragraph" w:styleId="Textodeglobo">
    <w:name w:val="Balloon Text"/>
    <w:basedOn w:val="Normal"/>
    <w:link w:val="TextodegloboCar"/>
    <w:semiHidden/>
    <w:unhideWhenUsed/>
    <w:rsid w:val="008B33EC"/>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3EC"/>
    <w:rPr>
      <w:rFonts w:ascii="Tahoma" w:hAnsi="Tahoma" w:cs="Tahoma"/>
      <w:sz w:val="16"/>
      <w:szCs w:val="16"/>
    </w:rPr>
  </w:style>
  <w:style w:type="paragraph" w:styleId="Sinespaciado">
    <w:name w:val="No Spacing"/>
    <w:uiPriority w:val="1"/>
    <w:qFormat/>
    <w:rsid w:val="008F3A83"/>
    <w:pPr>
      <w:spacing w:after="0" w:line="240" w:lineRule="auto"/>
    </w:pPr>
  </w:style>
  <w:style w:type="paragraph" w:styleId="Textoindependiente">
    <w:name w:val="Body Text"/>
    <w:aliases w:val="body text,bt"/>
    <w:basedOn w:val="Normal"/>
    <w:link w:val="TextoindependienteCar"/>
    <w:rsid w:val="005612AF"/>
    <w:pPr>
      <w:jc w:val="both"/>
    </w:pPr>
    <w:rPr>
      <w:sz w:val="24"/>
      <w:szCs w:val="24"/>
    </w:rPr>
  </w:style>
  <w:style w:type="character" w:customStyle="1" w:styleId="TextoindependienteCar">
    <w:name w:val="Texto independiente Car"/>
    <w:aliases w:val="body text Car,bt Car"/>
    <w:basedOn w:val="Fuentedeprrafopredeter"/>
    <w:link w:val="Textoindependiente"/>
    <w:rsid w:val="005612A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074E7"/>
    <w:pPr>
      <w:ind w:left="708"/>
    </w:pPr>
  </w:style>
  <w:style w:type="table" w:styleId="Tablaconcuadrcula">
    <w:name w:val="Table Grid"/>
    <w:basedOn w:val="Tablanormal"/>
    <w:uiPriority w:val="39"/>
    <w:rsid w:val="00DE5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2448FD"/>
    <w:rPr>
      <w:color w:val="0000FF" w:themeColor="hyperlink"/>
      <w:u w:val="single"/>
    </w:rPr>
  </w:style>
  <w:style w:type="character" w:customStyle="1" w:styleId="Ttulo1Car">
    <w:name w:val="Título 1 Car"/>
    <w:aliases w:val="Document Header1 Car,Pregunta Car"/>
    <w:basedOn w:val="Fuentedeprrafopredeter"/>
    <w:link w:val="Ttulo1"/>
    <w:rsid w:val="00922185"/>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922185"/>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922185"/>
    <w:rPr>
      <w:rFonts w:ascii="Times New Roman" w:eastAsia="Times New Roman" w:hAnsi="Times New Roman" w:cs="Times New Roman"/>
      <w:i/>
      <w:iCs/>
      <w:sz w:val="24"/>
      <w:szCs w:val="24"/>
      <w:lang w:eastAsia="es-ES"/>
    </w:rPr>
  </w:style>
  <w:style w:type="character" w:customStyle="1" w:styleId="Ttulo4Car">
    <w:name w:val="Título 4 Car"/>
    <w:basedOn w:val="Fuentedeprrafopredeter"/>
    <w:link w:val="Ttulo4"/>
    <w:rsid w:val="00922185"/>
    <w:rPr>
      <w:rFonts w:ascii="Times New Roman" w:eastAsia="Times New Roman" w:hAnsi="Times New Roman" w:cs="Times New Roman"/>
      <w:i/>
      <w:iCs/>
      <w:sz w:val="24"/>
      <w:szCs w:val="24"/>
      <w:lang w:eastAsia="es-ES"/>
    </w:rPr>
  </w:style>
  <w:style w:type="paragraph" w:styleId="Ttulo">
    <w:name w:val="Title"/>
    <w:basedOn w:val="Normal"/>
    <w:link w:val="TtuloCar"/>
    <w:qFormat/>
    <w:rsid w:val="00922185"/>
    <w:pPr>
      <w:jc w:val="center"/>
    </w:pPr>
    <w:rPr>
      <w:b/>
      <w:bCs/>
      <w:sz w:val="24"/>
      <w:szCs w:val="24"/>
    </w:rPr>
  </w:style>
  <w:style w:type="character" w:customStyle="1" w:styleId="TtuloCar">
    <w:name w:val="Título Car"/>
    <w:basedOn w:val="Fuentedeprrafopredeter"/>
    <w:link w:val="Ttulo"/>
    <w:rsid w:val="00922185"/>
    <w:rPr>
      <w:rFonts w:ascii="Times New Roman" w:eastAsia="Times New Roman" w:hAnsi="Times New Roman" w:cs="Times New Roman"/>
      <w:b/>
      <w:bCs/>
      <w:sz w:val="24"/>
      <w:szCs w:val="24"/>
      <w:lang w:eastAsia="es-ES"/>
    </w:rPr>
  </w:style>
  <w:style w:type="character" w:styleId="Textoennegrita">
    <w:name w:val="Strong"/>
    <w:qFormat/>
    <w:rsid w:val="00B93417"/>
    <w:rPr>
      <w:b/>
      <w:bCs/>
    </w:rPr>
  </w:style>
  <w:style w:type="paragraph" w:styleId="Textosinformato">
    <w:name w:val="Plain Text"/>
    <w:basedOn w:val="Normal"/>
    <w:link w:val="TextosinformatoCar"/>
    <w:uiPriority w:val="99"/>
    <w:semiHidden/>
    <w:unhideWhenUsed/>
    <w:rsid w:val="00505525"/>
    <w:rPr>
      <w:rFonts w:ascii="Consolas" w:eastAsiaTheme="minorHAnsi" w:hAnsi="Consolas" w:cstheme="minorBidi"/>
      <w:sz w:val="21"/>
      <w:szCs w:val="21"/>
      <w:lang w:val="es-CO" w:eastAsia="en-US"/>
    </w:rPr>
  </w:style>
  <w:style w:type="character" w:customStyle="1" w:styleId="TextosinformatoCar">
    <w:name w:val="Texto sin formato Car"/>
    <w:basedOn w:val="Fuentedeprrafopredeter"/>
    <w:link w:val="Textosinformato"/>
    <w:uiPriority w:val="99"/>
    <w:semiHidden/>
    <w:rsid w:val="00505525"/>
    <w:rPr>
      <w:rFonts w:ascii="Consolas" w:hAnsi="Consolas"/>
      <w:sz w:val="21"/>
      <w:szCs w:val="21"/>
      <w:lang w:val="es-CO"/>
    </w:rPr>
  </w:style>
  <w:style w:type="paragraph" w:styleId="NormalWeb">
    <w:name w:val="Normal (Web)"/>
    <w:basedOn w:val="Normal"/>
    <w:uiPriority w:val="99"/>
    <w:unhideWhenUsed/>
    <w:rsid w:val="0096120F"/>
    <w:pPr>
      <w:spacing w:before="100" w:beforeAutospacing="1" w:after="100" w:afterAutospacing="1"/>
    </w:pPr>
    <w:rPr>
      <w:sz w:val="24"/>
      <w:szCs w:val="24"/>
      <w:lang w:val="es-CO" w:eastAsia="es-CO"/>
    </w:rPr>
  </w:style>
  <w:style w:type="character" w:customStyle="1" w:styleId="apple-style-span">
    <w:name w:val="apple-style-span"/>
    <w:basedOn w:val="Fuentedeprrafopredeter"/>
    <w:rsid w:val="0096120F"/>
  </w:style>
  <w:style w:type="paragraph" w:customStyle="1" w:styleId="Default">
    <w:name w:val="Default"/>
    <w:rsid w:val="009612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7Car">
    <w:name w:val="Título 7 Car"/>
    <w:basedOn w:val="Fuentedeprrafopredeter"/>
    <w:link w:val="Ttulo7"/>
    <w:rsid w:val="0047624E"/>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47624E"/>
    <w:rPr>
      <w:rFonts w:ascii="Arial" w:eastAsia="Times New Roman" w:hAnsi="Arial" w:cs="Arial"/>
      <w:lang w:eastAsia="es-ES"/>
    </w:rPr>
  </w:style>
  <w:style w:type="character" w:styleId="Refdecomentario">
    <w:name w:val="annotation reference"/>
    <w:semiHidden/>
    <w:rsid w:val="0047624E"/>
    <w:rPr>
      <w:sz w:val="16"/>
      <w:szCs w:val="16"/>
    </w:rPr>
  </w:style>
  <w:style w:type="paragraph" w:styleId="Textocomentario">
    <w:name w:val="annotation text"/>
    <w:basedOn w:val="Normal"/>
    <w:link w:val="TextocomentarioCar"/>
    <w:semiHidden/>
    <w:rsid w:val="0047624E"/>
  </w:style>
  <w:style w:type="character" w:customStyle="1" w:styleId="TextocomentarioCar">
    <w:name w:val="Texto comentario Car"/>
    <w:basedOn w:val="Fuentedeprrafopredeter"/>
    <w:link w:val="Textocomentario"/>
    <w:semiHidden/>
    <w:rsid w:val="0047624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47624E"/>
    <w:rPr>
      <w:b/>
      <w:bCs/>
    </w:rPr>
  </w:style>
  <w:style w:type="character" w:customStyle="1" w:styleId="AsuntodelcomentarioCar">
    <w:name w:val="Asunto del comentario Car"/>
    <w:basedOn w:val="TextocomentarioCar"/>
    <w:link w:val="Asuntodelcomentario"/>
    <w:semiHidden/>
    <w:rsid w:val="0047624E"/>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7624E"/>
  </w:style>
  <w:style w:type="paragraph" w:styleId="Sangradetextonormal">
    <w:name w:val="Body Text Indent"/>
    <w:basedOn w:val="Normal"/>
    <w:link w:val="SangradetextonormalCar"/>
    <w:rsid w:val="0047624E"/>
    <w:pPr>
      <w:autoSpaceDE w:val="0"/>
      <w:autoSpaceDN w:val="0"/>
      <w:jc w:val="both"/>
    </w:pPr>
    <w:rPr>
      <w:rFonts w:ascii="Arial" w:hAnsi="Arial"/>
      <w:b/>
      <w:sz w:val="22"/>
    </w:rPr>
  </w:style>
  <w:style w:type="character" w:customStyle="1" w:styleId="SangradetextonormalCar">
    <w:name w:val="Sangría de texto normal Car"/>
    <w:basedOn w:val="Fuentedeprrafopredeter"/>
    <w:link w:val="Sangradetextonormal"/>
    <w:rsid w:val="0047624E"/>
    <w:rPr>
      <w:rFonts w:ascii="Arial" w:eastAsia="Times New Roman" w:hAnsi="Arial" w:cs="Times New Roman"/>
      <w:b/>
      <w:szCs w:val="20"/>
    </w:rPr>
  </w:style>
  <w:style w:type="character" w:customStyle="1" w:styleId="small">
    <w:name w:val="small"/>
    <w:basedOn w:val="Fuentedeprrafopredeter"/>
    <w:rsid w:val="0047624E"/>
  </w:style>
  <w:style w:type="character" w:customStyle="1" w:styleId="apple-converted-space">
    <w:name w:val="apple-converted-space"/>
    <w:basedOn w:val="Fuentedeprrafopredeter"/>
    <w:rsid w:val="0047624E"/>
  </w:style>
  <w:style w:type="paragraph" w:customStyle="1" w:styleId="modselection1">
    <w:name w:val="mod_selection1"/>
    <w:basedOn w:val="Normal"/>
    <w:rsid w:val="0047624E"/>
    <w:pPr>
      <w:ind w:left="75"/>
    </w:pPr>
    <w:rPr>
      <w:rFonts w:ascii="Arial" w:hAnsi="Arial" w:cs="Arial"/>
      <w:b/>
      <w:bCs/>
      <w:lang w:val="es-CO" w:eastAsia="es-CO"/>
    </w:rPr>
  </w:style>
  <w:style w:type="character" w:customStyle="1" w:styleId="olttablecontentcfg1">
    <w:name w:val="olt_table_content_cfg1"/>
    <w:rsid w:val="0047624E"/>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6638">
      <w:bodyDiv w:val="1"/>
      <w:marLeft w:val="0"/>
      <w:marRight w:val="0"/>
      <w:marTop w:val="0"/>
      <w:marBottom w:val="0"/>
      <w:divBdr>
        <w:top w:val="none" w:sz="0" w:space="0" w:color="auto"/>
        <w:left w:val="none" w:sz="0" w:space="0" w:color="auto"/>
        <w:bottom w:val="none" w:sz="0" w:space="0" w:color="auto"/>
        <w:right w:val="none" w:sz="0" w:space="0" w:color="auto"/>
      </w:divBdr>
    </w:div>
    <w:div w:id="264382922">
      <w:bodyDiv w:val="1"/>
      <w:marLeft w:val="0"/>
      <w:marRight w:val="0"/>
      <w:marTop w:val="0"/>
      <w:marBottom w:val="0"/>
      <w:divBdr>
        <w:top w:val="none" w:sz="0" w:space="0" w:color="auto"/>
        <w:left w:val="none" w:sz="0" w:space="0" w:color="auto"/>
        <w:bottom w:val="none" w:sz="0" w:space="0" w:color="auto"/>
        <w:right w:val="none" w:sz="0" w:space="0" w:color="auto"/>
      </w:divBdr>
    </w:div>
    <w:div w:id="267005542">
      <w:bodyDiv w:val="1"/>
      <w:marLeft w:val="0"/>
      <w:marRight w:val="0"/>
      <w:marTop w:val="0"/>
      <w:marBottom w:val="0"/>
      <w:divBdr>
        <w:top w:val="none" w:sz="0" w:space="0" w:color="auto"/>
        <w:left w:val="none" w:sz="0" w:space="0" w:color="auto"/>
        <w:bottom w:val="none" w:sz="0" w:space="0" w:color="auto"/>
        <w:right w:val="none" w:sz="0" w:space="0" w:color="auto"/>
      </w:divBdr>
    </w:div>
    <w:div w:id="375159985">
      <w:bodyDiv w:val="1"/>
      <w:marLeft w:val="0"/>
      <w:marRight w:val="0"/>
      <w:marTop w:val="0"/>
      <w:marBottom w:val="0"/>
      <w:divBdr>
        <w:top w:val="none" w:sz="0" w:space="0" w:color="auto"/>
        <w:left w:val="none" w:sz="0" w:space="0" w:color="auto"/>
        <w:bottom w:val="none" w:sz="0" w:space="0" w:color="auto"/>
        <w:right w:val="none" w:sz="0" w:space="0" w:color="auto"/>
      </w:divBdr>
    </w:div>
    <w:div w:id="471101906">
      <w:bodyDiv w:val="1"/>
      <w:marLeft w:val="0"/>
      <w:marRight w:val="0"/>
      <w:marTop w:val="0"/>
      <w:marBottom w:val="0"/>
      <w:divBdr>
        <w:top w:val="none" w:sz="0" w:space="0" w:color="auto"/>
        <w:left w:val="none" w:sz="0" w:space="0" w:color="auto"/>
        <w:bottom w:val="none" w:sz="0" w:space="0" w:color="auto"/>
        <w:right w:val="none" w:sz="0" w:space="0" w:color="auto"/>
      </w:divBdr>
    </w:div>
    <w:div w:id="548155312">
      <w:bodyDiv w:val="1"/>
      <w:marLeft w:val="0"/>
      <w:marRight w:val="0"/>
      <w:marTop w:val="0"/>
      <w:marBottom w:val="0"/>
      <w:divBdr>
        <w:top w:val="none" w:sz="0" w:space="0" w:color="auto"/>
        <w:left w:val="none" w:sz="0" w:space="0" w:color="auto"/>
        <w:bottom w:val="none" w:sz="0" w:space="0" w:color="auto"/>
        <w:right w:val="none" w:sz="0" w:space="0" w:color="auto"/>
      </w:divBdr>
    </w:div>
    <w:div w:id="565644988">
      <w:bodyDiv w:val="1"/>
      <w:marLeft w:val="0"/>
      <w:marRight w:val="0"/>
      <w:marTop w:val="0"/>
      <w:marBottom w:val="0"/>
      <w:divBdr>
        <w:top w:val="none" w:sz="0" w:space="0" w:color="auto"/>
        <w:left w:val="none" w:sz="0" w:space="0" w:color="auto"/>
        <w:bottom w:val="none" w:sz="0" w:space="0" w:color="auto"/>
        <w:right w:val="none" w:sz="0" w:space="0" w:color="auto"/>
      </w:divBdr>
    </w:div>
    <w:div w:id="581916859">
      <w:bodyDiv w:val="1"/>
      <w:marLeft w:val="0"/>
      <w:marRight w:val="0"/>
      <w:marTop w:val="0"/>
      <w:marBottom w:val="0"/>
      <w:divBdr>
        <w:top w:val="none" w:sz="0" w:space="0" w:color="auto"/>
        <w:left w:val="none" w:sz="0" w:space="0" w:color="auto"/>
        <w:bottom w:val="none" w:sz="0" w:space="0" w:color="auto"/>
        <w:right w:val="none" w:sz="0" w:space="0" w:color="auto"/>
      </w:divBdr>
    </w:div>
    <w:div w:id="613906933">
      <w:bodyDiv w:val="1"/>
      <w:marLeft w:val="0"/>
      <w:marRight w:val="0"/>
      <w:marTop w:val="0"/>
      <w:marBottom w:val="0"/>
      <w:divBdr>
        <w:top w:val="none" w:sz="0" w:space="0" w:color="auto"/>
        <w:left w:val="none" w:sz="0" w:space="0" w:color="auto"/>
        <w:bottom w:val="none" w:sz="0" w:space="0" w:color="auto"/>
        <w:right w:val="none" w:sz="0" w:space="0" w:color="auto"/>
      </w:divBdr>
    </w:div>
    <w:div w:id="648288734">
      <w:bodyDiv w:val="1"/>
      <w:marLeft w:val="0"/>
      <w:marRight w:val="0"/>
      <w:marTop w:val="0"/>
      <w:marBottom w:val="0"/>
      <w:divBdr>
        <w:top w:val="none" w:sz="0" w:space="0" w:color="auto"/>
        <w:left w:val="none" w:sz="0" w:space="0" w:color="auto"/>
        <w:bottom w:val="none" w:sz="0" w:space="0" w:color="auto"/>
        <w:right w:val="none" w:sz="0" w:space="0" w:color="auto"/>
      </w:divBdr>
    </w:div>
    <w:div w:id="762918484">
      <w:bodyDiv w:val="1"/>
      <w:marLeft w:val="0"/>
      <w:marRight w:val="0"/>
      <w:marTop w:val="0"/>
      <w:marBottom w:val="0"/>
      <w:divBdr>
        <w:top w:val="none" w:sz="0" w:space="0" w:color="auto"/>
        <w:left w:val="none" w:sz="0" w:space="0" w:color="auto"/>
        <w:bottom w:val="none" w:sz="0" w:space="0" w:color="auto"/>
        <w:right w:val="none" w:sz="0" w:space="0" w:color="auto"/>
      </w:divBdr>
    </w:div>
    <w:div w:id="925117658">
      <w:bodyDiv w:val="1"/>
      <w:marLeft w:val="0"/>
      <w:marRight w:val="0"/>
      <w:marTop w:val="0"/>
      <w:marBottom w:val="0"/>
      <w:divBdr>
        <w:top w:val="none" w:sz="0" w:space="0" w:color="auto"/>
        <w:left w:val="none" w:sz="0" w:space="0" w:color="auto"/>
        <w:bottom w:val="none" w:sz="0" w:space="0" w:color="auto"/>
        <w:right w:val="none" w:sz="0" w:space="0" w:color="auto"/>
      </w:divBdr>
    </w:div>
    <w:div w:id="1032339115">
      <w:bodyDiv w:val="1"/>
      <w:marLeft w:val="0"/>
      <w:marRight w:val="0"/>
      <w:marTop w:val="0"/>
      <w:marBottom w:val="0"/>
      <w:divBdr>
        <w:top w:val="none" w:sz="0" w:space="0" w:color="auto"/>
        <w:left w:val="none" w:sz="0" w:space="0" w:color="auto"/>
        <w:bottom w:val="none" w:sz="0" w:space="0" w:color="auto"/>
        <w:right w:val="none" w:sz="0" w:space="0" w:color="auto"/>
      </w:divBdr>
    </w:div>
    <w:div w:id="1064261123">
      <w:bodyDiv w:val="1"/>
      <w:marLeft w:val="0"/>
      <w:marRight w:val="0"/>
      <w:marTop w:val="0"/>
      <w:marBottom w:val="0"/>
      <w:divBdr>
        <w:top w:val="none" w:sz="0" w:space="0" w:color="auto"/>
        <w:left w:val="none" w:sz="0" w:space="0" w:color="auto"/>
        <w:bottom w:val="none" w:sz="0" w:space="0" w:color="auto"/>
        <w:right w:val="none" w:sz="0" w:space="0" w:color="auto"/>
      </w:divBdr>
    </w:div>
    <w:div w:id="1080446512">
      <w:bodyDiv w:val="1"/>
      <w:marLeft w:val="0"/>
      <w:marRight w:val="0"/>
      <w:marTop w:val="0"/>
      <w:marBottom w:val="0"/>
      <w:divBdr>
        <w:top w:val="none" w:sz="0" w:space="0" w:color="auto"/>
        <w:left w:val="none" w:sz="0" w:space="0" w:color="auto"/>
        <w:bottom w:val="none" w:sz="0" w:space="0" w:color="auto"/>
        <w:right w:val="none" w:sz="0" w:space="0" w:color="auto"/>
      </w:divBdr>
    </w:div>
    <w:div w:id="1249777112">
      <w:bodyDiv w:val="1"/>
      <w:marLeft w:val="0"/>
      <w:marRight w:val="0"/>
      <w:marTop w:val="0"/>
      <w:marBottom w:val="0"/>
      <w:divBdr>
        <w:top w:val="none" w:sz="0" w:space="0" w:color="auto"/>
        <w:left w:val="none" w:sz="0" w:space="0" w:color="auto"/>
        <w:bottom w:val="none" w:sz="0" w:space="0" w:color="auto"/>
        <w:right w:val="none" w:sz="0" w:space="0" w:color="auto"/>
      </w:divBdr>
    </w:div>
    <w:div w:id="1360662028">
      <w:bodyDiv w:val="1"/>
      <w:marLeft w:val="0"/>
      <w:marRight w:val="0"/>
      <w:marTop w:val="0"/>
      <w:marBottom w:val="0"/>
      <w:divBdr>
        <w:top w:val="none" w:sz="0" w:space="0" w:color="auto"/>
        <w:left w:val="none" w:sz="0" w:space="0" w:color="auto"/>
        <w:bottom w:val="none" w:sz="0" w:space="0" w:color="auto"/>
        <w:right w:val="none" w:sz="0" w:space="0" w:color="auto"/>
      </w:divBdr>
    </w:div>
    <w:div w:id="1375228050">
      <w:bodyDiv w:val="1"/>
      <w:marLeft w:val="0"/>
      <w:marRight w:val="0"/>
      <w:marTop w:val="0"/>
      <w:marBottom w:val="0"/>
      <w:divBdr>
        <w:top w:val="none" w:sz="0" w:space="0" w:color="auto"/>
        <w:left w:val="none" w:sz="0" w:space="0" w:color="auto"/>
        <w:bottom w:val="none" w:sz="0" w:space="0" w:color="auto"/>
        <w:right w:val="none" w:sz="0" w:space="0" w:color="auto"/>
      </w:divBdr>
    </w:div>
    <w:div w:id="1388143452">
      <w:bodyDiv w:val="1"/>
      <w:marLeft w:val="0"/>
      <w:marRight w:val="0"/>
      <w:marTop w:val="0"/>
      <w:marBottom w:val="0"/>
      <w:divBdr>
        <w:top w:val="none" w:sz="0" w:space="0" w:color="auto"/>
        <w:left w:val="none" w:sz="0" w:space="0" w:color="auto"/>
        <w:bottom w:val="none" w:sz="0" w:space="0" w:color="auto"/>
        <w:right w:val="none" w:sz="0" w:space="0" w:color="auto"/>
      </w:divBdr>
    </w:div>
    <w:div w:id="1406955781">
      <w:bodyDiv w:val="1"/>
      <w:marLeft w:val="0"/>
      <w:marRight w:val="0"/>
      <w:marTop w:val="0"/>
      <w:marBottom w:val="0"/>
      <w:divBdr>
        <w:top w:val="none" w:sz="0" w:space="0" w:color="auto"/>
        <w:left w:val="none" w:sz="0" w:space="0" w:color="auto"/>
        <w:bottom w:val="none" w:sz="0" w:space="0" w:color="auto"/>
        <w:right w:val="none" w:sz="0" w:space="0" w:color="auto"/>
      </w:divBdr>
    </w:div>
    <w:div w:id="1407799242">
      <w:bodyDiv w:val="1"/>
      <w:marLeft w:val="0"/>
      <w:marRight w:val="0"/>
      <w:marTop w:val="0"/>
      <w:marBottom w:val="0"/>
      <w:divBdr>
        <w:top w:val="none" w:sz="0" w:space="0" w:color="auto"/>
        <w:left w:val="none" w:sz="0" w:space="0" w:color="auto"/>
        <w:bottom w:val="none" w:sz="0" w:space="0" w:color="auto"/>
        <w:right w:val="none" w:sz="0" w:space="0" w:color="auto"/>
      </w:divBdr>
    </w:div>
    <w:div w:id="1412383831">
      <w:bodyDiv w:val="1"/>
      <w:marLeft w:val="0"/>
      <w:marRight w:val="0"/>
      <w:marTop w:val="0"/>
      <w:marBottom w:val="0"/>
      <w:divBdr>
        <w:top w:val="none" w:sz="0" w:space="0" w:color="auto"/>
        <w:left w:val="none" w:sz="0" w:space="0" w:color="auto"/>
        <w:bottom w:val="none" w:sz="0" w:space="0" w:color="auto"/>
        <w:right w:val="none" w:sz="0" w:space="0" w:color="auto"/>
      </w:divBdr>
    </w:div>
    <w:div w:id="1594169785">
      <w:bodyDiv w:val="1"/>
      <w:marLeft w:val="0"/>
      <w:marRight w:val="0"/>
      <w:marTop w:val="0"/>
      <w:marBottom w:val="0"/>
      <w:divBdr>
        <w:top w:val="none" w:sz="0" w:space="0" w:color="auto"/>
        <w:left w:val="none" w:sz="0" w:space="0" w:color="auto"/>
        <w:bottom w:val="none" w:sz="0" w:space="0" w:color="auto"/>
        <w:right w:val="none" w:sz="0" w:space="0" w:color="auto"/>
      </w:divBdr>
    </w:div>
    <w:div w:id="1678846897">
      <w:bodyDiv w:val="1"/>
      <w:marLeft w:val="0"/>
      <w:marRight w:val="0"/>
      <w:marTop w:val="0"/>
      <w:marBottom w:val="0"/>
      <w:divBdr>
        <w:top w:val="none" w:sz="0" w:space="0" w:color="auto"/>
        <w:left w:val="none" w:sz="0" w:space="0" w:color="auto"/>
        <w:bottom w:val="none" w:sz="0" w:space="0" w:color="auto"/>
        <w:right w:val="none" w:sz="0" w:space="0" w:color="auto"/>
      </w:divBdr>
    </w:div>
    <w:div w:id="1809278392">
      <w:bodyDiv w:val="1"/>
      <w:marLeft w:val="0"/>
      <w:marRight w:val="0"/>
      <w:marTop w:val="0"/>
      <w:marBottom w:val="0"/>
      <w:divBdr>
        <w:top w:val="none" w:sz="0" w:space="0" w:color="auto"/>
        <w:left w:val="none" w:sz="0" w:space="0" w:color="auto"/>
        <w:bottom w:val="none" w:sz="0" w:space="0" w:color="auto"/>
        <w:right w:val="none" w:sz="0" w:space="0" w:color="auto"/>
      </w:divBdr>
    </w:div>
    <w:div w:id="1973442672">
      <w:bodyDiv w:val="1"/>
      <w:marLeft w:val="0"/>
      <w:marRight w:val="0"/>
      <w:marTop w:val="0"/>
      <w:marBottom w:val="0"/>
      <w:divBdr>
        <w:top w:val="none" w:sz="0" w:space="0" w:color="auto"/>
        <w:left w:val="none" w:sz="0" w:space="0" w:color="auto"/>
        <w:bottom w:val="none" w:sz="0" w:space="0" w:color="auto"/>
        <w:right w:val="none" w:sz="0" w:space="0" w:color="auto"/>
      </w:divBdr>
    </w:div>
    <w:div w:id="20181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ctoria@iescino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1111-09F1-418D-A16A-4D057488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2257</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Integrado Nal.</dc:creator>
  <cp:lastModifiedBy>SecGeneral</cp:lastModifiedBy>
  <cp:revision>19</cp:revision>
  <cp:lastPrinted>2020-03-02T23:04:00Z</cp:lastPrinted>
  <dcterms:created xsi:type="dcterms:W3CDTF">2019-05-31T00:16:00Z</dcterms:created>
  <dcterms:modified xsi:type="dcterms:W3CDTF">2020-05-28T19:31:00Z</dcterms:modified>
</cp:coreProperties>
</file>